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7FD" w:rsidRPr="000A1070" w:rsidRDefault="00EB17FD" w:rsidP="00EB17FD">
      <w:pPr>
        <w:jc w:val="center"/>
        <w:rPr>
          <w:rFonts w:ascii="Arial Black" w:hAnsi="Arial Black"/>
          <w:sz w:val="40"/>
          <w:szCs w:val="40"/>
        </w:rPr>
      </w:pPr>
      <w:bookmarkStart w:id="0" w:name="_GoBack"/>
      <w:bookmarkEnd w:id="0"/>
    </w:p>
    <w:p w:rsidR="00EB17FD" w:rsidRPr="00EB17FD" w:rsidRDefault="00EB17FD" w:rsidP="00EB17FD">
      <w:pPr>
        <w:jc w:val="center"/>
        <w:rPr>
          <w:rFonts w:ascii="Arial Black" w:hAnsi="Arial Black"/>
          <w:sz w:val="40"/>
          <w:szCs w:val="40"/>
          <w:lang w:val="bg-BG"/>
        </w:rPr>
      </w:pPr>
    </w:p>
    <w:p w:rsidR="00EB17FD" w:rsidRPr="00EB17FD" w:rsidRDefault="00EB17FD" w:rsidP="00EB17FD">
      <w:pPr>
        <w:jc w:val="center"/>
        <w:rPr>
          <w:rFonts w:ascii="Arial Black" w:hAnsi="Arial Black"/>
          <w:sz w:val="40"/>
          <w:szCs w:val="40"/>
          <w:lang w:val="bg-BG"/>
        </w:rPr>
      </w:pPr>
    </w:p>
    <w:p w:rsidR="00EB17FD" w:rsidRPr="00EB17FD" w:rsidRDefault="00EB17FD" w:rsidP="00EB17FD">
      <w:pPr>
        <w:jc w:val="center"/>
        <w:rPr>
          <w:rFonts w:ascii="Arial Black" w:hAnsi="Arial Black"/>
          <w:sz w:val="40"/>
          <w:szCs w:val="40"/>
          <w:lang w:val="bg-BG"/>
        </w:rPr>
      </w:pPr>
    </w:p>
    <w:p w:rsidR="00EB17FD" w:rsidRPr="00EB17FD" w:rsidRDefault="00EB17FD" w:rsidP="00EB17FD">
      <w:pPr>
        <w:jc w:val="center"/>
        <w:rPr>
          <w:rFonts w:ascii="Arial Black" w:hAnsi="Arial Black"/>
          <w:sz w:val="40"/>
          <w:szCs w:val="40"/>
          <w:lang w:val="bg-BG"/>
        </w:rPr>
      </w:pPr>
    </w:p>
    <w:p w:rsidR="00EB17FD" w:rsidRPr="00EB17FD" w:rsidRDefault="00EB17FD" w:rsidP="00EB17FD">
      <w:pPr>
        <w:jc w:val="center"/>
        <w:rPr>
          <w:rFonts w:ascii="Arial Black" w:hAnsi="Arial Black"/>
          <w:sz w:val="40"/>
          <w:szCs w:val="40"/>
          <w:lang w:val="bg-BG"/>
        </w:rPr>
      </w:pPr>
      <w:r w:rsidRPr="00EB17FD">
        <w:rPr>
          <w:rFonts w:ascii="Arial Black" w:hAnsi="Arial Black"/>
          <w:sz w:val="40"/>
          <w:szCs w:val="40"/>
          <w:lang w:val="bg-BG"/>
        </w:rPr>
        <w:t>П Р И Л О Ж Е Н И Я</w:t>
      </w:r>
    </w:p>
    <w:p w:rsidR="00EB17FD" w:rsidRPr="00EB17FD" w:rsidRDefault="00EB17FD" w:rsidP="00EB17FD">
      <w:pPr>
        <w:jc w:val="center"/>
        <w:rPr>
          <w:rFonts w:ascii="Arial Black" w:hAnsi="Arial Black"/>
          <w:sz w:val="40"/>
          <w:szCs w:val="40"/>
          <w:lang w:val="bg-BG"/>
        </w:rPr>
      </w:pPr>
      <w:r w:rsidRPr="00EB17FD">
        <w:rPr>
          <w:rFonts w:ascii="Arial Black" w:hAnsi="Arial Black"/>
          <w:sz w:val="40"/>
          <w:szCs w:val="40"/>
          <w:lang w:val="bg-BG"/>
        </w:rPr>
        <w:t>към</w:t>
      </w:r>
    </w:p>
    <w:p w:rsidR="00EB17FD" w:rsidRPr="00EB17FD" w:rsidRDefault="00EB17FD" w:rsidP="00EB17FD">
      <w:pPr>
        <w:jc w:val="center"/>
        <w:rPr>
          <w:rFonts w:ascii="Arial Black" w:hAnsi="Arial Black"/>
          <w:sz w:val="40"/>
          <w:szCs w:val="40"/>
          <w:lang w:val="bg-BG"/>
        </w:rPr>
      </w:pPr>
      <w:r w:rsidRPr="00EB17FD">
        <w:rPr>
          <w:rFonts w:ascii="Arial Black" w:hAnsi="Arial Black"/>
          <w:sz w:val="40"/>
          <w:szCs w:val="40"/>
          <w:lang w:val="bg-BG"/>
        </w:rPr>
        <w:t>Програма за управление на отпадъците на Община Априлци</w:t>
      </w:r>
    </w:p>
    <w:p w:rsidR="00EB17FD" w:rsidRPr="00EB17FD" w:rsidRDefault="00EB17FD" w:rsidP="00EB17FD">
      <w:pPr>
        <w:jc w:val="center"/>
        <w:rPr>
          <w:sz w:val="40"/>
          <w:szCs w:val="40"/>
        </w:rPr>
      </w:pPr>
      <w:r w:rsidRPr="00EB17FD">
        <w:rPr>
          <w:sz w:val="40"/>
          <w:szCs w:val="40"/>
          <w:lang w:val="bg-BG"/>
        </w:rPr>
        <w:t>за периода 2021 – 2028г.</w:t>
      </w:r>
    </w:p>
    <w:p w:rsidR="00EB17FD" w:rsidRPr="00EB17FD" w:rsidRDefault="00EB17FD" w:rsidP="00EB17FD">
      <w:pPr>
        <w:rPr>
          <w:sz w:val="40"/>
          <w:szCs w:val="40"/>
          <w:lang w:val="bg-BG"/>
        </w:rPr>
      </w:pPr>
    </w:p>
    <w:p w:rsidR="00EB17FD" w:rsidRPr="00EB17FD" w:rsidRDefault="00EB17FD" w:rsidP="00EB17FD">
      <w:pPr>
        <w:rPr>
          <w:sz w:val="40"/>
          <w:szCs w:val="40"/>
          <w:lang w:val="bg-BG"/>
        </w:rPr>
      </w:pPr>
    </w:p>
    <w:p w:rsidR="00EB17FD" w:rsidRPr="00EB17FD" w:rsidRDefault="00EB17FD" w:rsidP="00EB17FD">
      <w:pPr>
        <w:rPr>
          <w:sz w:val="40"/>
          <w:szCs w:val="40"/>
          <w:lang w:val="bg-BG"/>
        </w:rPr>
      </w:pPr>
    </w:p>
    <w:p w:rsidR="00EB17FD" w:rsidRPr="00EB17FD" w:rsidRDefault="00EB17FD" w:rsidP="00EB17FD">
      <w:pPr>
        <w:tabs>
          <w:tab w:val="left" w:pos="2820"/>
        </w:tabs>
        <w:rPr>
          <w:sz w:val="40"/>
          <w:szCs w:val="40"/>
          <w:lang w:val="bg-BG"/>
        </w:rPr>
      </w:pPr>
      <w:r w:rsidRPr="00EB17FD">
        <w:rPr>
          <w:sz w:val="40"/>
          <w:szCs w:val="40"/>
          <w:lang w:val="bg-BG"/>
        </w:rPr>
        <w:tab/>
      </w:r>
    </w:p>
    <w:p w:rsidR="00EB17FD" w:rsidRPr="00EB17FD" w:rsidRDefault="00EB17FD" w:rsidP="00EB17FD">
      <w:pPr>
        <w:tabs>
          <w:tab w:val="left" w:pos="2820"/>
        </w:tabs>
        <w:rPr>
          <w:sz w:val="40"/>
          <w:szCs w:val="40"/>
          <w:lang w:val="bg-BG"/>
        </w:rPr>
      </w:pPr>
    </w:p>
    <w:p w:rsidR="00EB17FD" w:rsidRPr="00EB17FD" w:rsidRDefault="00EB17FD" w:rsidP="00EB17FD">
      <w:pPr>
        <w:tabs>
          <w:tab w:val="left" w:pos="2820"/>
        </w:tabs>
        <w:rPr>
          <w:sz w:val="40"/>
          <w:szCs w:val="40"/>
          <w:lang w:val="bg-BG"/>
        </w:rPr>
      </w:pPr>
    </w:p>
    <w:p w:rsidR="00EB17FD" w:rsidRPr="00EB17FD" w:rsidRDefault="00EB17FD" w:rsidP="00EB17FD">
      <w:pPr>
        <w:tabs>
          <w:tab w:val="left" w:pos="2820"/>
        </w:tabs>
        <w:rPr>
          <w:sz w:val="40"/>
          <w:szCs w:val="40"/>
          <w:lang w:val="bg-BG"/>
        </w:rPr>
      </w:pPr>
    </w:p>
    <w:p w:rsidR="00EB17FD" w:rsidRPr="00EB17FD" w:rsidRDefault="00EB17FD" w:rsidP="00EB17FD">
      <w:pPr>
        <w:tabs>
          <w:tab w:val="left" w:pos="2820"/>
        </w:tabs>
        <w:rPr>
          <w:sz w:val="40"/>
          <w:szCs w:val="40"/>
          <w:lang w:val="bg-BG"/>
        </w:rPr>
      </w:pPr>
    </w:p>
    <w:p w:rsidR="00EB17FD" w:rsidRPr="00EB17FD" w:rsidRDefault="00EB17FD" w:rsidP="00EB17FD">
      <w:pPr>
        <w:tabs>
          <w:tab w:val="left" w:pos="2820"/>
        </w:tabs>
        <w:rPr>
          <w:sz w:val="40"/>
          <w:szCs w:val="40"/>
          <w:lang w:val="bg-BG"/>
        </w:rPr>
      </w:pPr>
    </w:p>
    <w:p w:rsidR="00EB17FD" w:rsidRPr="00EB17FD" w:rsidRDefault="00EB17FD" w:rsidP="00EB17FD">
      <w:pPr>
        <w:tabs>
          <w:tab w:val="left" w:pos="2820"/>
        </w:tabs>
        <w:rPr>
          <w:sz w:val="40"/>
          <w:szCs w:val="40"/>
          <w:lang w:val="bg-BG"/>
        </w:rPr>
      </w:pPr>
    </w:p>
    <w:p w:rsidR="00EB17FD" w:rsidRPr="00EB17FD" w:rsidRDefault="00EB17FD" w:rsidP="00EB17FD">
      <w:pPr>
        <w:tabs>
          <w:tab w:val="left" w:pos="2820"/>
        </w:tabs>
        <w:rPr>
          <w:sz w:val="40"/>
          <w:szCs w:val="40"/>
          <w:lang w:val="bg-BG"/>
        </w:rPr>
      </w:pPr>
    </w:p>
    <w:p w:rsidR="00EB17FD" w:rsidRPr="00EB17FD" w:rsidRDefault="00EB17FD" w:rsidP="00EB17FD">
      <w:pPr>
        <w:jc w:val="center"/>
        <w:rPr>
          <w:rFonts w:ascii="Arial Black" w:hAnsi="Arial Black"/>
          <w:sz w:val="40"/>
          <w:szCs w:val="40"/>
          <w:lang w:val="bg-BG"/>
        </w:rPr>
      </w:pPr>
      <w:r w:rsidRPr="00EB17FD">
        <w:rPr>
          <w:rFonts w:ascii="Arial Black" w:hAnsi="Arial Black"/>
          <w:sz w:val="40"/>
          <w:szCs w:val="40"/>
          <w:lang w:val="bg-BG"/>
        </w:rPr>
        <w:lastRenderedPageBreak/>
        <w:t>СЪДЪРЖАНИЕ</w:t>
      </w:r>
    </w:p>
    <w:p w:rsidR="00EB17FD" w:rsidRPr="00EB17FD" w:rsidRDefault="00EB17FD" w:rsidP="00EB17FD">
      <w:pPr>
        <w:widowControl w:val="0"/>
        <w:tabs>
          <w:tab w:val="right" w:leader="dot" w:pos="9069"/>
        </w:tabs>
        <w:spacing w:after="0" w:line="274" w:lineRule="exact"/>
        <w:jc w:val="both"/>
        <w:rPr>
          <w:rFonts w:ascii="Arial" w:hAnsi="Arial" w:cs="Arial"/>
          <w:sz w:val="24"/>
          <w:szCs w:val="24"/>
          <w:lang w:val="bg-BG"/>
        </w:rPr>
      </w:pPr>
    </w:p>
    <w:p w:rsidR="00EB17FD" w:rsidRPr="00EB17FD" w:rsidRDefault="00EB17FD" w:rsidP="00EB17FD">
      <w:pPr>
        <w:widowControl w:val="0"/>
        <w:tabs>
          <w:tab w:val="right" w:leader="dot" w:pos="9069"/>
        </w:tabs>
        <w:spacing w:after="0" w:line="274" w:lineRule="exact"/>
        <w:jc w:val="both"/>
        <w:rPr>
          <w:rFonts w:ascii="Arial" w:hAnsi="Arial" w:cs="Arial"/>
          <w:sz w:val="24"/>
          <w:szCs w:val="24"/>
          <w:lang w:val="bg-BG"/>
        </w:rPr>
      </w:pPr>
      <w:r w:rsidRPr="00EB17FD">
        <w:rPr>
          <w:rFonts w:ascii="Arial" w:hAnsi="Arial" w:cs="Arial"/>
          <w:sz w:val="24"/>
          <w:szCs w:val="24"/>
          <w:lang w:val="bg-BG"/>
        </w:rPr>
        <w:fldChar w:fldCharType="begin"/>
      </w:r>
      <w:r w:rsidRPr="00EB17FD">
        <w:rPr>
          <w:rFonts w:ascii="Arial" w:hAnsi="Arial" w:cs="Arial"/>
          <w:sz w:val="24"/>
          <w:szCs w:val="24"/>
          <w:lang w:val="bg-BG"/>
        </w:rPr>
        <w:instrText xml:space="preserve"> TOC \o "1-5" \h \z </w:instrText>
      </w:r>
      <w:r w:rsidRPr="00EB17FD">
        <w:rPr>
          <w:rFonts w:ascii="Arial" w:hAnsi="Arial" w:cs="Arial"/>
          <w:sz w:val="24"/>
          <w:szCs w:val="24"/>
          <w:lang w:val="bg-BG"/>
        </w:rPr>
        <w:fldChar w:fldCharType="separate"/>
      </w:r>
    </w:p>
    <w:p w:rsidR="00EB17FD" w:rsidRPr="00EB17FD" w:rsidRDefault="00EB17FD" w:rsidP="00EB17FD">
      <w:pPr>
        <w:widowControl w:val="0"/>
        <w:tabs>
          <w:tab w:val="left" w:leader="dot" w:pos="8914"/>
        </w:tabs>
        <w:spacing w:after="0" w:line="274" w:lineRule="exact"/>
        <w:jc w:val="both"/>
        <w:rPr>
          <w:rFonts w:ascii="Arial" w:hAnsi="Arial" w:cs="Arial"/>
          <w:sz w:val="24"/>
          <w:szCs w:val="24"/>
          <w:lang w:val="bg-BG"/>
        </w:rPr>
      </w:pPr>
      <w:r w:rsidRPr="00EB17FD">
        <w:rPr>
          <w:rFonts w:ascii="Arial" w:hAnsi="Arial" w:cs="Arial"/>
          <w:sz w:val="24"/>
          <w:szCs w:val="24"/>
          <w:lang w:val="bg-BG"/>
        </w:rPr>
        <w:t xml:space="preserve">Приложение № 1 Отпадъци, които са извън обхвата на ОПУО Априлци </w:t>
      </w:r>
      <w:r w:rsidRPr="00EB17FD">
        <w:rPr>
          <w:rFonts w:ascii="Arial" w:hAnsi="Arial" w:cs="Arial"/>
          <w:sz w:val="24"/>
          <w:szCs w:val="24"/>
          <w:lang w:val="bg-BG"/>
        </w:rPr>
        <w:tab/>
        <w:t>3</w:t>
      </w:r>
    </w:p>
    <w:p w:rsidR="00EB17FD" w:rsidRPr="00EB17FD" w:rsidRDefault="00EB17FD" w:rsidP="00EB17FD">
      <w:pPr>
        <w:widowControl w:val="0"/>
        <w:tabs>
          <w:tab w:val="left" w:leader="dot" w:pos="8914"/>
        </w:tabs>
        <w:spacing w:after="0" w:line="274" w:lineRule="exact"/>
        <w:jc w:val="both"/>
        <w:rPr>
          <w:rFonts w:ascii="Arial" w:hAnsi="Arial" w:cs="Arial"/>
          <w:sz w:val="24"/>
          <w:szCs w:val="24"/>
          <w:lang w:val="bg-BG"/>
        </w:rPr>
      </w:pPr>
      <w:r w:rsidRPr="00EB17FD">
        <w:rPr>
          <w:rFonts w:ascii="Arial" w:hAnsi="Arial" w:cs="Arial"/>
          <w:sz w:val="24"/>
          <w:szCs w:val="24"/>
          <w:lang w:val="bg-BG"/>
        </w:rPr>
        <w:t>Приложение № 2 Анализи на състоянието на управлението на отпадъците</w:t>
      </w:r>
      <w:r w:rsidRPr="00EB17FD">
        <w:rPr>
          <w:rFonts w:ascii="Arial" w:hAnsi="Arial" w:cs="Arial"/>
          <w:sz w:val="24"/>
          <w:szCs w:val="24"/>
          <w:lang w:val="bg-BG"/>
        </w:rPr>
        <w:tab/>
        <w:t>4</w:t>
      </w:r>
    </w:p>
    <w:p w:rsidR="00EB17FD" w:rsidRPr="00EB17FD" w:rsidRDefault="00EB17FD" w:rsidP="00EB17FD">
      <w:pPr>
        <w:widowControl w:val="0"/>
        <w:numPr>
          <w:ilvl w:val="0"/>
          <w:numId w:val="5"/>
        </w:numPr>
        <w:tabs>
          <w:tab w:val="left" w:pos="1507"/>
          <w:tab w:val="right" w:leader="dot" w:pos="9069"/>
        </w:tabs>
        <w:spacing w:after="0" w:line="274" w:lineRule="exact"/>
        <w:ind w:left="1000"/>
        <w:jc w:val="both"/>
        <w:rPr>
          <w:rFonts w:ascii="Arial" w:hAnsi="Arial" w:cs="Arial"/>
          <w:sz w:val="24"/>
          <w:szCs w:val="24"/>
          <w:lang w:val="bg-BG"/>
        </w:rPr>
      </w:pPr>
      <w:r w:rsidRPr="00EB17FD">
        <w:rPr>
          <w:rFonts w:ascii="Arial" w:hAnsi="Arial" w:cs="Arial"/>
          <w:sz w:val="24"/>
          <w:szCs w:val="24"/>
          <w:lang w:val="bg-BG"/>
        </w:rPr>
        <w:t>Анализ на състоянието относно отпадъците</w:t>
      </w:r>
      <w:r w:rsidRPr="00EB17FD">
        <w:rPr>
          <w:rFonts w:ascii="Arial" w:hAnsi="Arial" w:cs="Arial"/>
          <w:sz w:val="24"/>
          <w:szCs w:val="24"/>
          <w:lang w:val="bg-BG"/>
        </w:rPr>
        <w:tab/>
        <w:t>………………………….5</w:t>
      </w:r>
    </w:p>
    <w:p w:rsidR="00EB17FD" w:rsidRPr="00EB17FD" w:rsidRDefault="004B13AF" w:rsidP="00EB17FD">
      <w:pPr>
        <w:widowControl w:val="0"/>
        <w:numPr>
          <w:ilvl w:val="0"/>
          <w:numId w:val="5"/>
        </w:numPr>
        <w:tabs>
          <w:tab w:val="left" w:pos="1507"/>
        </w:tabs>
        <w:spacing w:after="0" w:line="274" w:lineRule="exact"/>
        <w:ind w:left="1000"/>
        <w:jc w:val="both"/>
        <w:rPr>
          <w:rFonts w:ascii="Arial" w:hAnsi="Arial" w:cs="Arial"/>
          <w:sz w:val="24"/>
          <w:szCs w:val="24"/>
          <w:lang w:val="bg-BG"/>
        </w:rPr>
      </w:pPr>
      <w:hyperlink w:anchor="bookmark17" w:tooltip="Current Document">
        <w:r w:rsidR="00EB17FD" w:rsidRPr="00EB17FD">
          <w:rPr>
            <w:rFonts w:ascii="Arial" w:hAnsi="Arial" w:cs="Arial"/>
            <w:sz w:val="24"/>
            <w:szCs w:val="24"/>
            <w:lang w:val="bg-BG"/>
          </w:rPr>
          <w:t>Анализ и оценка на действащото национално законодателство по</w:t>
        </w:r>
      </w:hyperlink>
      <w:r w:rsidR="00EB17FD" w:rsidRPr="00EB17FD">
        <w:rPr>
          <w:rFonts w:ascii="Arial" w:hAnsi="Arial" w:cs="Arial"/>
          <w:sz w:val="24"/>
          <w:szCs w:val="24"/>
          <w:lang w:val="bg-BG"/>
        </w:rPr>
        <w:t xml:space="preserve"> управление на отпадъците и стратегическите/програмните документи в контекста на правата и задъ</w:t>
      </w:r>
      <w:r w:rsidR="00C966A4">
        <w:rPr>
          <w:rFonts w:ascii="Arial" w:hAnsi="Arial" w:cs="Arial"/>
          <w:sz w:val="24"/>
          <w:szCs w:val="24"/>
          <w:lang w:val="bg-BG"/>
        </w:rPr>
        <w:t>лженията на общините………………….…..</w:t>
      </w:r>
      <w:r w:rsidR="00EB17FD" w:rsidRPr="00EB17FD">
        <w:rPr>
          <w:rFonts w:ascii="Arial" w:hAnsi="Arial" w:cs="Arial"/>
          <w:sz w:val="24"/>
          <w:szCs w:val="24"/>
          <w:lang w:val="bg-BG"/>
        </w:rPr>
        <w:t>1</w:t>
      </w:r>
      <w:r w:rsidR="00C966A4">
        <w:rPr>
          <w:rFonts w:ascii="Arial" w:hAnsi="Arial" w:cs="Arial"/>
          <w:sz w:val="24"/>
          <w:szCs w:val="24"/>
          <w:lang w:val="bg-BG"/>
        </w:rPr>
        <w:t>6</w:t>
      </w:r>
    </w:p>
    <w:p w:rsidR="00EB17FD" w:rsidRPr="00EB17FD" w:rsidRDefault="004B13AF" w:rsidP="00EB17FD">
      <w:pPr>
        <w:widowControl w:val="0"/>
        <w:numPr>
          <w:ilvl w:val="0"/>
          <w:numId w:val="5"/>
        </w:numPr>
        <w:tabs>
          <w:tab w:val="left" w:pos="1507"/>
        </w:tabs>
        <w:spacing w:after="0" w:line="274" w:lineRule="exact"/>
        <w:ind w:left="1000"/>
        <w:jc w:val="both"/>
        <w:rPr>
          <w:rFonts w:ascii="Arial" w:hAnsi="Arial" w:cs="Arial"/>
          <w:sz w:val="24"/>
          <w:szCs w:val="24"/>
          <w:lang w:val="bg-BG"/>
        </w:rPr>
      </w:pPr>
      <w:hyperlink w:anchor="bookmark18" w:tooltip="Current Document">
        <w:r w:rsidR="00EB17FD" w:rsidRPr="00EB17FD">
          <w:rPr>
            <w:rFonts w:ascii="Arial" w:hAnsi="Arial" w:cs="Arial"/>
            <w:sz w:val="24"/>
            <w:szCs w:val="24"/>
            <w:lang w:val="bg-BG"/>
          </w:rPr>
          <w:t>Анализ и оценка на прилагането на законодателството по управление на</w:t>
        </w:r>
      </w:hyperlink>
      <w:r w:rsidR="00EB17FD" w:rsidRPr="00EB17FD">
        <w:rPr>
          <w:rFonts w:ascii="Arial" w:hAnsi="Arial" w:cs="Arial"/>
          <w:sz w:val="24"/>
          <w:szCs w:val="24"/>
        </w:rPr>
        <w:t xml:space="preserve"> </w:t>
      </w:r>
      <w:r w:rsidR="00EB17FD" w:rsidRPr="00EB17FD">
        <w:rPr>
          <w:rFonts w:ascii="Arial" w:hAnsi="Arial" w:cs="Arial"/>
          <w:sz w:val="24"/>
          <w:szCs w:val="24"/>
          <w:lang w:val="bg-BG"/>
        </w:rPr>
        <w:t>отпадъци</w:t>
      </w:r>
      <w:r w:rsidR="00C966A4">
        <w:rPr>
          <w:rFonts w:ascii="Arial" w:hAnsi="Arial" w:cs="Arial"/>
          <w:sz w:val="24"/>
          <w:szCs w:val="24"/>
          <w:lang w:val="bg-BG"/>
        </w:rPr>
        <w:t>те на местно ниво…………………………………24</w:t>
      </w:r>
    </w:p>
    <w:p w:rsidR="00EB17FD" w:rsidRPr="00EB17FD" w:rsidRDefault="004B13AF" w:rsidP="00EB17FD">
      <w:pPr>
        <w:widowControl w:val="0"/>
        <w:numPr>
          <w:ilvl w:val="0"/>
          <w:numId w:val="5"/>
        </w:numPr>
        <w:tabs>
          <w:tab w:val="left" w:pos="1507"/>
        </w:tabs>
        <w:spacing w:after="0" w:line="274" w:lineRule="exact"/>
        <w:ind w:left="1000"/>
        <w:jc w:val="both"/>
        <w:rPr>
          <w:rFonts w:ascii="Arial" w:hAnsi="Arial" w:cs="Arial"/>
          <w:sz w:val="24"/>
          <w:szCs w:val="24"/>
          <w:lang w:val="bg-BG"/>
        </w:rPr>
      </w:pPr>
      <w:hyperlink w:anchor="bookmark19" w:tooltip="Current Document">
        <w:r w:rsidR="00EB17FD" w:rsidRPr="00EB17FD">
          <w:rPr>
            <w:rFonts w:ascii="Arial" w:hAnsi="Arial" w:cs="Arial"/>
            <w:sz w:val="24"/>
            <w:szCs w:val="24"/>
            <w:lang w:val="bg-BG"/>
          </w:rPr>
          <w:t>Анализ на дейността на регионалното сдружение за управление на</w:t>
        </w:r>
      </w:hyperlink>
      <w:r w:rsidR="00EB17FD" w:rsidRPr="00EB17FD">
        <w:rPr>
          <w:rFonts w:ascii="Arial" w:hAnsi="Arial" w:cs="Arial"/>
          <w:sz w:val="24"/>
          <w:szCs w:val="24"/>
          <w:lang w:val="bg-BG"/>
        </w:rPr>
        <w:t xml:space="preserve"> отпадъците..........................................................</w:t>
      </w:r>
      <w:r w:rsidR="00C966A4">
        <w:rPr>
          <w:rFonts w:ascii="Arial" w:hAnsi="Arial" w:cs="Arial"/>
          <w:sz w:val="24"/>
          <w:szCs w:val="24"/>
          <w:lang w:val="bg-BG"/>
        </w:rPr>
        <w:t>...................... …………...31</w:t>
      </w:r>
    </w:p>
    <w:p w:rsidR="00EB17FD" w:rsidRPr="00EB17FD" w:rsidRDefault="004B13AF" w:rsidP="00EB17FD">
      <w:pPr>
        <w:widowControl w:val="0"/>
        <w:numPr>
          <w:ilvl w:val="0"/>
          <w:numId w:val="5"/>
        </w:numPr>
        <w:tabs>
          <w:tab w:val="left" w:pos="1507"/>
        </w:tabs>
        <w:spacing w:after="0" w:line="274" w:lineRule="exact"/>
        <w:ind w:left="1000"/>
        <w:jc w:val="both"/>
        <w:rPr>
          <w:rFonts w:ascii="Arial" w:hAnsi="Arial" w:cs="Arial"/>
          <w:sz w:val="24"/>
          <w:szCs w:val="24"/>
          <w:lang w:val="bg-BG"/>
        </w:rPr>
      </w:pPr>
      <w:hyperlink w:anchor="bookmark20" w:tooltip="Current Document">
        <w:r w:rsidR="00EB17FD" w:rsidRPr="00EB17FD">
          <w:rPr>
            <w:rFonts w:ascii="Arial" w:hAnsi="Arial" w:cs="Arial"/>
            <w:sz w:val="24"/>
            <w:szCs w:val="24"/>
            <w:lang w:val="bg-BG"/>
          </w:rPr>
          <w:t>Анализ и оценка на институционалния капацитет, в т.ч. прилагане на</w:t>
        </w:r>
      </w:hyperlink>
      <w:r w:rsidR="00EB17FD" w:rsidRPr="00EB17FD">
        <w:rPr>
          <w:rFonts w:ascii="Arial" w:hAnsi="Arial" w:cs="Arial"/>
          <w:sz w:val="24"/>
          <w:szCs w:val="24"/>
        </w:rPr>
        <w:t xml:space="preserve"> </w:t>
      </w:r>
      <w:r w:rsidR="00EB17FD" w:rsidRPr="00EB17FD">
        <w:rPr>
          <w:rFonts w:ascii="Arial" w:hAnsi="Arial" w:cs="Arial"/>
          <w:sz w:val="24"/>
          <w:szCs w:val="24"/>
          <w:lang w:val="bg-BG"/>
        </w:rPr>
        <w:t>контролните функции съгласно националното законодателство и местните нормати</w:t>
      </w:r>
      <w:r w:rsidR="00C966A4">
        <w:rPr>
          <w:rFonts w:ascii="Arial" w:hAnsi="Arial" w:cs="Arial"/>
          <w:sz w:val="24"/>
          <w:szCs w:val="24"/>
          <w:lang w:val="bg-BG"/>
        </w:rPr>
        <w:t>вни актове………………………………………………….35</w:t>
      </w:r>
    </w:p>
    <w:p w:rsidR="00EB17FD" w:rsidRPr="00EB17FD" w:rsidRDefault="004B13AF" w:rsidP="00EB17FD">
      <w:pPr>
        <w:widowControl w:val="0"/>
        <w:numPr>
          <w:ilvl w:val="0"/>
          <w:numId w:val="5"/>
        </w:numPr>
        <w:tabs>
          <w:tab w:val="left" w:pos="1507"/>
        </w:tabs>
        <w:spacing w:after="0" w:line="274" w:lineRule="exact"/>
        <w:ind w:left="1000"/>
        <w:jc w:val="both"/>
        <w:rPr>
          <w:rFonts w:ascii="Arial" w:hAnsi="Arial" w:cs="Arial"/>
          <w:sz w:val="24"/>
          <w:szCs w:val="24"/>
          <w:lang w:val="bg-BG"/>
        </w:rPr>
      </w:pPr>
      <w:hyperlink w:anchor="bookmark25" w:tooltip="Current Document">
        <w:r w:rsidR="00EB17FD" w:rsidRPr="00EB17FD">
          <w:rPr>
            <w:rFonts w:ascii="Arial" w:hAnsi="Arial" w:cs="Arial"/>
            <w:sz w:val="24"/>
            <w:szCs w:val="24"/>
            <w:lang w:val="bg-BG"/>
          </w:rPr>
          <w:t>Анализ и информация за замърсени в миналото площадки за обезвреждане</w:t>
        </w:r>
      </w:hyperlink>
      <w:r w:rsidR="00EB17FD" w:rsidRPr="00EB17FD">
        <w:rPr>
          <w:rFonts w:ascii="Arial" w:hAnsi="Arial" w:cs="Arial"/>
          <w:sz w:val="24"/>
          <w:szCs w:val="24"/>
        </w:rPr>
        <w:t xml:space="preserve"> </w:t>
      </w:r>
      <w:r w:rsidR="00EB17FD" w:rsidRPr="00EB17FD">
        <w:rPr>
          <w:rFonts w:ascii="Arial" w:hAnsi="Arial" w:cs="Arial"/>
          <w:sz w:val="24"/>
          <w:szCs w:val="24"/>
          <w:lang w:val="bg-BG"/>
        </w:rPr>
        <w:t>на отпадъците и осъществени мерки за тяхното възстанов</w:t>
      </w:r>
      <w:r w:rsidR="00C966A4">
        <w:rPr>
          <w:rFonts w:ascii="Arial" w:hAnsi="Arial" w:cs="Arial"/>
          <w:sz w:val="24"/>
          <w:szCs w:val="24"/>
          <w:lang w:val="bg-BG"/>
        </w:rPr>
        <w:t>яване…………………………………………………………………38</w:t>
      </w:r>
    </w:p>
    <w:p w:rsidR="00EB17FD" w:rsidRPr="00EB17FD" w:rsidRDefault="004B13AF" w:rsidP="00EB17FD">
      <w:pPr>
        <w:widowControl w:val="0"/>
        <w:numPr>
          <w:ilvl w:val="0"/>
          <w:numId w:val="5"/>
        </w:numPr>
        <w:tabs>
          <w:tab w:val="left" w:pos="1507"/>
        </w:tabs>
        <w:spacing w:after="0" w:line="274" w:lineRule="exact"/>
        <w:ind w:left="1000"/>
        <w:jc w:val="both"/>
        <w:rPr>
          <w:rFonts w:ascii="Arial" w:hAnsi="Arial" w:cs="Arial"/>
          <w:sz w:val="24"/>
          <w:szCs w:val="24"/>
          <w:lang w:val="bg-BG"/>
        </w:rPr>
      </w:pPr>
      <w:hyperlink w:anchor="bookmark26" w:tooltip="Current Document">
        <w:r w:rsidR="00EB17FD" w:rsidRPr="00EB17FD">
          <w:rPr>
            <w:rFonts w:ascii="Arial" w:hAnsi="Arial" w:cs="Arial"/>
            <w:sz w:val="24"/>
            <w:szCs w:val="24"/>
            <w:lang w:val="bg-BG"/>
          </w:rPr>
          <w:t>Анализ и оценка на въведените схеми за управление на отпадъците на</w:t>
        </w:r>
      </w:hyperlink>
      <w:r w:rsidR="00EB17FD" w:rsidRPr="00EB17FD">
        <w:rPr>
          <w:rFonts w:ascii="Arial" w:hAnsi="Arial" w:cs="Arial"/>
          <w:sz w:val="24"/>
          <w:szCs w:val="24"/>
        </w:rPr>
        <w:t xml:space="preserve"> </w:t>
      </w:r>
      <w:r w:rsidR="00EB17FD" w:rsidRPr="00EB17FD">
        <w:rPr>
          <w:rFonts w:ascii="Arial" w:hAnsi="Arial" w:cs="Arial"/>
          <w:sz w:val="24"/>
          <w:szCs w:val="24"/>
          <w:lang w:val="bg-BG"/>
        </w:rPr>
        <w:t>принципа на „отговорност на производителя“ и „замърсителят плаща“</w:t>
      </w:r>
      <w:r w:rsidR="00C966A4">
        <w:rPr>
          <w:rFonts w:ascii="Arial" w:hAnsi="Arial" w:cs="Arial"/>
          <w:sz w:val="24"/>
          <w:szCs w:val="24"/>
          <w:lang w:val="bg-BG"/>
        </w:rPr>
        <w:t>…………………………………………………………………………….39</w:t>
      </w:r>
    </w:p>
    <w:p w:rsidR="00EB17FD" w:rsidRPr="00EB17FD" w:rsidRDefault="004B13AF" w:rsidP="00EB17FD">
      <w:pPr>
        <w:widowControl w:val="0"/>
        <w:numPr>
          <w:ilvl w:val="0"/>
          <w:numId w:val="5"/>
        </w:numPr>
        <w:tabs>
          <w:tab w:val="left" w:pos="1507"/>
        </w:tabs>
        <w:spacing w:after="0" w:line="274" w:lineRule="exact"/>
        <w:ind w:left="1000"/>
        <w:jc w:val="both"/>
        <w:rPr>
          <w:rFonts w:ascii="Arial" w:hAnsi="Arial" w:cs="Arial"/>
          <w:sz w:val="24"/>
          <w:szCs w:val="24"/>
          <w:lang w:val="bg-BG"/>
        </w:rPr>
      </w:pPr>
      <w:hyperlink w:anchor="bookmark27" w:tooltip="Current Document">
        <w:r w:rsidR="00EB17FD" w:rsidRPr="00EB17FD">
          <w:rPr>
            <w:rFonts w:ascii="Arial" w:hAnsi="Arial" w:cs="Arial"/>
            <w:sz w:val="24"/>
            <w:szCs w:val="24"/>
            <w:lang w:val="bg-BG"/>
          </w:rPr>
          <w:t>Анализ на инфраструктурата и техническите възможности за третиране на</w:t>
        </w:r>
      </w:hyperlink>
      <w:r w:rsidR="00EB17FD" w:rsidRPr="00EB17FD">
        <w:rPr>
          <w:rFonts w:ascii="Arial" w:hAnsi="Arial" w:cs="Arial"/>
          <w:sz w:val="24"/>
          <w:szCs w:val="24"/>
        </w:rPr>
        <w:t xml:space="preserve"> </w:t>
      </w:r>
      <w:r w:rsidR="00EB17FD" w:rsidRPr="00EB17FD">
        <w:rPr>
          <w:rFonts w:ascii="Arial" w:hAnsi="Arial" w:cs="Arial"/>
          <w:sz w:val="24"/>
          <w:szCs w:val="24"/>
          <w:lang w:val="bg-BG"/>
        </w:rPr>
        <w:t>отпадъците……………………………………………………</w:t>
      </w:r>
      <w:r w:rsidR="00C966A4">
        <w:rPr>
          <w:rFonts w:ascii="Arial" w:hAnsi="Arial" w:cs="Arial"/>
          <w:sz w:val="24"/>
          <w:szCs w:val="24"/>
          <w:lang w:val="bg-BG"/>
        </w:rPr>
        <w:t>...51</w:t>
      </w:r>
    </w:p>
    <w:p w:rsidR="00EB17FD" w:rsidRPr="00EB17FD" w:rsidRDefault="004B13AF" w:rsidP="00EB17FD">
      <w:pPr>
        <w:widowControl w:val="0"/>
        <w:numPr>
          <w:ilvl w:val="0"/>
          <w:numId w:val="5"/>
        </w:numPr>
        <w:tabs>
          <w:tab w:val="left" w:pos="1507"/>
        </w:tabs>
        <w:spacing w:after="0" w:line="274" w:lineRule="exact"/>
        <w:ind w:left="1000"/>
        <w:jc w:val="both"/>
        <w:rPr>
          <w:rFonts w:ascii="Arial" w:hAnsi="Arial" w:cs="Arial"/>
          <w:sz w:val="24"/>
          <w:szCs w:val="24"/>
          <w:lang w:val="bg-BG"/>
        </w:rPr>
      </w:pPr>
      <w:hyperlink w:anchor="bookmark31" w:tooltip="Current Document">
        <w:r w:rsidR="00EB17FD" w:rsidRPr="00EB17FD">
          <w:rPr>
            <w:rFonts w:ascii="Arial" w:hAnsi="Arial" w:cs="Arial"/>
            <w:sz w:val="24"/>
            <w:szCs w:val="24"/>
            <w:lang w:val="bg-BG"/>
          </w:rPr>
          <w:t>Анализ на приложените мерки и съществуващи практики по</w:t>
        </w:r>
      </w:hyperlink>
      <w:r w:rsidR="00EB17FD" w:rsidRPr="00EB17FD">
        <w:rPr>
          <w:rFonts w:ascii="Arial" w:hAnsi="Arial" w:cs="Arial"/>
          <w:sz w:val="24"/>
          <w:szCs w:val="24"/>
          <w:lang w:val="bg-BG"/>
        </w:rPr>
        <w:t xml:space="preserve"> предотвратяване образув</w:t>
      </w:r>
      <w:r w:rsidR="00C966A4">
        <w:rPr>
          <w:rFonts w:ascii="Arial" w:hAnsi="Arial" w:cs="Arial"/>
          <w:sz w:val="24"/>
          <w:szCs w:val="24"/>
          <w:lang w:val="bg-BG"/>
        </w:rPr>
        <w:t>ането на отпадъците……………………………57</w:t>
      </w:r>
    </w:p>
    <w:p w:rsidR="00EB17FD" w:rsidRPr="00EB17FD" w:rsidRDefault="004B13AF" w:rsidP="00EB17FD">
      <w:pPr>
        <w:widowControl w:val="0"/>
        <w:numPr>
          <w:ilvl w:val="0"/>
          <w:numId w:val="5"/>
        </w:numPr>
        <w:tabs>
          <w:tab w:val="left" w:pos="1627"/>
        </w:tabs>
        <w:spacing w:after="0" w:line="274" w:lineRule="exact"/>
        <w:ind w:left="1000"/>
        <w:jc w:val="both"/>
        <w:rPr>
          <w:rFonts w:ascii="Arial" w:hAnsi="Arial" w:cs="Arial"/>
          <w:sz w:val="24"/>
          <w:szCs w:val="24"/>
          <w:lang w:val="bg-BG"/>
        </w:rPr>
      </w:pPr>
      <w:hyperlink w:anchor="bookmark32" w:tooltip="Current Document">
        <w:r w:rsidR="00EB17FD" w:rsidRPr="00EB17FD">
          <w:rPr>
            <w:rFonts w:ascii="Arial" w:hAnsi="Arial" w:cs="Arial"/>
            <w:sz w:val="24"/>
            <w:szCs w:val="24"/>
            <w:lang w:val="bg-BG"/>
          </w:rPr>
          <w:t>Анализ на икономическите инструменти и стимули в областта на</w:t>
        </w:r>
      </w:hyperlink>
      <w:r w:rsidR="00EB17FD" w:rsidRPr="00EB17FD">
        <w:rPr>
          <w:rFonts w:ascii="Arial" w:hAnsi="Arial" w:cs="Arial"/>
          <w:sz w:val="24"/>
          <w:szCs w:val="24"/>
          <w:lang w:val="bg-BG"/>
        </w:rPr>
        <w:t xml:space="preserve"> управлението на отпадъците и ефек</w:t>
      </w:r>
      <w:r w:rsidR="00C966A4">
        <w:rPr>
          <w:rFonts w:ascii="Arial" w:hAnsi="Arial" w:cs="Arial"/>
          <w:sz w:val="24"/>
          <w:szCs w:val="24"/>
          <w:lang w:val="bg-BG"/>
        </w:rPr>
        <w:t>тивността от действието им……..58</w:t>
      </w:r>
    </w:p>
    <w:p w:rsidR="00EB17FD" w:rsidRPr="00EB17FD" w:rsidRDefault="00EB17FD" w:rsidP="00EB17FD">
      <w:pPr>
        <w:widowControl w:val="0"/>
        <w:numPr>
          <w:ilvl w:val="0"/>
          <w:numId w:val="5"/>
        </w:numPr>
        <w:tabs>
          <w:tab w:val="left" w:pos="1564"/>
          <w:tab w:val="right" w:leader="dot" w:pos="8821"/>
        </w:tabs>
        <w:spacing w:after="0" w:line="274" w:lineRule="exact"/>
        <w:ind w:left="260" w:firstLine="740"/>
        <w:jc w:val="both"/>
        <w:rPr>
          <w:rFonts w:ascii="Arial" w:hAnsi="Arial" w:cs="Arial"/>
          <w:sz w:val="24"/>
          <w:szCs w:val="24"/>
          <w:lang w:val="bg-BG"/>
        </w:rPr>
      </w:pPr>
      <w:r w:rsidRPr="00EB17FD">
        <w:rPr>
          <w:rFonts w:ascii="Arial" w:hAnsi="Arial" w:cs="Arial"/>
          <w:sz w:val="24"/>
          <w:szCs w:val="24"/>
          <w:lang w:val="bg-BG"/>
        </w:rPr>
        <w:t>Анализ на финансовите потоци по управление на дейностите с     отпадъците ………</w:t>
      </w:r>
      <w:r w:rsidR="00C966A4">
        <w:rPr>
          <w:rFonts w:ascii="Arial" w:hAnsi="Arial" w:cs="Arial"/>
          <w:sz w:val="24"/>
          <w:szCs w:val="24"/>
          <w:lang w:val="bg-BG"/>
        </w:rPr>
        <w:t>……………………………………………………………………...</w:t>
      </w:r>
      <w:r w:rsidR="00C966A4">
        <w:rPr>
          <w:rFonts w:ascii="Arial" w:hAnsi="Arial" w:cs="Arial"/>
          <w:sz w:val="24"/>
          <w:szCs w:val="24"/>
          <w:lang w:val="bg-BG"/>
        </w:rPr>
        <w:tab/>
        <w:t>59</w:t>
      </w:r>
    </w:p>
    <w:p w:rsidR="00EB17FD" w:rsidRPr="00EB17FD" w:rsidRDefault="004B13AF" w:rsidP="00EB17FD">
      <w:pPr>
        <w:tabs>
          <w:tab w:val="left" w:pos="2820"/>
        </w:tabs>
        <w:jc w:val="both"/>
        <w:rPr>
          <w:rFonts w:ascii="Arial" w:hAnsi="Arial" w:cs="Arial"/>
          <w:sz w:val="24"/>
          <w:szCs w:val="24"/>
          <w:lang w:val="bg-BG"/>
        </w:rPr>
      </w:pPr>
      <w:hyperlink w:anchor="bookmark37" w:tooltip="Current Document">
        <w:r w:rsidR="00EB17FD" w:rsidRPr="00EB17FD">
          <w:rPr>
            <w:rFonts w:ascii="Arial" w:hAnsi="Arial" w:cs="Arial"/>
            <w:sz w:val="24"/>
            <w:szCs w:val="24"/>
            <w:lang w:val="bg-BG"/>
          </w:rPr>
          <w:t>Приложение № 3 Прогнози…………….</w:t>
        </w:r>
        <w:r w:rsidR="00EB17FD" w:rsidRPr="00EB17FD">
          <w:rPr>
            <w:rFonts w:ascii="Arial" w:hAnsi="Arial" w:cs="Arial"/>
            <w:sz w:val="24"/>
            <w:szCs w:val="24"/>
            <w:lang w:val="bg-BG"/>
          </w:rPr>
          <w:tab/>
          <w:t>………………………………………………...</w:t>
        </w:r>
      </w:hyperlink>
      <w:r w:rsidR="00EB17FD" w:rsidRPr="00EB17FD">
        <w:rPr>
          <w:rFonts w:ascii="Arial" w:hAnsi="Arial" w:cs="Arial"/>
          <w:sz w:val="24"/>
          <w:szCs w:val="24"/>
          <w:lang w:val="bg-BG"/>
        </w:rPr>
        <w:fldChar w:fldCharType="end"/>
      </w:r>
      <w:r w:rsidR="00C966A4">
        <w:rPr>
          <w:rFonts w:ascii="Arial" w:hAnsi="Arial" w:cs="Arial"/>
          <w:sz w:val="24"/>
          <w:szCs w:val="24"/>
          <w:lang w:val="bg-BG"/>
        </w:rPr>
        <w:t>61</w:t>
      </w: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32"/>
          <w:szCs w:val="32"/>
        </w:rPr>
      </w:pPr>
      <w:r w:rsidRPr="00EB17FD">
        <w:rPr>
          <w:rFonts w:ascii="Arial" w:hAnsi="Arial" w:cs="Arial"/>
          <w:b/>
          <w:sz w:val="32"/>
          <w:szCs w:val="32"/>
        </w:rPr>
        <w:lastRenderedPageBreak/>
        <w:t>Приложение № 1</w:t>
      </w:r>
    </w:p>
    <w:p w:rsidR="00EB17FD" w:rsidRPr="00EB17FD" w:rsidRDefault="00EB17FD" w:rsidP="00EB17FD">
      <w:pPr>
        <w:widowControl w:val="0"/>
        <w:spacing w:after="0" w:line="274" w:lineRule="exact"/>
        <w:ind w:right="43"/>
        <w:jc w:val="center"/>
        <w:rPr>
          <w:rFonts w:ascii="Arial" w:hAnsi="Arial" w:cs="Arial"/>
          <w:b/>
          <w:sz w:val="24"/>
          <w:szCs w:val="24"/>
        </w:rPr>
      </w:pPr>
    </w:p>
    <w:p w:rsidR="00EB17FD" w:rsidRPr="00EB17FD" w:rsidRDefault="00EB17FD" w:rsidP="00EB17FD">
      <w:pPr>
        <w:widowControl w:val="0"/>
        <w:spacing w:after="0" w:line="274" w:lineRule="exact"/>
        <w:ind w:right="43"/>
        <w:jc w:val="center"/>
        <w:rPr>
          <w:rFonts w:ascii="Arial" w:hAnsi="Arial" w:cs="Arial"/>
          <w:b/>
          <w:sz w:val="24"/>
          <w:szCs w:val="24"/>
        </w:rPr>
      </w:pPr>
      <w:r w:rsidRPr="00EB17FD">
        <w:rPr>
          <w:rFonts w:ascii="Arial" w:hAnsi="Arial" w:cs="Arial"/>
          <w:b/>
          <w:sz w:val="24"/>
          <w:szCs w:val="24"/>
        </w:rPr>
        <w:t>Отпадъци, които са извън обхвата на Програмата за управление на отпадъците на Община Априлци</w:t>
      </w:r>
    </w:p>
    <w:p w:rsidR="00EB17FD" w:rsidRPr="00EB17FD" w:rsidRDefault="00EB17FD" w:rsidP="00EB17FD">
      <w:pPr>
        <w:widowControl w:val="0"/>
        <w:spacing w:after="0" w:line="274" w:lineRule="exact"/>
        <w:ind w:right="43"/>
        <w:rPr>
          <w:rFonts w:ascii="Arial" w:hAnsi="Arial" w:cs="Arial"/>
          <w:b/>
          <w:sz w:val="24"/>
          <w:szCs w:val="24"/>
        </w:rPr>
      </w:pPr>
    </w:p>
    <w:p w:rsidR="00EB17FD" w:rsidRPr="00EB17FD" w:rsidRDefault="00EB17FD" w:rsidP="00EB17FD">
      <w:pPr>
        <w:widowControl w:val="0"/>
        <w:numPr>
          <w:ilvl w:val="0"/>
          <w:numId w:val="6"/>
        </w:numPr>
        <w:tabs>
          <w:tab w:val="left" w:pos="1030"/>
        </w:tabs>
        <w:spacing w:before="146" w:after="108" w:line="240" w:lineRule="exact"/>
        <w:ind w:firstLine="760"/>
        <w:jc w:val="both"/>
        <w:rPr>
          <w:rFonts w:ascii="Arial" w:hAnsi="Arial" w:cs="Arial"/>
          <w:sz w:val="24"/>
          <w:szCs w:val="24"/>
        </w:rPr>
      </w:pPr>
      <w:bookmarkStart w:id="1" w:name="bookmark2"/>
      <w:r w:rsidRPr="00EB17FD">
        <w:rPr>
          <w:rFonts w:ascii="Arial" w:hAnsi="Arial" w:cs="Arial"/>
          <w:sz w:val="24"/>
          <w:szCs w:val="24"/>
        </w:rPr>
        <w:t>Радиоактивни отпадъци;</w:t>
      </w:r>
      <w:bookmarkEnd w:id="1"/>
    </w:p>
    <w:p w:rsidR="00EB17FD" w:rsidRPr="00EB17FD" w:rsidRDefault="00EB17FD" w:rsidP="00EB17FD">
      <w:pPr>
        <w:widowControl w:val="0"/>
        <w:numPr>
          <w:ilvl w:val="0"/>
          <w:numId w:val="6"/>
        </w:numPr>
        <w:tabs>
          <w:tab w:val="left" w:pos="1054"/>
        </w:tabs>
        <w:spacing w:after="48" w:line="240" w:lineRule="exact"/>
        <w:ind w:firstLine="760"/>
        <w:jc w:val="both"/>
        <w:rPr>
          <w:rFonts w:ascii="Arial" w:hAnsi="Arial" w:cs="Arial"/>
          <w:sz w:val="24"/>
          <w:szCs w:val="24"/>
        </w:rPr>
      </w:pPr>
      <w:r w:rsidRPr="00EB17FD">
        <w:rPr>
          <w:rFonts w:ascii="Arial" w:hAnsi="Arial" w:cs="Arial"/>
          <w:sz w:val="24"/>
          <w:szCs w:val="24"/>
        </w:rPr>
        <w:t>Отпадъчни газове, изпускани в атмосферния въздух;</w:t>
      </w:r>
    </w:p>
    <w:p w:rsidR="00EB17FD" w:rsidRPr="00EB17FD" w:rsidRDefault="00EB17FD" w:rsidP="00EB17FD">
      <w:pPr>
        <w:widowControl w:val="0"/>
        <w:numPr>
          <w:ilvl w:val="0"/>
          <w:numId w:val="6"/>
        </w:numPr>
        <w:tabs>
          <w:tab w:val="left" w:pos="1014"/>
        </w:tabs>
        <w:spacing w:after="64" w:line="322" w:lineRule="exact"/>
        <w:ind w:firstLine="760"/>
        <w:jc w:val="both"/>
        <w:rPr>
          <w:rFonts w:ascii="Arial" w:hAnsi="Arial" w:cs="Arial"/>
          <w:sz w:val="24"/>
          <w:szCs w:val="24"/>
        </w:rPr>
      </w:pPr>
      <w:r w:rsidRPr="00EB17FD">
        <w:rPr>
          <w:rFonts w:ascii="Arial" w:hAnsi="Arial" w:cs="Arial"/>
          <w:sz w:val="24"/>
          <w:szCs w:val="24"/>
        </w:rPr>
        <w:t>Земя (in situ), включително неизкопана замърсена почва и трайно свързани със земята сгради;</w:t>
      </w:r>
    </w:p>
    <w:p w:rsidR="00EB17FD" w:rsidRPr="00EB17FD" w:rsidRDefault="00EB17FD" w:rsidP="00EB17FD">
      <w:pPr>
        <w:widowControl w:val="0"/>
        <w:numPr>
          <w:ilvl w:val="0"/>
          <w:numId w:val="6"/>
        </w:numPr>
        <w:tabs>
          <w:tab w:val="left" w:pos="1002"/>
        </w:tabs>
        <w:spacing w:after="122" w:line="317" w:lineRule="exact"/>
        <w:ind w:firstLine="760"/>
        <w:jc w:val="both"/>
        <w:rPr>
          <w:rFonts w:ascii="Arial" w:hAnsi="Arial" w:cs="Arial"/>
          <w:sz w:val="24"/>
          <w:szCs w:val="24"/>
        </w:rPr>
      </w:pPr>
      <w:r w:rsidRPr="00EB17FD">
        <w:rPr>
          <w:rFonts w:ascii="Arial" w:hAnsi="Arial" w:cs="Arial"/>
          <w:sz w:val="24"/>
          <w:szCs w:val="24"/>
        </w:rPr>
        <w:t>Незамърсена почва и други материали в естествено състояние, изкопани по време на строителни дейности, когато е сигурно, че материалът ще бъде използван за целите на строителството в естественото си състояние на площадката, от която е изкопан;</w:t>
      </w:r>
    </w:p>
    <w:p w:rsidR="00EB17FD" w:rsidRPr="00EB17FD" w:rsidRDefault="00EB17FD" w:rsidP="00EB17FD">
      <w:pPr>
        <w:widowControl w:val="0"/>
        <w:numPr>
          <w:ilvl w:val="0"/>
          <w:numId w:val="6"/>
        </w:numPr>
        <w:tabs>
          <w:tab w:val="left" w:pos="1054"/>
        </w:tabs>
        <w:spacing w:after="47" w:line="240" w:lineRule="exact"/>
        <w:ind w:firstLine="760"/>
        <w:jc w:val="both"/>
        <w:rPr>
          <w:rFonts w:ascii="Arial" w:hAnsi="Arial" w:cs="Arial"/>
          <w:sz w:val="24"/>
          <w:szCs w:val="24"/>
        </w:rPr>
      </w:pPr>
      <w:r w:rsidRPr="00EB17FD">
        <w:rPr>
          <w:rFonts w:ascii="Arial" w:hAnsi="Arial" w:cs="Arial"/>
          <w:sz w:val="24"/>
          <w:szCs w:val="24"/>
        </w:rPr>
        <w:t>Излезли от употреба експлозиви;</w:t>
      </w:r>
    </w:p>
    <w:p w:rsidR="00EB17FD" w:rsidRPr="00EB17FD" w:rsidRDefault="00EB17FD" w:rsidP="00EB17FD">
      <w:pPr>
        <w:widowControl w:val="0"/>
        <w:numPr>
          <w:ilvl w:val="0"/>
          <w:numId w:val="6"/>
        </w:numPr>
        <w:tabs>
          <w:tab w:val="left" w:pos="1009"/>
        </w:tabs>
        <w:spacing w:after="122" w:line="317" w:lineRule="exact"/>
        <w:ind w:firstLine="760"/>
        <w:jc w:val="both"/>
        <w:rPr>
          <w:rFonts w:ascii="Arial" w:hAnsi="Arial" w:cs="Arial"/>
          <w:sz w:val="24"/>
          <w:szCs w:val="24"/>
        </w:rPr>
      </w:pPr>
      <w:r w:rsidRPr="00EB17FD">
        <w:rPr>
          <w:rFonts w:ascii="Arial" w:hAnsi="Arial" w:cs="Arial"/>
          <w:sz w:val="24"/>
          <w:szCs w:val="24"/>
        </w:rPr>
        <w:t>Фекална материя, различна от класифицираната в т. 8, слама и други естествени неопасни материали от селското или горското стопанство, използвани в земеделието и лесовъдството, или за производството на енергия от такава биомаса чрез процеси или методи, които не увреждат околната среда и не застрашават човешкото здраве;</w:t>
      </w:r>
    </w:p>
    <w:p w:rsidR="00EB17FD" w:rsidRPr="00EB17FD" w:rsidRDefault="00EB17FD" w:rsidP="00EB17FD">
      <w:pPr>
        <w:widowControl w:val="0"/>
        <w:numPr>
          <w:ilvl w:val="0"/>
          <w:numId w:val="6"/>
        </w:numPr>
        <w:tabs>
          <w:tab w:val="left" w:pos="1054"/>
        </w:tabs>
        <w:spacing w:after="47" w:line="240" w:lineRule="exact"/>
        <w:ind w:firstLine="760"/>
        <w:jc w:val="both"/>
        <w:rPr>
          <w:rFonts w:ascii="Arial" w:hAnsi="Arial" w:cs="Arial"/>
          <w:sz w:val="24"/>
          <w:szCs w:val="24"/>
        </w:rPr>
      </w:pPr>
      <w:r w:rsidRPr="00EB17FD">
        <w:rPr>
          <w:rFonts w:ascii="Arial" w:hAnsi="Arial" w:cs="Arial"/>
          <w:sz w:val="24"/>
          <w:szCs w:val="24"/>
        </w:rPr>
        <w:t>Отпадъчни води;</w:t>
      </w:r>
    </w:p>
    <w:p w:rsidR="00EB17FD" w:rsidRPr="00EB17FD" w:rsidRDefault="00EB17FD" w:rsidP="00EB17FD">
      <w:pPr>
        <w:widowControl w:val="0"/>
        <w:numPr>
          <w:ilvl w:val="0"/>
          <w:numId w:val="6"/>
        </w:numPr>
        <w:tabs>
          <w:tab w:val="left" w:pos="1018"/>
        </w:tabs>
        <w:spacing w:after="60" w:line="317" w:lineRule="exact"/>
        <w:ind w:firstLine="760"/>
        <w:jc w:val="both"/>
        <w:rPr>
          <w:rFonts w:ascii="Arial" w:hAnsi="Arial" w:cs="Arial"/>
          <w:sz w:val="24"/>
          <w:szCs w:val="24"/>
        </w:rPr>
      </w:pPr>
      <w:r w:rsidRPr="00EB17FD">
        <w:rPr>
          <w:rFonts w:ascii="Arial" w:hAnsi="Arial" w:cs="Arial"/>
          <w:sz w:val="24"/>
          <w:szCs w:val="24"/>
        </w:rPr>
        <w:t>Странични животински продукти, включително преработени продукти, по Регламент (ЕО) N° 1069/2009 на Европейския парламент и на Съвета от 21 октомври 2009 г.,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(Регламент за страничните животински продукти) (ОВ, L 300/1 от 14 ноември 2009 г.), наричан по-нататък Регламент (ЕО) № 1069/2009, с изключение на предназначените за изгаряне, депониране или използване в съоръжение за биогаз или компост;</w:t>
      </w:r>
    </w:p>
    <w:p w:rsidR="00EB17FD" w:rsidRPr="00EB17FD" w:rsidRDefault="00EB17FD" w:rsidP="00EB17FD">
      <w:pPr>
        <w:widowControl w:val="0"/>
        <w:numPr>
          <w:ilvl w:val="0"/>
          <w:numId w:val="6"/>
        </w:numPr>
        <w:tabs>
          <w:tab w:val="left" w:pos="1014"/>
        </w:tabs>
        <w:spacing w:after="60" w:line="317" w:lineRule="exact"/>
        <w:ind w:firstLine="760"/>
        <w:jc w:val="both"/>
        <w:rPr>
          <w:rFonts w:ascii="Arial" w:hAnsi="Arial" w:cs="Arial"/>
          <w:sz w:val="24"/>
          <w:szCs w:val="24"/>
        </w:rPr>
      </w:pPr>
      <w:r w:rsidRPr="00EB17FD">
        <w:rPr>
          <w:rFonts w:ascii="Arial" w:hAnsi="Arial" w:cs="Arial"/>
          <w:sz w:val="24"/>
          <w:szCs w:val="24"/>
        </w:rPr>
        <w:t>Трупове на умрели, но не заклани животни, включително такива, които са убити, за да се прекрати разпространението на епизоотични болести, и които се обезвреждат в съответствие с Регламент (ЕО) № 1069/2009;</w:t>
      </w:r>
    </w:p>
    <w:p w:rsidR="00EB17FD" w:rsidRPr="00EB17FD" w:rsidRDefault="00EB17FD" w:rsidP="00EB17FD">
      <w:pPr>
        <w:widowControl w:val="0"/>
        <w:numPr>
          <w:ilvl w:val="0"/>
          <w:numId w:val="6"/>
        </w:numPr>
        <w:tabs>
          <w:tab w:val="left" w:pos="1119"/>
        </w:tabs>
        <w:spacing w:after="60" w:line="317" w:lineRule="exact"/>
        <w:ind w:firstLine="760"/>
        <w:jc w:val="both"/>
        <w:rPr>
          <w:rFonts w:ascii="Arial" w:hAnsi="Arial" w:cs="Arial"/>
          <w:sz w:val="24"/>
          <w:szCs w:val="24"/>
        </w:rPr>
      </w:pPr>
      <w:r w:rsidRPr="00EB17FD">
        <w:rPr>
          <w:rFonts w:ascii="Arial" w:hAnsi="Arial" w:cs="Arial"/>
          <w:sz w:val="24"/>
          <w:szCs w:val="24"/>
        </w:rPr>
        <w:t>Отпадъци, получени от проучването, добива, преработването и съхраняването на минерални суровини и при експлоатация на кариери по Закона за подземните богатства и класифицирани като „минни отпадъци“;</w:t>
      </w:r>
    </w:p>
    <w:p w:rsidR="00EB17FD" w:rsidRPr="00EB17FD" w:rsidRDefault="00EB17FD" w:rsidP="00EB17FD">
      <w:pPr>
        <w:widowControl w:val="0"/>
        <w:numPr>
          <w:ilvl w:val="0"/>
          <w:numId w:val="6"/>
        </w:numPr>
        <w:tabs>
          <w:tab w:val="left" w:pos="1119"/>
        </w:tabs>
        <w:spacing w:after="0" w:line="317" w:lineRule="exact"/>
        <w:ind w:firstLine="760"/>
        <w:jc w:val="both"/>
        <w:rPr>
          <w:rFonts w:ascii="Arial" w:hAnsi="Arial" w:cs="Arial"/>
          <w:sz w:val="24"/>
          <w:szCs w:val="24"/>
        </w:rPr>
        <w:sectPr w:rsidR="00EB17FD" w:rsidRPr="00EB17FD">
          <w:headerReference w:type="default" r:id="rId8"/>
          <w:footerReference w:type="default" r:id="rId9"/>
          <w:pgSz w:w="11900" w:h="16840"/>
          <w:pgMar w:top="706" w:right="1388" w:bottom="695" w:left="1383" w:header="0" w:footer="3" w:gutter="0"/>
          <w:cols w:space="720"/>
          <w:noEndnote/>
          <w:docGrid w:linePitch="360"/>
        </w:sectPr>
      </w:pPr>
      <w:r w:rsidRPr="00EB17FD">
        <w:rPr>
          <w:rFonts w:ascii="Arial" w:hAnsi="Arial" w:cs="Arial"/>
          <w:sz w:val="24"/>
          <w:szCs w:val="24"/>
        </w:rPr>
        <w:t>Седименти, преместени в повърхностни води с цел управление на водите и водните обекти или предотвратяване на наводнения, или намаляване на последствията от наводнения и засушаване, или рекултивация на земи, ако е доказано, че това не противоречи на други закони и седиментите нямат опасни свойства.</w:t>
      </w:r>
    </w:p>
    <w:p w:rsidR="00EB17FD" w:rsidRPr="00EB17FD" w:rsidRDefault="00EB17FD" w:rsidP="00EB17FD">
      <w:pPr>
        <w:widowControl w:val="0"/>
        <w:spacing w:after="0" w:line="274" w:lineRule="exact"/>
        <w:ind w:right="43"/>
        <w:jc w:val="center"/>
        <w:rPr>
          <w:rFonts w:ascii="Arial" w:hAnsi="Arial" w:cs="Arial"/>
          <w:b/>
          <w:sz w:val="32"/>
          <w:szCs w:val="32"/>
        </w:rPr>
      </w:pPr>
      <w:r w:rsidRPr="00EB17FD">
        <w:rPr>
          <w:rFonts w:ascii="Arial" w:hAnsi="Arial" w:cs="Arial"/>
          <w:b/>
          <w:sz w:val="32"/>
          <w:szCs w:val="32"/>
        </w:rPr>
        <w:lastRenderedPageBreak/>
        <w:t>Приложение № 2</w:t>
      </w:r>
    </w:p>
    <w:p w:rsidR="00EB17FD" w:rsidRPr="00EB17FD" w:rsidRDefault="00EB17FD" w:rsidP="00EB17FD">
      <w:pPr>
        <w:widowControl w:val="0"/>
        <w:spacing w:after="0" w:line="274" w:lineRule="exact"/>
        <w:ind w:right="43" w:firstLine="720"/>
        <w:rPr>
          <w:sz w:val="23"/>
          <w:szCs w:val="23"/>
        </w:rPr>
      </w:pPr>
    </w:p>
    <w:p w:rsidR="00EB17FD" w:rsidRPr="00EB17FD" w:rsidRDefault="00EB17FD" w:rsidP="00EB17FD">
      <w:pPr>
        <w:widowControl w:val="0"/>
        <w:spacing w:after="0" w:line="274" w:lineRule="exact"/>
        <w:jc w:val="center"/>
        <w:rPr>
          <w:rFonts w:ascii="Arial" w:hAnsi="Arial" w:cs="Arial"/>
          <w:b/>
          <w:sz w:val="24"/>
          <w:szCs w:val="24"/>
        </w:rPr>
      </w:pPr>
      <w:r w:rsidRPr="00EB17FD">
        <w:rPr>
          <w:sz w:val="23"/>
          <w:szCs w:val="23"/>
        </w:rPr>
        <w:t xml:space="preserve"> </w:t>
      </w:r>
      <w:r w:rsidRPr="00EB17FD">
        <w:rPr>
          <w:rFonts w:ascii="Arial" w:hAnsi="Arial" w:cs="Arial"/>
          <w:b/>
          <w:sz w:val="24"/>
          <w:szCs w:val="24"/>
        </w:rPr>
        <w:t>А</w:t>
      </w:r>
      <w:r w:rsidRPr="00EB17FD">
        <w:rPr>
          <w:rFonts w:ascii="Arial" w:hAnsi="Arial" w:cs="Arial"/>
          <w:b/>
          <w:sz w:val="24"/>
          <w:szCs w:val="24"/>
          <w:lang w:val="bg-BG"/>
        </w:rPr>
        <w:t>НАЛИЗ НА СЪСТОЯНИЕТО НА ДЕЙНОСТИТЕ ПО УПРАВЛЕНИЕ НА ОТПАДЪЦИТЕ</w:t>
      </w:r>
    </w:p>
    <w:p w:rsidR="00EB17FD" w:rsidRPr="00EB17FD" w:rsidRDefault="00EB17FD" w:rsidP="00EB17FD">
      <w:pPr>
        <w:widowControl w:val="0"/>
        <w:spacing w:after="0" w:line="274" w:lineRule="exact"/>
        <w:jc w:val="center"/>
        <w:rPr>
          <w:rFonts w:ascii="Arial" w:hAnsi="Arial" w:cs="Arial"/>
          <w:b/>
          <w:sz w:val="24"/>
          <w:szCs w:val="24"/>
        </w:rPr>
      </w:pPr>
      <w:r w:rsidRPr="00EB17FD">
        <w:rPr>
          <w:rFonts w:ascii="Times New Roman" w:hAnsi="Times New Roman" w:cs="Times New Roman"/>
          <w:color w:val="FFFFFF"/>
          <w:sz w:val="24"/>
          <w:szCs w:val="24"/>
          <w:lang w:val="bg-BG" w:eastAsia="bg-BG" w:bidi="bg-BG"/>
        </w:rPr>
        <w:t xml:space="preserve">2.2,2.1. </w:t>
      </w:r>
    </w:p>
    <w:p w:rsidR="00EB17FD" w:rsidRPr="00EB17FD" w:rsidRDefault="00EB17FD" w:rsidP="00EB17FD">
      <w:pPr>
        <w:widowControl w:val="0"/>
        <w:spacing w:after="0" w:line="274" w:lineRule="exact"/>
        <w:jc w:val="both"/>
        <w:rPr>
          <w:rFonts w:ascii="Arial" w:hAnsi="Arial" w:cs="Arial"/>
          <w:b/>
          <w:sz w:val="24"/>
          <w:szCs w:val="24"/>
          <w:lang w:val="bg-BG"/>
        </w:rPr>
      </w:pPr>
      <w:r w:rsidRPr="00EB17FD">
        <w:rPr>
          <w:rFonts w:ascii="Arial" w:hAnsi="Arial" w:cs="Arial"/>
          <w:b/>
          <w:sz w:val="24"/>
          <w:szCs w:val="24"/>
          <w:lang w:val="bg-BG"/>
        </w:rPr>
        <w:t>2.1.</w:t>
      </w:r>
      <w:r w:rsidRPr="00EB17FD">
        <w:rPr>
          <w:rFonts w:ascii="Times New Roman" w:hAnsi="Times New Roman" w:cs="Times New Roman"/>
          <w:color w:val="FFFFFF"/>
          <w:sz w:val="24"/>
          <w:szCs w:val="24"/>
          <w:lang w:val="bg-BG" w:eastAsia="bg-BG" w:bidi="bg-BG"/>
        </w:rPr>
        <w:t xml:space="preserve"> 22</w:t>
      </w:r>
      <w:r w:rsidRPr="00EB17FD">
        <w:rPr>
          <w:rFonts w:ascii="Arial" w:hAnsi="Arial" w:cs="Arial"/>
          <w:b/>
          <w:sz w:val="24"/>
          <w:szCs w:val="24"/>
        </w:rPr>
        <w:t xml:space="preserve">АНАЛИЗ НА </w:t>
      </w:r>
      <w:r w:rsidRPr="00EB17FD">
        <w:rPr>
          <w:rFonts w:ascii="Arial" w:hAnsi="Arial" w:cs="Arial"/>
          <w:b/>
          <w:sz w:val="24"/>
          <w:szCs w:val="24"/>
          <w:lang w:val="bg-BG"/>
        </w:rPr>
        <w:t xml:space="preserve">СЪСТОЯНИЕТО ОТНОСНО </w:t>
      </w:r>
      <w:r w:rsidRPr="00EB17FD">
        <w:rPr>
          <w:rFonts w:ascii="Arial" w:hAnsi="Arial" w:cs="Arial"/>
          <w:b/>
          <w:sz w:val="24"/>
          <w:szCs w:val="24"/>
        </w:rPr>
        <w:t>ОТПАДЪЦИТЕ</w:t>
      </w:r>
    </w:p>
    <w:p w:rsidR="00EB17FD" w:rsidRPr="00EB17FD" w:rsidRDefault="00EB17FD" w:rsidP="00EB17FD">
      <w:pPr>
        <w:shd w:val="clear" w:color="auto" w:fill="FFFFFF"/>
        <w:spacing w:after="0"/>
        <w:ind w:firstLine="720"/>
        <w:jc w:val="both"/>
        <w:rPr>
          <w:rFonts w:ascii="Arial" w:hAnsi="Arial" w:cs="Arial"/>
          <w:color w:val="000000"/>
          <w:sz w:val="24"/>
          <w:szCs w:val="24"/>
        </w:rPr>
      </w:pPr>
      <w:r w:rsidRPr="00EB17FD">
        <w:rPr>
          <w:rFonts w:ascii="Arial" w:hAnsi="Arial" w:cs="Arial"/>
          <w:sz w:val="24"/>
          <w:szCs w:val="24"/>
        </w:rPr>
        <w:t>На територията на общината се формират различни по характер и вид отпадъци. Видът и генерираните количества зависят от няколко фактора, като разположение на населените места, инфраструктура, плътност на застрояване, брой на населението в тях, дейността на населението като източник на образуването, икономическото положение, промишленост, благосъс</w:t>
      </w:r>
      <w:r w:rsidRPr="00EB17FD">
        <w:rPr>
          <w:rFonts w:ascii="Arial" w:hAnsi="Arial" w:cs="Arial"/>
          <w:sz w:val="24"/>
          <w:szCs w:val="24"/>
          <w:lang w:val="bg-BG"/>
        </w:rPr>
        <w:t xml:space="preserve">тояние и др. Отчетността на генерираните отпадъци се води чрез методи и средства, уредени в нормативна уредба. Отчетна книга за събиране, транспортиране и временно съхраняване на битови отпадъци и/или строителни отпадъци. Съществува и Отчетна книга на регионалното депо, която се попълва от оператора на депото. От 2021г. отчетноста се извършва чрез </w:t>
      </w:r>
      <w:hyperlink r:id="rId10" w:tgtFrame="_blank" w:history="1">
        <w:r w:rsidRPr="00EB17FD">
          <w:rPr>
            <w:rFonts w:ascii="Arial" w:hAnsi="Arial" w:cs="Arial"/>
            <w:sz w:val="24"/>
            <w:szCs w:val="24"/>
            <w:lang w:val="bg-BG"/>
          </w:rPr>
          <w:t>Национална информационна система за отпадъци</w:t>
        </w:r>
      </w:hyperlink>
      <w:r w:rsidRPr="00EB17FD">
        <w:rPr>
          <w:rFonts w:ascii="Arial" w:hAnsi="Arial" w:cs="Arial"/>
          <w:sz w:val="24"/>
          <w:szCs w:val="24"/>
          <w:lang w:val="bg-BG"/>
        </w:rPr>
        <w:t xml:space="preserve"> /НИСО/. Изпълнителната агенция по околна среда -</w:t>
      </w:r>
      <w:r w:rsidRPr="00EB17FD">
        <w:rPr>
          <w:rFonts w:ascii="Arial" w:hAnsi="Arial" w:cs="Arial"/>
          <w:b/>
          <w:sz w:val="24"/>
          <w:szCs w:val="24"/>
        </w:rPr>
        <w:t> </w:t>
      </w:r>
      <w:r w:rsidRPr="00EB17FD">
        <w:rPr>
          <w:rFonts w:ascii="Arial" w:hAnsi="Arial" w:cs="Arial"/>
          <w:color w:val="000000"/>
          <w:sz w:val="24"/>
          <w:szCs w:val="24"/>
        </w:rPr>
        <w:t>ИАОС е отговорна институция за събиране на информация по НАРЕДБА №1 от 04.06.2014 г.за реда и образците, по които се предоставя информация за дейностите по отпадъците, както и реда за водене на публични регистри и по всички Наредби, регламентиращи управлението на масово разпространени отпадъци. В Наредба №1 се определя вида на отчетните документи и реда за тяхното предоставяне. Информацията се събира на тримесечие и ежегодно посредством тримесечни справки и годишни отчети.</w:t>
      </w:r>
    </w:p>
    <w:p w:rsidR="00EB17FD" w:rsidRPr="00EB17FD" w:rsidRDefault="00EB17FD" w:rsidP="003E2B3F">
      <w:pPr>
        <w:shd w:val="clear" w:color="auto" w:fill="FFFFFF"/>
        <w:spacing w:after="0"/>
        <w:ind w:firstLine="720"/>
        <w:jc w:val="both"/>
        <w:rPr>
          <w:rFonts w:ascii="Arial" w:hAnsi="Arial" w:cs="Arial"/>
          <w:color w:val="000000"/>
          <w:sz w:val="24"/>
          <w:szCs w:val="24"/>
        </w:rPr>
      </w:pPr>
      <w:r w:rsidRPr="00EB17FD">
        <w:rPr>
          <w:rFonts w:ascii="Arial" w:hAnsi="Arial" w:cs="Arial"/>
          <w:color w:val="000000"/>
          <w:sz w:val="24"/>
          <w:szCs w:val="24"/>
        </w:rPr>
        <w:t xml:space="preserve">Съгласно чл. 44, ал 6 от Закона за управление на отпадъците </w:t>
      </w:r>
      <w:r w:rsidR="003E2B3F">
        <w:rPr>
          <w:rFonts w:ascii="Arial" w:hAnsi="Arial" w:cs="Arial"/>
          <w:color w:val="000000"/>
          <w:sz w:val="24"/>
          <w:szCs w:val="24"/>
        </w:rPr>
        <w:t>(Обн., ДВ, бр. 53 от 13.07.2012</w:t>
      </w:r>
      <w:r w:rsidRPr="00EB17FD">
        <w:rPr>
          <w:rFonts w:ascii="Arial" w:hAnsi="Arial" w:cs="Arial"/>
          <w:color w:val="000000"/>
          <w:sz w:val="24"/>
          <w:szCs w:val="24"/>
        </w:rPr>
        <w:t>г.) годишните отчети за отпадъци се предоставят в Изпълнителна агенция по околна среда (ИАОС).</w:t>
      </w:r>
      <w:r w:rsidRPr="00EB17FD">
        <w:rPr>
          <w:rFonts w:ascii="Arial" w:hAnsi="Arial" w:cs="Arial"/>
          <w:color w:val="000000"/>
          <w:sz w:val="24"/>
          <w:szCs w:val="24"/>
          <w:lang w:val="bg-BG"/>
        </w:rPr>
        <w:t xml:space="preserve"> </w:t>
      </w:r>
      <w:r w:rsidRPr="00EB17FD">
        <w:rPr>
          <w:rFonts w:ascii="Arial" w:hAnsi="Arial" w:cs="Arial"/>
          <w:color w:val="000000"/>
          <w:sz w:val="24"/>
          <w:szCs w:val="24"/>
        </w:rPr>
        <w:t>Съгласно чл. 45, ал. 1 Изпълнителният директор на ИАОС или оправомощено от него длъжностно лице води публични регистри на:</w:t>
      </w:r>
    </w:p>
    <w:p w:rsidR="00EB17FD" w:rsidRPr="00EB17FD" w:rsidRDefault="00EB17FD" w:rsidP="00EB17FD">
      <w:pPr>
        <w:shd w:val="clear" w:color="auto" w:fill="FFFFFF"/>
        <w:spacing w:after="0"/>
        <w:rPr>
          <w:rFonts w:ascii="Arial" w:hAnsi="Arial" w:cs="Arial"/>
          <w:color w:val="000000"/>
          <w:sz w:val="24"/>
          <w:szCs w:val="24"/>
        </w:rPr>
      </w:pPr>
      <w:r w:rsidRPr="00EB17FD">
        <w:rPr>
          <w:rFonts w:ascii="Arial" w:hAnsi="Arial" w:cs="Arial"/>
          <w:color w:val="000000"/>
          <w:sz w:val="24"/>
          <w:szCs w:val="24"/>
        </w:rPr>
        <w:t>1. разрешенията по чл. 67, в т.ч. на тези от тях с прекратено действие;</w:t>
      </w:r>
      <w:r w:rsidRPr="00EB17FD">
        <w:rPr>
          <w:rFonts w:ascii="Arial" w:hAnsi="Arial" w:cs="Arial"/>
          <w:color w:val="000000"/>
          <w:sz w:val="24"/>
          <w:szCs w:val="24"/>
        </w:rPr>
        <w:br/>
        <w:t>2. лицата, които пускат на пазара батерии и акумулатори, включително вградени в уреди и моторни превозни средства;</w:t>
      </w:r>
      <w:r w:rsidRPr="00EB17FD">
        <w:rPr>
          <w:rFonts w:ascii="Arial" w:hAnsi="Arial" w:cs="Arial"/>
          <w:color w:val="000000"/>
          <w:sz w:val="24"/>
          <w:szCs w:val="24"/>
        </w:rPr>
        <w:br/>
        <w:t>3. лицата, които пускат на пазара ЕЕО;</w:t>
      </w:r>
      <w:r w:rsidRPr="00EB17FD">
        <w:rPr>
          <w:rFonts w:ascii="Arial" w:hAnsi="Arial" w:cs="Arial"/>
          <w:color w:val="000000"/>
          <w:sz w:val="24"/>
          <w:szCs w:val="24"/>
        </w:rPr>
        <w:br/>
        <w:t>4. лицата, които пускат на пазара минерални или синтетични масла;</w:t>
      </w:r>
      <w:r w:rsidRPr="00EB17FD">
        <w:rPr>
          <w:rFonts w:ascii="Arial" w:hAnsi="Arial" w:cs="Arial"/>
          <w:color w:val="000000"/>
          <w:sz w:val="24"/>
          <w:szCs w:val="24"/>
        </w:rPr>
        <w:br/>
        <w:t>5. лицата, които пускат на пазара гуми и/или гумени вериги;</w:t>
      </w:r>
      <w:r w:rsidRPr="00EB17FD">
        <w:rPr>
          <w:rFonts w:ascii="Arial" w:hAnsi="Arial" w:cs="Arial"/>
          <w:color w:val="000000"/>
          <w:sz w:val="24"/>
          <w:szCs w:val="24"/>
        </w:rPr>
        <w:br/>
        <w:t>6. лицата, извършващи дейности като търговец по § 1, т. 45 от допълнителните разпоредби или като брокер по § 1, т. 5 от допълнителните разпоредби;</w:t>
      </w:r>
      <w:r w:rsidRPr="00EB17FD">
        <w:rPr>
          <w:rFonts w:ascii="Arial" w:hAnsi="Arial" w:cs="Arial"/>
          <w:color w:val="000000"/>
          <w:sz w:val="24"/>
          <w:szCs w:val="24"/>
        </w:rPr>
        <w:br/>
        <w:t>7. регистрационните документи по чл. 78, в т.ч. на тези от тях с прекратено действие;</w:t>
      </w:r>
      <w:r w:rsidRPr="00EB17FD">
        <w:rPr>
          <w:rFonts w:ascii="Arial" w:hAnsi="Arial" w:cs="Arial"/>
          <w:color w:val="000000"/>
          <w:sz w:val="24"/>
          <w:szCs w:val="24"/>
        </w:rPr>
        <w:br/>
        <w:t>8. лицата, които пускат на пазара пластмасови торбички за пазаруване;</w:t>
      </w:r>
      <w:r w:rsidRPr="00EB17FD">
        <w:rPr>
          <w:rFonts w:ascii="Arial" w:hAnsi="Arial" w:cs="Arial"/>
          <w:color w:val="000000"/>
          <w:sz w:val="24"/>
          <w:szCs w:val="24"/>
        </w:rPr>
        <w:br/>
        <w:t>9. площадките за дейности с ОЧЦМ, ИУЕЕО, ИУМПС и НУБА;</w:t>
      </w:r>
    </w:p>
    <w:p w:rsidR="00EB17FD" w:rsidRPr="00EB17FD" w:rsidRDefault="00EB17FD" w:rsidP="00EB17FD">
      <w:pPr>
        <w:shd w:val="clear" w:color="auto" w:fill="FFFFFF"/>
        <w:spacing w:after="0"/>
        <w:rPr>
          <w:rFonts w:ascii="Arial" w:hAnsi="Arial" w:cs="Arial"/>
          <w:color w:val="000000"/>
          <w:sz w:val="24"/>
          <w:szCs w:val="24"/>
        </w:rPr>
      </w:pPr>
      <w:r w:rsidRPr="00EB17FD">
        <w:rPr>
          <w:rFonts w:ascii="Arial" w:hAnsi="Arial" w:cs="Arial"/>
          <w:color w:val="000000"/>
          <w:sz w:val="24"/>
          <w:szCs w:val="24"/>
        </w:rPr>
        <w:t>10. проиводителите на отпадъци, които са престанали да бъдат отпадъци в случаите по чл. 5, ал. 2, и съгласно актовете на Европейската комисия, приети в съответствие с чл. 6, параграф 2 от Директива 2008/98/ЕО;</w:t>
      </w:r>
    </w:p>
    <w:p w:rsidR="00EB17FD" w:rsidRPr="00EB17FD" w:rsidRDefault="00EB17FD" w:rsidP="00EB17FD">
      <w:pPr>
        <w:shd w:val="clear" w:color="auto" w:fill="FFFFFF"/>
        <w:spacing w:after="0"/>
        <w:rPr>
          <w:rFonts w:ascii="Arial" w:hAnsi="Arial" w:cs="Arial"/>
          <w:color w:val="000000"/>
          <w:sz w:val="24"/>
          <w:szCs w:val="24"/>
        </w:rPr>
      </w:pPr>
      <w:r w:rsidRPr="00EB17FD">
        <w:rPr>
          <w:rFonts w:ascii="Arial" w:hAnsi="Arial" w:cs="Arial"/>
          <w:color w:val="000000"/>
          <w:sz w:val="24"/>
          <w:szCs w:val="24"/>
        </w:rPr>
        <w:t>11. лицата, при чийто производствен процес дадено вещество или предмет се определят като страничен продукт по чл. 4;</w:t>
      </w:r>
    </w:p>
    <w:p w:rsidR="00EB17FD" w:rsidRPr="00EB17FD" w:rsidRDefault="00EB17FD" w:rsidP="00EB17FD">
      <w:pPr>
        <w:shd w:val="clear" w:color="auto" w:fill="FFFFFF"/>
        <w:spacing w:after="0"/>
        <w:rPr>
          <w:rFonts w:ascii="Arial" w:hAnsi="Arial" w:cs="Arial"/>
          <w:color w:val="000000"/>
          <w:sz w:val="24"/>
          <w:szCs w:val="24"/>
        </w:rPr>
      </w:pPr>
      <w:r w:rsidRPr="00EB17FD">
        <w:rPr>
          <w:rFonts w:ascii="Arial" w:hAnsi="Arial" w:cs="Arial"/>
          <w:color w:val="000000"/>
          <w:sz w:val="24"/>
          <w:szCs w:val="24"/>
        </w:rPr>
        <w:t>12. лицата, които пускат на пазара обувки и текстил;</w:t>
      </w:r>
    </w:p>
    <w:p w:rsidR="00EB17FD" w:rsidRPr="00EB17FD" w:rsidRDefault="00EB17FD" w:rsidP="00EB17FD">
      <w:pPr>
        <w:shd w:val="clear" w:color="auto" w:fill="FFFFFF"/>
        <w:spacing w:after="0"/>
        <w:rPr>
          <w:rFonts w:ascii="Arial" w:hAnsi="Arial" w:cs="Arial"/>
          <w:color w:val="000000"/>
          <w:sz w:val="24"/>
          <w:szCs w:val="24"/>
        </w:rPr>
      </w:pPr>
      <w:r w:rsidRPr="00EB17FD">
        <w:rPr>
          <w:rFonts w:ascii="Arial" w:hAnsi="Arial" w:cs="Arial"/>
          <w:color w:val="000000"/>
          <w:sz w:val="24"/>
          <w:szCs w:val="24"/>
        </w:rPr>
        <w:t>13. лицата, които пускат на пазара опаковани стоки.</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 xml:space="preserve">Представят се годишни отчети във връзка с изискванията на </w:t>
      </w:r>
      <w:hyperlink r:id="rId11" w:tgtFrame="_blank" w:history="1">
        <w:r w:rsidRPr="00EB17FD">
          <w:rPr>
            <w:rFonts w:ascii="Arial" w:hAnsi="Arial" w:cs="Arial"/>
            <w:sz w:val="24"/>
            <w:szCs w:val="24"/>
          </w:rPr>
          <w:t>Наредба № 1 от 4 юни 2014 г. за реда и образците, по които се предоставя информация за дейностите по отпадъците, както и реда за водене на публични регистри </w:t>
        </w:r>
      </w:hyperlink>
      <w:r w:rsidRPr="00EB17FD">
        <w:rPr>
          <w:rFonts w:ascii="Arial" w:hAnsi="Arial" w:cs="Arial"/>
          <w:sz w:val="24"/>
          <w:szCs w:val="24"/>
        </w:rPr>
        <w:t>(обн., ДВ, бр. 51 от 20.06.2014 г.). </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lastRenderedPageBreak/>
        <w:t xml:space="preserve">Отчетността е основния елемент на документирането на управлението на отпадъците. Следвайки йерархичната схема на документиране е необходимо всички физически и юридически лица, които извършват дейности по обезвреждане или генерират отпадъци да разработят и приемат свои програми за управление на отпадъците. Тези програми ще бъдат включени в  Общинската програма за управление на отпадъците. </w:t>
      </w:r>
    </w:p>
    <w:p w:rsidR="00EB17FD" w:rsidRPr="00EB17FD" w:rsidRDefault="00EB17FD" w:rsidP="003E2B3F">
      <w:pPr>
        <w:spacing w:after="0"/>
        <w:ind w:firstLine="720"/>
        <w:jc w:val="both"/>
        <w:rPr>
          <w:rFonts w:ascii="Arial" w:hAnsi="Arial" w:cs="Arial"/>
          <w:sz w:val="24"/>
          <w:szCs w:val="24"/>
        </w:rPr>
      </w:pPr>
      <w:r w:rsidRPr="00EB17FD">
        <w:rPr>
          <w:rFonts w:ascii="Arial" w:hAnsi="Arial" w:cs="Arial"/>
          <w:b/>
          <w:sz w:val="24"/>
          <w:szCs w:val="24"/>
        </w:rPr>
        <w:t>Анализът на съществуващото състояние по управление на отпадъците</w:t>
      </w:r>
      <w:r w:rsidRPr="00EB17FD">
        <w:rPr>
          <w:rFonts w:ascii="Arial" w:hAnsi="Arial" w:cs="Arial"/>
          <w:sz w:val="24"/>
          <w:szCs w:val="24"/>
        </w:rPr>
        <w:t xml:space="preserve"> е направен въз основа на информация и данни за образуваните, съхранените, обезвредените и оползотворени количества отпадъци за периода 2010 -2021 година, от където могат да се дефинират следните изводи:</w:t>
      </w:r>
    </w:p>
    <w:p w:rsidR="00EB17FD" w:rsidRPr="00EB17FD" w:rsidRDefault="003E2B3F" w:rsidP="00EB17FD">
      <w:pPr>
        <w:spacing w:after="0"/>
        <w:jc w:val="both"/>
        <w:rPr>
          <w:rFonts w:ascii="Arial" w:hAnsi="Arial" w:cs="Arial"/>
          <w:sz w:val="24"/>
          <w:szCs w:val="24"/>
        </w:rPr>
      </w:pPr>
      <w:r>
        <w:rPr>
          <w:rFonts w:ascii="Arial" w:hAnsi="Arial" w:cs="Arial"/>
          <w:sz w:val="24"/>
          <w:szCs w:val="24"/>
          <w:lang w:val="bg-BG"/>
        </w:rPr>
        <w:t xml:space="preserve">- </w:t>
      </w:r>
      <w:r w:rsidR="00EB17FD" w:rsidRPr="00EB17FD">
        <w:rPr>
          <w:rFonts w:ascii="Arial" w:hAnsi="Arial" w:cs="Arial"/>
          <w:sz w:val="24"/>
          <w:szCs w:val="24"/>
        </w:rPr>
        <w:t>Количеството на отчитаните битови отпадъци и нормата на натрупване за наблюдаваният период бележат постоянна устойчива тенденция</w:t>
      </w:r>
      <w:r>
        <w:rPr>
          <w:rFonts w:ascii="Arial" w:hAnsi="Arial" w:cs="Arial"/>
          <w:sz w:val="24"/>
          <w:szCs w:val="24"/>
          <w:lang w:val="bg-BG"/>
        </w:rPr>
        <w:t xml:space="preserve"> и минимални отклонения</w:t>
      </w:r>
      <w:r w:rsidR="00EB17FD" w:rsidRPr="00EB17FD">
        <w:rPr>
          <w:rFonts w:ascii="Arial" w:hAnsi="Arial" w:cs="Arial"/>
          <w:sz w:val="24"/>
          <w:szCs w:val="24"/>
        </w:rPr>
        <w:t>;</w:t>
      </w:r>
    </w:p>
    <w:p w:rsidR="00EB17FD" w:rsidRPr="00EB17FD" w:rsidRDefault="003E2B3F" w:rsidP="003E2B3F">
      <w:pPr>
        <w:spacing w:after="0"/>
        <w:jc w:val="both"/>
        <w:rPr>
          <w:rFonts w:ascii="Arial" w:hAnsi="Arial" w:cs="Arial"/>
          <w:sz w:val="24"/>
          <w:szCs w:val="24"/>
        </w:rPr>
      </w:pPr>
      <w:r>
        <w:rPr>
          <w:rFonts w:ascii="Arial" w:hAnsi="Arial" w:cs="Arial"/>
          <w:sz w:val="24"/>
          <w:szCs w:val="24"/>
          <w:lang w:val="bg-BG"/>
        </w:rPr>
        <w:t xml:space="preserve">- </w:t>
      </w:r>
      <w:r w:rsidR="00EB17FD" w:rsidRPr="00EB17FD">
        <w:rPr>
          <w:rFonts w:ascii="Arial" w:hAnsi="Arial" w:cs="Arial"/>
          <w:sz w:val="24"/>
          <w:szCs w:val="24"/>
        </w:rPr>
        <w:t>През 2016 г. от Община Априлци са направени четири сезонни изследвания за морфологичния състав на отпадъците. Изследванията са направени съгласно указанията, посочени в Методиката за определяне на морфологичния състав на битовите отпадъци на МОСВ от 2012 г., съгласно изискването на чл. 8, ал 3 от  Наредба за  разделно събиране на биоотпадъци и третиране на биоразградимите отпадъци.</w:t>
      </w:r>
    </w:p>
    <w:p w:rsidR="00EB17FD" w:rsidRPr="00EB17FD" w:rsidRDefault="003E2B3F" w:rsidP="00EB17FD">
      <w:pPr>
        <w:spacing w:after="0"/>
        <w:jc w:val="both"/>
        <w:rPr>
          <w:rFonts w:ascii="Arial" w:hAnsi="Arial" w:cs="Arial"/>
          <w:sz w:val="24"/>
          <w:szCs w:val="24"/>
        </w:rPr>
      </w:pPr>
      <w:r>
        <w:rPr>
          <w:rFonts w:ascii="Arial" w:hAnsi="Arial" w:cs="Arial"/>
          <w:sz w:val="24"/>
          <w:szCs w:val="24"/>
          <w:lang w:val="bg-BG"/>
        </w:rPr>
        <w:t xml:space="preserve">- </w:t>
      </w:r>
      <w:r w:rsidR="00EB17FD" w:rsidRPr="00EB17FD">
        <w:rPr>
          <w:rFonts w:ascii="Arial" w:hAnsi="Arial" w:cs="Arial"/>
          <w:sz w:val="24"/>
          <w:szCs w:val="24"/>
        </w:rPr>
        <w:t>С писмо с изх. № И-1304/2/23.10.2018г. Национално сдружение на общините в Република България ни информира, че през 2019г. по Договор с предмет „Определяне на морфологичния състав на отпадъците в България” в рамките на проект „ Пилотни модели за екологосъобразно събиране и временно съхранение на опасни битови отпадъци от домакинствата”, финансиран по Българо-Швейцарска програма за сътрудничество, ще бъде извършен анализ и определяне на морфологичния състав на битовите отпадъци на територията на всички общини в страната. Анализите ще обхващат четирите годишни сезона и ще бъдат завършени не по-късно от 31.10.2019г., като тяхната валидност ще  е за периода 2019-2024г. През 2019г. ДЗЗД „ЕКО Морфология България“ изпълнител на договор  № 12471/ 13.08.2018 за „Определяне на морфологичния състав на битовите отпадъци в България“ с възложител ПУДООС, извърши заложените по договора дейности.</w:t>
      </w:r>
    </w:p>
    <w:p w:rsidR="00EB17FD" w:rsidRPr="00EB17FD" w:rsidRDefault="003E2B3F" w:rsidP="00EB17FD">
      <w:pPr>
        <w:spacing w:after="0"/>
        <w:jc w:val="both"/>
        <w:rPr>
          <w:rFonts w:ascii="Arial" w:hAnsi="Arial" w:cs="Arial"/>
          <w:sz w:val="24"/>
          <w:szCs w:val="24"/>
        </w:rPr>
      </w:pPr>
      <w:r>
        <w:rPr>
          <w:rFonts w:ascii="Arial" w:hAnsi="Arial" w:cs="Arial"/>
          <w:sz w:val="24"/>
          <w:szCs w:val="24"/>
          <w:lang w:val="bg-BG"/>
        </w:rPr>
        <w:t xml:space="preserve">- </w:t>
      </w:r>
      <w:r w:rsidR="00EB17FD" w:rsidRPr="00EB17FD">
        <w:rPr>
          <w:rFonts w:ascii="Arial" w:hAnsi="Arial" w:cs="Arial"/>
          <w:sz w:val="24"/>
          <w:szCs w:val="24"/>
        </w:rPr>
        <w:t>Получените резултати са използвани при разработването на настоящата програма, както и при направените прогнозни очаквания;</w:t>
      </w:r>
    </w:p>
    <w:p w:rsidR="00EB17FD" w:rsidRPr="00EB17FD" w:rsidRDefault="003E2B3F" w:rsidP="00EB17FD">
      <w:pPr>
        <w:spacing w:after="0"/>
        <w:jc w:val="both"/>
        <w:rPr>
          <w:rFonts w:ascii="Arial" w:hAnsi="Arial" w:cs="Arial"/>
          <w:sz w:val="24"/>
          <w:szCs w:val="24"/>
        </w:rPr>
      </w:pPr>
      <w:r>
        <w:rPr>
          <w:rFonts w:ascii="Arial" w:hAnsi="Arial" w:cs="Arial"/>
          <w:sz w:val="24"/>
          <w:szCs w:val="24"/>
          <w:lang w:val="bg-BG"/>
        </w:rPr>
        <w:t xml:space="preserve">- </w:t>
      </w:r>
      <w:r w:rsidR="00EB17FD" w:rsidRPr="00EB17FD">
        <w:rPr>
          <w:rFonts w:ascii="Arial" w:hAnsi="Arial" w:cs="Arial"/>
          <w:sz w:val="24"/>
          <w:szCs w:val="24"/>
        </w:rPr>
        <w:t xml:space="preserve">За масово разпространените отпадъци няма достатъчно натрупани данни, от които да могат да се направят изводи за тенденциите на образуване, събиране и третиране;  </w:t>
      </w:r>
    </w:p>
    <w:p w:rsidR="00EB17FD" w:rsidRPr="00EB17FD" w:rsidRDefault="003E2B3F" w:rsidP="00EB17FD">
      <w:pPr>
        <w:spacing w:after="0"/>
        <w:jc w:val="both"/>
        <w:rPr>
          <w:rFonts w:ascii="Arial" w:hAnsi="Arial" w:cs="Arial"/>
          <w:sz w:val="24"/>
          <w:szCs w:val="24"/>
        </w:rPr>
      </w:pPr>
      <w:r>
        <w:rPr>
          <w:rFonts w:ascii="Arial" w:hAnsi="Arial" w:cs="Arial"/>
          <w:sz w:val="24"/>
          <w:szCs w:val="24"/>
          <w:lang w:val="bg-BG"/>
        </w:rPr>
        <w:t xml:space="preserve">- </w:t>
      </w:r>
      <w:r w:rsidR="00EB17FD" w:rsidRPr="00EB17FD">
        <w:rPr>
          <w:rFonts w:ascii="Arial" w:hAnsi="Arial" w:cs="Arial"/>
          <w:sz w:val="24"/>
          <w:szCs w:val="24"/>
        </w:rPr>
        <w:t>Съгласно чл. 16 от Директивата за отпадъците (№ 2008/98/ЕО) Страните-членки са задължени да предприемат необходимите мерки, за създаване на интегрирана и адекватна мрежа от инсталации за обезвреждане, като се вземат предвид най – добрите налични техники, не изискващи прекомерни разходи. По силата на същата Директива – отпадъците трябва да бъдат обезвреждани в една от най – близките подходящи инсталации, чрез най – подходящите методи и технологии, с оглед осигуряване високо равнище на защита на околната среда и общественото здраве.</w:t>
      </w:r>
    </w:p>
    <w:p w:rsidR="00EB17FD" w:rsidRPr="00EB17FD" w:rsidRDefault="00EB17FD" w:rsidP="003E2B3F">
      <w:pPr>
        <w:spacing w:after="0"/>
        <w:ind w:firstLine="720"/>
        <w:jc w:val="both"/>
        <w:rPr>
          <w:rFonts w:ascii="Arial" w:hAnsi="Arial" w:cs="Arial"/>
          <w:sz w:val="24"/>
          <w:szCs w:val="24"/>
        </w:rPr>
      </w:pPr>
      <w:r w:rsidRPr="00EB17FD">
        <w:rPr>
          <w:rFonts w:ascii="Arial" w:hAnsi="Arial" w:cs="Arial"/>
          <w:sz w:val="24"/>
          <w:szCs w:val="24"/>
        </w:rPr>
        <w:t>В изпълнение на чл. 24, ал.1 и ал. 5 от Закона за управление на отпадъците (ЗУО), на 10.11.2010 г. е учредено - „Регионално сдружение за управлен</w:t>
      </w:r>
      <w:r w:rsidR="0026281F">
        <w:rPr>
          <w:rFonts w:ascii="Arial" w:hAnsi="Arial" w:cs="Arial"/>
          <w:sz w:val="24"/>
          <w:szCs w:val="24"/>
        </w:rPr>
        <w:t>ие на отпадъците в регион Троян</w:t>
      </w:r>
      <w:r w:rsidR="0026281F">
        <w:rPr>
          <w:rFonts w:ascii="Arial" w:hAnsi="Arial" w:cs="Arial"/>
          <w:sz w:val="24"/>
          <w:szCs w:val="24"/>
          <w:lang w:val="bg-BG"/>
        </w:rPr>
        <w:t>“</w:t>
      </w:r>
      <w:r w:rsidRPr="00EB17FD">
        <w:rPr>
          <w:rFonts w:ascii="Arial" w:hAnsi="Arial" w:cs="Arial"/>
          <w:sz w:val="24"/>
          <w:szCs w:val="24"/>
        </w:rPr>
        <w:t>, включващ общините Троян и Априлци.</w:t>
      </w:r>
    </w:p>
    <w:p w:rsidR="00EB17FD" w:rsidRPr="00EB17FD" w:rsidRDefault="00EB17FD" w:rsidP="003E2B3F">
      <w:pPr>
        <w:spacing w:after="0"/>
        <w:ind w:firstLine="720"/>
        <w:jc w:val="both"/>
        <w:rPr>
          <w:rFonts w:ascii="Arial" w:hAnsi="Arial" w:cs="Arial"/>
          <w:sz w:val="24"/>
          <w:szCs w:val="24"/>
        </w:rPr>
      </w:pPr>
      <w:r w:rsidRPr="00EB17FD">
        <w:rPr>
          <w:rFonts w:ascii="Arial" w:hAnsi="Arial" w:cs="Arial"/>
          <w:sz w:val="24"/>
          <w:szCs w:val="24"/>
        </w:rPr>
        <w:t>Съгласно „Националният п</w:t>
      </w:r>
      <w:r w:rsidR="0026281F">
        <w:rPr>
          <w:rFonts w:ascii="Arial" w:hAnsi="Arial" w:cs="Arial"/>
          <w:sz w:val="24"/>
          <w:szCs w:val="24"/>
        </w:rPr>
        <w:t>лан за управление на отпадъците</w:t>
      </w:r>
      <w:r w:rsidR="0026281F">
        <w:rPr>
          <w:rFonts w:ascii="Arial" w:hAnsi="Arial" w:cs="Arial"/>
          <w:sz w:val="24"/>
          <w:szCs w:val="24"/>
          <w:lang w:val="bg-BG"/>
        </w:rPr>
        <w:t xml:space="preserve">“ </w:t>
      </w:r>
      <w:r w:rsidRPr="00EB17FD">
        <w:rPr>
          <w:rFonts w:ascii="Arial" w:hAnsi="Arial" w:cs="Arial"/>
          <w:sz w:val="24"/>
          <w:szCs w:val="24"/>
        </w:rPr>
        <w:t xml:space="preserve">- Общините Троян и Априлци (включени в регионалното сдружение за управление на </w:t>
      </w:r>
      <w:r w:rsidRPr="00EB17FD">
        <w:rPr>
          <w:rFonts w:ascii="Arial" w:hAnsi="Arial" w:cs="Arial"/>
          <w:sz w:val="24"/>
          <w:szCs w:val="24"/>
        </w:rPr>
        <w:lastRenderedPageBreak/>
        <w:t>отпадъците, по смисъла на чл. 49 ал.9 от ЗУО) – следва да ползват общи съоръжения за третиране на отпадъците.</w:t>
      </w:r>
    </w:p>
    <w:p w:rsidR="00EB17FD" w:rsidRPr="00EB17FD" w:rsidRDefault="00EB17FD" w:rsidP="003E2B3F">
      <w:pPr>
        <w:spacing w:after="0"/>
        <w:ind w:firstLine="720"/>
        <w:jc w:val="both"/>
        <w:rPr>
          <w:rFonts w:ascii="Arial" w:hAnsi="Arial" w:cs="Arial"/>
          <w:sz w:val="24"/>
          <w:szCs w:val="24"/>
        </w:rPr>
      </w:pPr>
      <w:r w:rsidRPr="00EB17FD">
        <w:rPr>
          <w:rFonts w:ascii="Arial" w:hAnsi="Arial" w:cs="Arial"/>
          <w:sz w:val="24"/>
          <w:szCs w:val="24"/>
        </w:rPr>
        <w:t>По силата на Административен договор за предоставяне безвъзмездна финансова помощ по Приоритетна ос „Отпадъци“ на Оперативна програма „Околна среда 2014-2020 г.“ (ОПОС) Община Троян, като водеща, и Община Априлци, като партньор, изпълниха проект ИСУН BG16M1OP002-2.002-0005 „Проектиране и изграждане на допълнителна инфраструктура (инсталация за предварително третиране на битови отпадъци и компостираща инсталация за разделно събрани биоразградими и/или зелени отпадъци) за развитие на регионалната система за управление на отпадъците на регион Троян, включващ Общините Троян и Априлци“. В рамките на проекта са изградени инсталация за предварително третиране на битови отпадъци и компостираща инсталация за разделно събрани биоразградими и/или зелени отпадъци, включително съответната съпътстваща инфраструктура; доставeно е необходимото оборудване и техника за инсталациите за компостиране; доставени и монтирани са всички съоръжения за постигане на целите на предварителното третиране на смесено събрани битови отпадъци. През 2021 година дейностите по проекта приключиха и изградената допълнителна инфраструктура е въведена в експлоатация, като от РДНСК – Ловеч е издадено Разрешение за ползване № ДК-07-ЛЧ-9/09.04.2021 г.</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Общините Троян и Априлци са съсобственици на изградената по проекта инфраструктура, която се експлоатира от “Хемус ресурс – Троян и Априлци” ООД - търговско дружество с ограничена отговорност с общинско участие на Общините Троян и Априлци в съотношение 90% и 10% от капитала на дружеството, при спазване на законодателството на държавните помощи при възлагане на услугите от общи икономически интерес. Системата от съоръжения и инсталации, осигуряваща екологосъобразно управление на отпадъците генерирани на територията на двете общини.</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От месец юли 202</w:t>
      </w:r>
      <w:r w:rsidR="0026281F">
        <w:rPr>
          <w:rFonts w:ascii="Arial" w:hAnsi="Arial" w:cs="Arial"/>
          <w:sz w:val="24"/>
          <w:szCs w:val="24"/>
        </w:rPr>
        <w:t xml:space="preserve">1 г.  Общините Троян и Априлци </w:t>
      </w:r>
      <w:r w:rsidRPr="00EB17FD">
        <w:rPr>
          <w:rFonts w:ascii="Arial" w:hAnsi="Arial" w:cs="Arial"/>
          <w:sz w:val="24"/>
          <w:szCs w:val="24"/>
        </w:rPr>
        <w:t xml:space="preserve">и “Хемус ресурс – Троян и Априлци” ООД  са подписали Договор за възлагане на Услуга от общ икономически интерес /УОИИ/  за срок от 12 месеца, влязъл в сила 10 календарни дни след подписването му. </w:t>
      </w:r>
    </w:p>
    <w:p w:rsidR="00EB17FD" w:rsidRPr="00EB17FD" w:rsidRDefault="00EB17FD" w:rsidP="00EB17FD">
      <w:pPr>
        <w:widowControl w:val="0"/>
        <w:spacing w:after="0" w:line="274" w:lineRule="exact"/>
        <w:ind w:right="20"/>
        <w:jc w:val="both"/>
        <w:rPr>
          <w:rFonts w:ascii="Arial" w:hAnsi="Arial" w:cs="Arial"/>
          <w:sz w:val="24"/>
          <w:szCs w:val="24"/>
        </w:rPr>
      </w:pPr>
      <w:r w:rsidRPr="00EB17FD">
        <w:rPr>
          <w:rFonts w:ascii="Arial" w:hAnsi="Arial" w:cs="Arial"/>
          <w:sz w:val="24"/>
          <w:szCs w:val="24"/>
        </w:rPr>
        <w:t>Част от основните дейности, включени в обхвата на експлоатацията и стопанисването на “Хемус ресурс – Троян и Априлци” ООД са:</w:t>
      </w:r>
    </w:p>
    <w:p w:rsidR="00EB17FD" w:rsidRPr="00EB17FD" w:rsidRDefault="00EB17FD" w:rsidP="003E2B3F">
      <w:pPr>
        <w:spacing w:after="0"/>
        <w:ind w:firstLine="720"/>
        <w:jc w:val="both"/>
        <w:rPr>
          <w:rFonts w:ascii="Arial" w:hAnsi="Arial" w:cs="Arial"/>
          <w:sz w:val="24"/>
          <w:szCs w:val="24"/>
        </w:rPr>
      </w:pPr>
      <w:r w:rsidRPr="00EB17FD">
        <w:rPr>
          <w:rFonts w:ascii="Arial" w:hAnsi="Arial" w:cs="Arial"/>
          <w:sz w:val="24"/>
          <w:szCs w:val="24"/>
        </w:rPr>
        <w:t>1. Приемане на отпадъци по кодове, съгласно Решение №08-РД-401-00/19.07.2021 г. за дейности по третиране на отпадъци.</w:t>
      </w:r>
    </w:p>
    <w:p w:rsidR="00EB17FD" w:rsidRPr="00EB17FD" w:rsidRDefault="00EB17FD" w:rsidP="003E2B3F">
      <w:pPr>
        <w:spacing w:after="0"/>
        <w:ind w:firstLine="720"/>
        <w:jc w:val="both"/>
        <w:rPr>
          <w:rFonts w:ascii="Arial" w:hAnsi="Arial" w:cs="Arial"/>
          <w:sz w:val="24"/>
          <w:szCs w:val="24"/>
        </w:rPr>
      </w:pPr>
      <w:r w:rsidRPr="00EB17FD">
        <w:rPr>
          <w:rFonts w:ascii="Arial" w:hAnsi="Arial" w:cs="Arial"/>
          <w:sz w:val="24"/>
          <w:szCs w:val="24"/>
        </w:rPr>
        <w:t>2. Приемане на биоразградими отпадъци по кодове, съгласно Решение №08-РД-400-00/19.07.2021 г. за дейности по събиране и транспортиране на отпадъци.</w:t>
      </w:r>
    </w:p>
    <w:p w:rsidR="00EB17FD" w:rsidRPr="00EB17FD" w:rsidRDefault="00EB17FD" w:rsidP="003E2B3F">
      <w:pPr>
        <w:spacing w:after="0"/>
        <w:ind w:firstLine="720"/>
        <w:jc w:val="both"/>
        <w:rPr>
          <w:rFonts w:ascii="Arial" w:hAnsi="Arial" w:cs="Arial"/>
          <w:sz w:val="24"/>
          <w:szCs w:val="24"/>
        </w:rPr>
      </w:pPr>
      <w:r w:rsidRPr="00EB17FD">
        <w:rPr>
          <w:rFonts w:ascii="Arial" w:hAnsi="Arial" w:cs="Arial"/>
          <w:sz w:val="24"/>
          <w:szCs w:val="24"/>
        </w:rPr>
        <w:t>3. Сключване на договори с фирми - сключен договор с фирма “НАДЕЖ” ООД за закупуване на отпадъчен материал за рециклиране.</w:t>
      </w:r>
    </w:p>
    <w:p w:rsidR="00EB17FD" w:rsidRPr="00EB17FD" w:rsidRDefault="00EB17FD" w:rsidP="003E2B3F">
      <w:pPr>
        <w:spacing w:after="0"/>
        <w:ind w:firstLine="720"/>
        <w:jc w:val="both"/>
        <w:rPr>
          <w:rFonts w:ascii="Arial" w:hAnsi="Arial" w:cs="Arial"/>
          <w:sz w:val="24"/>
          <w:szCs w:val="24"/>
        </w:rPr>
      </w:pPr>
      <w:r w:rsidRPr="00EB17FD">
        <w:rPr>
          <w:rFonts w:ascii="Arial" w:hAnsi="Arial" w:cs="Arial"/>
          <w:sz w:val="24"/>
          <w:szCs w:val="24"/>
        </w:rPr>
        <w:t>Чрез сепариране се очаква да се постигне намаляване количеството на депонираните отпадъци, което е заложено като изискване при дейността на оператора.</w:t>
      </w:r>
    </w:p>
    <w:p w:rsidR="00EB17FD" w:rsidRPr="00EB17FD" w:rsidRDefault="00EB17FD" w:rsidP="003E2B3F">
      <w:pPr>
        <w:spacing w:after="0"/>
        <w:ind w:firstLine="720"/>
        <w:jc w:val="both"/>
        <w:rPr>
          <w:rFonts w:ascii="Arial" w:hAnsi="Arial" w:cs="Arial"/>
          <w:sz w:val="24"/>
          <w:szCs w:val="24"/>
        </w:rPr>
      </w:pPr>
      <w:r w:rsidRPr="00EB17FD">
        <w:rPr>
          <w:rFonts w:ascii="Arial" w:hAnsi="Arial" w:cs="Arial"/>
          <w:sz w:val="24"/>
          <w:szCs w:val="24"/>
        </w:rPr>
        <w:t xml:space="preserve">Капацитетът на инсталацията за предварително третиране е 25,2 тона на ден при 250 работни дни в годината, 3,6 тона на час при 8 часов работен ден или 6 300 тона на година. </w:t>
      </w:r>
    </w:p>
    <w:p w:rsidR="00EB17FD" w:rsidRPr="00EB17FD" w:rsidRDefault="00EB17FD" w:rsidP="003E2B3F">
      <w:pPr>
        <w:spacing w:after="0"/>
        <w:ind w:firstLine="567"/>
        <w:jc w:val="both"/>
        <w:rPr>
          <w:rFonts w:ascii="Arial" w:hAnsi="Arial" w:cs="Arial"/>
          <w:sz w:val="24"/>
          <w:szCs w:val="24"/>
        </w:rPr>
      </w:pPr>
      <w:r w:rsidRPr="00EB17FD">
        <w:rPr>
          <w:rFonts w:ascii="Arial" w:hAnsi="Arial" w:cs="Arial"/>
          <w:sz w:val="24"/>
          <w:szCs w:val="24"/>
        </w:rPr>
        <w:t>В Инсталацията за предварително третиране на смесено събрани битови отпадъци ще се сепарират следните отпадъчни продукти: пластмаса-2 места: за PET и HDPE; хартия и картон-2 места; стъкло; нежелязосъдържащи метали (алуминий, мед и др.); текстил, гума, кожа и др. (RDF); друг вид пластмаса-</w:t>
      </w:r>
      <w:r w:rsidRPr="00EB17FD">
        <w:rPr>
          <w:rFonts w:ascii="Arial" w:hAnsi="Arial" w:cs="Arial"/>
          <w:sz w:val="24"/>
          <w:szCs w:val="24"/>
        </w:rPr>
        <w:lastRenderedPageBreak/>
        <w:t xml:space="preserve">найлони и др. Рециклируемите фракции, сепарирани от отпадъците, се балират и доставят до съответните оператори за последващо оползотворяване. </w:t>
      </w:r>
    </w:p>
    <w:p w:rsidR="00EB17FD" w:rsidRPr="00EB17FD" w:rsidRDefault="00EB17FD" w:rsidP="00EB17FD">
      <w:pPr>
        <w:spacing w:after="0"/>
        <w:ind w:firstLine="567"/>
        <w:jc w:val="both"/>
        <w:rPr>
          <w:rFonts w:ascii="Arial" w:hAnsi="Arial" w:cs="Arial"/>
          <w:sz w:val="24"/>
          <w:szCs w:val="24"/>
        </w:rPr>
      </w:pPr>
      <w:r w:rsidRPr="00EB17FD">
        <w:rPr>
          <w:rFonts w:ascii="Arial" w:hAnsi="Arial" w:cs="Arial"/>
          <w:sz w:val="24"/>
          <w:szCs w:val="24"/>
        </w:rPr>
        <w:t xml:space="preserve">По време на процеса на сепарация, се извършва първично сортиране на отпадъците-отделяне на едри инертни материали, големи метални предмети, дървени парчета и дюшеци и други несвойствени отпадъци. Предвидени са следните контейнери: за строителни отпадъци, за едрогабаритни отпадъци, за опасни отпадъци. </w:t>
      </w:r>
    </w:p>
    <w:p w:rsidR="00EB17FD" w:rsidRPr="00EB17FD" w:rsidRDefault="00EB17FD" w:rsidP="00EB17FD">
      <w:pPr>
        <w:spacing w:after="0"/>
        <w:ind w:firstLine="567"/>
        <w:jc w:val="both"/>
        <w:rPr>
          <w:rFonts w:ascii="Arial" w:hAnsi="Arial" w:cs="Arial"/>
          <w:sz w:val="24"/>
          <w:szCs w:val="24"/>
        </w:rPr>
      </w:pPr>
      <w:r w:rsidRPr="00EB17FD">
        <w:rPr>
          <w:rFonts w:ascii="Arial" w:hAnsi="Arial" w:cs="Arial"/>
          <w:sz w:val="24"/>
          <w:szCs w:val="24"/>
        </w:rPr>
        <w:t>След сепариране подситовата фракция се изнася с челен товарач в зона за стабилизиране, а след това се отправя към депото, където ще се използва за запръстяване като структуриращ материал. Останалите над решетката материали се надробяват със стационарен шредер.</w:t>
      </w:r>
    </w:p>
    <w:p w:rsidR="00EB17FD" w:rsidRPr="00EB17FD" w:rsidRDefault="00EB17FD" w:rsidP="00EB17FD">
      <w:pPr>
        <w:spacing w:after="0"/>
        <w:ind w:firstLine="567"/>
        <w:jc w:val="both"/>
        <w:rPr>
          <w:rFonts w:ascii="Arial" w:hAnsi="Arial" w:cs="Arial"/>
          <w:sz w:val="24"/>
          <w:szCs w:val="24"/>
        </w:rPr>
      </w:pPr>
      <w:r w:rsidRPr="00EB17FD">
        <w:rPr>
          <w:rFonts w:ascii="Arial" w:hAnsi="Arial" w:cs="Arial"/>
          <w:sz w:val="24"/>
          <w:szCs w:val="24"/>
        </w:rPr>
        <w:t>Инсталацията за компостиране е с капацитет 2 200 тона/година или 7,05 тона/ден (1,01тон/час) при 312 работни дни в годината и 7 часов режим на работа. В нея ще се третират биоразградими отпадъци с код 200201. Обособени са 6 зони: приемна зона; зона за временно съхранение на приетите отпадъци; зона за смесване на материала за компостиране; зона за компостиране; зона за рафиниране; зона за складиране на готовият компост.</w:t>
      </w:r>
    </w:p>
    <w:p w:rsidR="00EB17FD" w:rsidRPr="00EB17FD" w:rsidRDefault="00EB17FD" w:rsidP="00EB17FD">
      <w:pPr>
        <w:spacing w:after="0"/>
        <w:ind w:firstLine="567"/>
        <w:jc w:val="both"/>
        <w:rPr>
          <w:rFonts w:ascii="Arial" w:hAnsi="Arial" w:cs="Arial"/>
          <w:sz w:val="24"/>
          <w:szCs w:val="24"/>
        </w:rPr>
      </w:pPr>
      <w:r w:rsidRPr="00EB17FD">
        <w:rPr>
          <w:rFonts w:ascii="Arial" w:hAnsi="Arial" w:cs="Arial"/>
          <w:sz w:val="24"/>
          <w:szCs w:val="24"/>
        </w:rPr>
        <w:t>В резултат на тези дейности се цели постигане на резултати по отношение на:</w:t>
      </w:r>
    </w:p>
    <w:p w:rsidR="00EB17FD" w:rsidRPr="00EB17FD" w:rsidRDefault="00EB17FD" w:rsidP="00EB17FD">
      <w:pPr>
        <w:spacing w:after="0"/>
        <w:jc w:val="both"/>
        <w:rPr>
          <w:rFonts w:ascii="Arial" w:hAnsi="Arial" w:cs="Arial"/>
          <w:sz w:val="24"/>
          <w:szCs w:val="24"/>
        </w:rPr>
      </w:pPr>
      <w:r w:rsidRPr="00EB17FD">
        <w:rPr>
          <w:rFonts w:ascii="Arial" w:hAnsi="Arial" w:cs="Arial"/>
          <w:sz w:val="24"/>
          <w:szCs w:val="24"/>
        </w:rPr>
        <w:t>• Спазване на приоритетния ред (йерархия) при управление на отпадъците, съгл. чл.6 ал.1 от Закона за управление на отпадъците (ЗУО);</w:t>
      </w:r>
    </w:p>
    <w:p w:rsidR="00EB17FD" w:rsidRPr="00EB17FD" w:rsidRDefault="00EB17FD" w:rsidP="00EB17FD">
      <w:pPr>
        <w:spacing w:after="0"/>
        <w:jc w:val="both"/>
        <w:rPr>
          <w:rFonts w:ascii="Arial" w:hAnsi="Arial" w:cs="Arial"/>
          <w:sz w:val="24"/>
          <w:szCs w:val="24"/>
        </w:rPr>
      </w:pPr>
      <w:r w:rsidRPr="00EB17FD">
        <w:rPr>
          <w:rFonts w:ascii="Arial" w:hAnsi="Arial" w:cs="Arial"/>
          <w:sz w:val="24"/>
          <w:szCs w:val="24"/>
        </w:rPr>
        <w:t>• Изпълнение на изискването на чл.24, ал.3 от Наредба №6/27.08.2013г., на депата да се приемат отпадъци, които задължително са преминали през процес на предварително третиране, като: сепариране, рециклиране, компостиране и др.;</w:t>
      </w:r>
    </w:p>
    <w:p w:rsidR="00EB17FD" w:rsidRPr="00EB17FD" w:rsidRDefault="00EB17FD" w:rsidP="00EB17FD">
      <w:pPr>
        <w:spacing w:after="0"/>
        <w:jc w:val="both"/>
        <w:rPr>
          <w:rFonts w:ascii="Arial" w:hAnsi="Arial" w:cs="Arial"/>
          <w:sz w:val="24"/>
          <w:szCs w:val="24"/>
        </w:rPr>
      </w:pPr>
      <w:r w:rsidRPr="00EB17FD">
        <w:rPr>
          <w:rFonts w:ascii="Arial" w:hAnsi="Arial" w:cs="Arial"/>
          <w:sz w:val="24"/>
          <w:szCs w:val="24"/>
        </w:rPr>
        <w:t>• Постигане на целите по чл. 31 (1), от Закона за управление на отпадъците (ЗУО) в сроковете за поетапно постигане определени в §15 от преходните и заключителни разпоредби на ЗУО;</w:t>
      </w:r>
    </w:p>
    <w:p w:rsidR="00EB17FD" w:rsidRDefault="00EB17FD" w:rsidP="00EB17FD">
      <w:pPr>
        <w:spacing w:after="0"/>
        <w:jc w:val="both"/>
        <w:rPr>
          <w:rFonts w:ascii="Arial" w:hAnsi="Arial" w:cs="Arial"/>
          <w:sz w:val="24"/>
          <w:szCs w:val="24"/>
        </w:rPr>
      </w:pPr>
      <w:r w:rsidRPr="00EB17FD">
        <w:rPr>
          <w:rFonts w:ascii="Arial" w:hAnsi="Arial" w:cs="Arial"/>
          <w:sz w:val="24"/>
          <w:szCs w:val="24"/>
        </w:rPr>
        <w:t>• Намаляване на количествата отпадъци, оставащи за обезвреждане, съответно намаляване на вредното въздействие на депонираните</w:t>
      </w:r>
      <w:bookmarkStart w:id="2" w:name="_Toc452497671"/>
      <w:r w:rsidRPr="00EB17FD">
        <w:rPr>
          <w:rFonts w:ascii="Arial" w:hAnsi="Arial" w:cs="Arial"/>
          <w:sz w:val="24"/>
          <w:szCs w:val="24"/>
        </w:rPr>
        <w:t xml:space="preserve"> отпадъци върху околната среда.</w:t>
      </w:r>
    </w:p>
    <w:p w:rsidR="003E2B3F" w:rsidRPr="00EB17FD" w:rsidRDefault="003E2B3F" w:rsidP="00EB17FD">
      <w:pPr>
        <w:spacing w:after="0"/>
        <w:jc w:val="both"/>
        <w:rPr>
          <w:rFonts w:ascii="Arial" w:hAnsi="Arial" w:cs="Arial"/>
          <w:sz w:val="24"/>
          <w:szCs w:val="24"/>
        </w:rPr>
      </w:pPr>
    </w:p>
    <w:p w:rsidR="00EB17FD" w:rsidRPr="00EB17FD" w:rsidRDefault="00EB17FD" w:rsidP="003E2B3F">
      <w:pPr>
        <w:tabs>
          <w:tab w:val="left" w:pos="0"/>
        </w:tabs>
        <w:spacing w:after="0"/>
        <w:ind w:right="-6"/>
        <w:outlineLvl w:val="0"/>
        <w:rPr>
          <w:rFonts w:ascii="Arial" w:hAnsi="Arial" w:cs="Arial"/>
          <w:b/>
          <w:sz w:val="24"/>
          <w:szCs w:val="24"/>
          <w:lang w:val="bg-BG"/>
        </w:rPr>
      </w:pPr>
      <w:r w:rsidRPr="00EB17FD">
        <w:rPr>
          <w:rFonts w:ascii="Arial" w:hAnsi="Arial" w:cs="Arial"/>
          <w:b/>
          <w:sz w:val="24"/>
          <w:szCs w:val="24"/>
        </w:rPr>
        <w:t>ПРОИЗВОДСТВЕНИ НЕОПАСНИ ОТПАДЪЦИ</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За управлението на производствените отпадъци са отговорни съответните лица, при чиято дейност те се образуват и притежателите им, съгласно чл.7 и чл.8 от ЗУО.</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На Регионалното депо се приемат за депониране само производствени отпадъци, които са разрешени с Комплексното разрешително. Фирмите, които депонират производствени отпадъци на Регионалното депо, преди това трябва да извършат основно охарактеризиране на видовете производствени отпадъци и процедурите, определени в част I на приложение 1 към Наредба № 6 от 27 август 2013 г. за условията и изискванията за изграждане и експлоатация на депа и на други съоръжения и инсталации за оползотворяване и обезвреждане на отпадъци (Обн. ДВ. бр.80 от 13 Септември 2013г.).</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Производствените неопасни отпадъци на територията на общината се генерират основно от хранително</w:t>
      </w:r>
      <w:r w:rsidR="003E2B3F">
        <w:rPr>
          <w:rFonts w:ascii="Arial" w:hAnsi="Arial" w:cs="Arial"/>
          <w:sz w:val="24"/>
          <w:szCs w:val="24"/>
          <w:lang w:val="bg-BG"/>
        </w:rPr>
        <w:t xml:space="preserve"> </w:t>
      </w:r>
      <w:r w:rsidRPr="00EB17FD">
        <w:rPr>
          <w:rFonts w:ascii="Arial" w:hAnsi="Arial" w:cs="Arial"/>
          <w:sz w:val="24"/>
          <w:szCs w:val="24"/>
        </w:rPr>
        <w:t>-</w:t>
      </w:r>
      <w:r w:rsidR="003E2B3F">
        <w:rPr>
          <w:rFonts w:ascii="Arial" w:hAnsi="Arial" w:cs="Arial"/>
          <w:sz w:val="24"/>
          <w:szCs w:val="24"/>
          <w:lang w:val="bg-BG"/>
        </w:rPr>
        <w:t xml:space="preserve"> </w:t>
      </w:r>
      <w:r w:rsidRPr="00EB17FD">
        <w:rPr>
          <w:rFonts w:ascii="Arial" w:hAnsi="Arial" w:cs="Arial"/>
          <w:sz w:val="24"/>
          <w:szCs w:val="24"/>
        </w:rPr>
        <w:t>вкусовата промишленост,</w:t>
      </w:r>
      <w:r w:rsidRPr="00EB17FD">
        <w:rPr>
          <w:rFonts w:ascii="Arial" w:hAnsi="Arial" w:cs="Arial"/>
          <w:sz w:val="24"/>
          <w:szCs w:val="24"/>
          <w:lang w:val="bg-BG"/>
        </w:rPr>
        <w:t xml:space="preserve"> </w:t>
      </w:r>
      <w:r w:rsidRPr="00EB17FD">
        <w:rPr>
          <w:rFonts w:ascii="Arial" w:hAnsi="Arial" w:cs="Arial"/>
          <w:sz w:val="24"/>
          <w:szCs w:val="24"/>
        </w:rPr>
        <w:t xml:space="preserve">дървопреработвателната промишленост, производството на метални изделия и производството на мебели. Съобразявайки се с икономическите структура на предприятията на територията на общината, големи генератори на производствени отпадъци не функционират към настоящия момент. Неопасните </w:t>
      </w:r>
      <w:r w:rsidRPr="00EB17FD">
        <w:rPr>
          <w:rFonts w:ascii="Arial" w:hAnsi="Arial" w:cs="Arial"/>
          <w:sz w:val="24"/>
          <w:szCs w:val="24"/>
        </w:rPr>
        <w:lastRenderedPageBreak/>
        <w:t xml:space="preserve">отпадъци, образувани от производствените предприятия се смесват с битовите отпадъци и се депонират на общинското депо. </w:t>
      </w:r>
    </w:p>
    <w:p w:rsidR="00EB17FD" w:rsidRPr="00EB17FD" w:rsidRDefault="00EB17FD" w:rsidP="00EB17FD">
      <w:pPr>
        <w:tabs>
          <w:tab w:val="left" w:pos="0"/>
        </w:tabs>
        <w:spacing w:after="0"/>
        <w:ind w:right="-6"/>
        <w:outlineLvl w:val="0"/>
        <w:rPr>
          <w:rFonts w:ascii="Arial" w:hAnsi="Arial" w:cs="Arial"/>
          <w:b/>
          <w:sz w:val="24"/>
          <w:szCs w:val="24"/>
          <w:lang w:val="bg-BG"/>
        </w:rPr>
      </w:pPr>
    </w:p>
    <w:p w:rsidR="00EB17FD" w:rsidRPr="00EB17FD" w:rsidRDefault="00EB17FD" w:rsidP="00EB17FD">
      <w:pPr>
        <w:tabs>
          <w:tab w:val="left" w:pos="-851"/>
        </w:tabs>
        <w:spacing w:after="0"/>
        <w:ind w:right="-6"/>
        <w:outlineLvl w:val="0"/>
        <w:rPr>
          <w:rFonts w:ascii="Arial" w:hAnsi="Arial" w:cs="Arial"/>
          <w:b/>
          <w:sz w:val="24"/>
          <w:szCs w:val="24"/>
        </w:rPr>
      </w:pPr>
      <w:r w:rsidRPr="00EB17FD">
        <w:rPr>
          <w:rFonts w:ascii="Arial" w:hAnsi="Arial" w:cs="Arial"/>
          <w:b/>
          <w:sz w:val="24"/>
          <w:szCs w:val="24"/>
        </w:rPr>
        <w:t>БИТОВИ ОТПАДЪЦИ</w:t>
      </w:r>
      <w:bookmarkEnd w:id="2"/>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На територията на общината се образуват различни видове отпадъци, като преобладава делът на смесените битови и биоразградимите. Количеството на образуваните битови отпадъци е променлива величина – функция от броя на населението, годишния сезон, мястото, начина на живот, стандарта на живот на населението, степента на благоустрояване на населеното място, начина на отопление на сградите – с или без използване на твърдо гориво и други компоненти. Средно годишно на територията на Общин</w:t>
      </w:r>
      <w:r w:rsidR="0026281F">
        <w:rPr>
          <w:rFonts w:ascii="Arial" w:hAnsi="Arial" w:cs="Arial"/>
          <w:sz w:val="24"/>
          <w:szCs w:val="24"/>
        </w:rPr>
        <w:t xml:space="preserve">а Априлци годишно се генерират </w:t>
      </w:r>
      <w:r w:rsidRPr="00EB17FD">
        <w:rPr>
          <w:rFonts w:ascii="Arial" w:hAnsi="Arial" w:cs="Arial"/>
          <w:sz w:val="24"/>
          <w:szCs w:val="24"/>
        </w:rPr>
        <w:t>около 1200-1300 т. битови отпадъци.</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Смесените битови отпадъци от територията на община Априлци се образува от домакинствата в резултат на жизнената дейност на хората по домовете, в обществените сгради, социални и административни сгради, търговските обекти и обекти за отдих и забавление, които нямат характер на опасни отпадъци и в същото време тяхното количество или състав няма да попречи на третирането им съвмес</w:t>
      </w:r>
      <w:r w:rsidR="0026281F">
        <w:rPr>
          <w:rFonts w:ascii="Arial" w:hAnsi="Arial" w:cs="Arial"/>
          <w:sz w:val="24"/>
          <w:szCs w:val="24"/>
        </w:rPr>
        <w:t xml:space="preserve">тно с битовите. Смесените </w:t>
      </w:r>
      <w:r w:rsidRPr="00EB17FD">
        <w:rPr>
          <w:rFonts w:ascii="Arial" w:hAnsi="Arial" w:cs="Arial"/>
          <w:sz w:val="24"/>
          <w:szCs w:val="24"/>
        </w:rPr>
        <w:t>битовите отпадъци по състав и количество се изменят под влияние на различни фактори от социален и икономически характер, поради което за различните години техните количества и състав се променят. Отпадъците от територията на Община Априлци се извозват до инсталация за предварително третиране на битови отпадъци и компостираща инсталация за разделно събрани биоразградими и/или зелени отпадъци, а отпадъците който не могад да бъдат оползотворени или рециклиране се депонират на Регионалното депо за неопасни отпадъци Троян – Априлци. За него е издадено от Министерството на околната среда и в</w:t>
      </w:r>
      <w:r w:rsidR="0026281F">
        <w:rPr>
          <w:rFonts w:ascii="Arial" w:hAnsi="Arial" w:cs="Arial"/>
          <w:sz w:val="24"/>
          <w:szCs w:val="24"/>
        </w:rPr>
        <w:t xml:space="preserve">одите, Комплексно разрешително </w:t>
      </w:r>
      <w:r w:rsidRPr="00EB17FD">
        <w:rPr>
          <w:rFonts w:ascii="Arial" w:hAnsi="Arial" w:cs="Arial"/>
          <w:sz w:val="24"/>
          <w:szCs w:val="24"/>
        </w:rPr>
        <w:t xml:space="preserve">№ 265-Н1/2019 г. по реда на Закона за опазване на околната среда. </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Количеството на депонираните твърди битови отпадъци на регионалното депо се определя чрез електронна везна/автокантар, която е поставена на входа на депото. Специализираните сметоизвозващи машини преминават през нея при влизане и излизане от депото. Везната е свързана със специален софтуер, позволяващ издаването на кантарни бележки за всеки курс извозени отпадъци. Общото количеството на постъпилите отпадъци се отчитат ежемесечно, като данните се записват в Отчети по приложение № 2, към чл.7, т.2 и 3 от Наредбата за реда и образците, по които се предоставя информация за дейностите по отпадъците, чрез националната система НИСО. В следващата таблица може да се проследи, количеството на събраните, извозени и депонирани отпадъци на регионалното депо по месеци и години.</w:t>
      </w:r>
    </w:p>
    <w:p w:rsidR="00EB17FD" w:rsidRPr="00EB17FD" w:rsidRDefault="00EB17FD" w:rsidP="00EB17FD">
      <w:pPr>
        <w:autoSpaceDE w:val="0"/>
        <w:autoSpaceDN w:val="0"/>
        <w:adjustRightInd w:val="0"/>
        <w:ind w:left="-851" w:firstLine="851"/>
        <w:jc w:val="center"/>
        <w:rPr>
          <w:rFonts w:ascii="Arial" w:hAnsi="Arial" w:cs="Arial"/>
          <w:sz w:val="24"/>
          <w:szCs w:val="24"/>
          <w:lang w:val="bg-BG"/>
        </w:rPr>
      </w:pPr>
      <w:r w:rsidRPr="00EB17FD">
        <w:rPr>
          <w:noProof/>
        </w:rPr>
        <w:lastRenderedPageBreak/>
        <w:drawing>
          <wp:inline distT="0" distB="0" distL="0" distR="0" wp14:anchorId="3EAE34A4" wp14:editId="3C264607">
            <wp:extent cx="5968365" cy="2850869"/>
            <wp:effectExtent l="0" t="0" r="0" b="698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8365" cy="2850869"/>
                    </a:xfrm>
                    <a:prstGeom prst="rect">
                      <a:avLst/>
                    </a:prstGeom>
                    <a:noFill/>
                    <a:ln>
                      <a:noFill/>
                    </a:ln>
                  </pic:spPr>
                </pic:pic>
              </a:graphicData>
            </a:graphic>
          </wp:inline>
        </w:drawing>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 xml:space="preserve">Границите на районите, честотата на обслужване и видът на предлаганите услуги по чл.62 от Закон за местни данъци и такси, които общината ще извършва през съответната гоинана територията на община Априлци се определя ежегодно със Заповед на Кмета на общината, съгласно Закона за местните данъци и такси и Наредбата за определянето и администрирането на местните данъци и такси. </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През 2019г. е извършен Морфологичен анализ на битовите отпадъци, генерирани на</w:t>
      </w:r>
      <w:r w:rsidR="003E2B3F">
        <w:rPr>
          <w:rFonts w:ascii="Arial" w:hAnsi="Arial" w:cs="Arial"/>
          <w:sz w:val="24"/>
          <w:szCs w:val="24"/>
        </w:rPr>
        <w:t xml:space="preserve"> територията на община Априлци</w:t>
      </w:r>
      <w:r w:rsidRPr="00EB17FD">
        <w:rPr>
          <w:rFonts w:ascii="Arial" w:hAnsi="Arial" w:cs="Arial"/>
          <w:sz w:val="24"/>
          <w:szCs w:val="24"/>
        </w:rPr>
        <w:t xml:space="preserve"> на база на който са направени прогнозите за вида и количествата на отпадъците, които ще се очаква да се генерират на територията на общитата до края </w:t>
      </w:r>
      <w:r w:rsidR="003E2B3F">
        <w:rPr>
          <w:rFonts w:ascii="Arial" w:hAnsi="Arial" w:cs="Arial"/>
          <w:sz w:val="24"/>
          <w:szCs w:val="24"/>
        </w:rPr>
        <w:t>на програмния период -  раздел 2</w:t>
      </w:r>
      <w:r w:rsidRPr="00EB17FD">
        <w:rPr>
          <w:rFonts w:ascii="Arial" w:hAnsi="Arial" w:cs="Arial"/>
          <w:sz w:val="24"/>
          <w:szCs w:val="24"/>
        </w:rPr>
        <w:t>.11. Прогнози, на настоящата програма.</w:t>
      </w:r>
    </w:p>
    <w:p w:rsidR="00EB17FD" w:rsidRPr="00EB17FD" w:rsidRDefault="00EB17FD" w:rsidP="00EB17FD">
      <w:pPr>
        <w:spacing w:after="0" w:line="240" w:lineRule="auto"/>
        <w:ind w:firstLine="720"/>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Резултатите за морфологичния състав на всички образувани битови отпадъци за общината са представени в следващата таблица:</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p>
    <w:tbl>
      <w:tblPr>
        <w:tblStyle w:val="a9"/>
        <w:tblW w:w="6620" w:type="dxa"/>
        <w:tblInd w:w="1377" w:type="dxa"/>
        <w:tblLayout w:type="fixed"/>
        <w:tblLook w:val="04A0" w:firstRow="1" w:lastRow="0" w:firstColumn="1" w:lastColumn="0" w:noHBand="0" w:noVBand="1"/>
      </w:tblPr>
      <w:tblGrid>
        <w:gridCol w:w="2818"/>
        <w:gridCol w:w="1901"/>
        <w:gridCol w:w="1901"/>
      </w:tblGrid>
      <w:tr w:rsidR="00EB17FD" w:rsidRPr="00EB17FD" w:rsidTr="00B41047">
        <w:trPr>
          <w:trHeight w:val="340"/>
        </w:trPr>
        <w:tc>
          <w:tcPr>
            <w:tcW w:w="2818" w:type="dxa"/>
            <w:shd w:val="clear" w:color="auto" w:fill="A5A5A5" w:themeFill="accent3"/>
            <w:noWrap/>
            <w:vAlign w:val="center"/>
          </w:tcPr>
          <w:p w:rsidR="00EB17FD" w:rsidRPr="00EB17FD" w:rsidRDefault="00EB17FD" w:rsidP="00EB17FD">
            <w:pPr>
              <w:spacing w:before="60" w:after="60" w:line="264" w:lineRule="auto"/>
              <w:jc w:val="center"/>
              <w:rPr>
                <w:rFonts w:ascii="Tahoma" w:hAnsi="Tahoma"/>
                <w:b/>
                <w:i/>
                <w:lang w:eastAsia="en-GB"/>
              </w:rPr>
            </w:pPr>
            <w:r w:rsidRPr="00EB17FD">
              <w:rPr>
                <w:rFonts w:ascii="Tahoma" w:hAnsi="Tahoma"/>
                <w:b/>
                <w:i/>
                <w:lang w:eastAsia="en-GB"/>
              </w:rPr>
              <w:t>Фракция</w:t>
            </w:r>
          </w:p>
        </w:tc>
        <w:tc>
          <w:tcPr>
            <w:tcW w:w="1901" w:type="dxa"/>
            <w:shd w:val="clear" w:color="auto" w:fill="A5A5A5" w:themeFill="accent3"/>
            <w:vAlign w:val="center"/>
          </w:tcPr>
          <w:p w:rsidR="00EB17FD" w:rsidRPr="00EB17FD" w:rsidRDefault="00EB17FD" w:rsidP="00EB17FD">
            <w:pPr>
              <w:spacing w:before="60" w:after="60" w:line="264" w:lineRule="auto"/>
              <w:jc w:val="center"/>
              <w:rPr>
                <w:rFonts w:ascii="Tahoma" w:hAnsi="Tahoma"/>
                <w:b/>
                <w:i/>
              </w:rPr>
            </w:pPr>
            <w:r w:rsidRPr="00EB17FD">
              <w:rPr>
                <w:rFonts w:ascii="Tahoma" w:hAnsi="Tahoma"/>
                <w:b/>
                <w:i/>
              </w:rPr>
              <w:t>общо %</w:t>
            </w:r>
          </w:p>
        </w:tc>
        <w:tc>
          <w:tcPr>
            <w:tcW w:w="1901" w:type="dxa"/>
            <w:shd w:val="clear" w:color="auto" w:fill="A5A5A5" w:themeFill="accent3"/>
            <w:vAlign w:val="center"/>
          </w:tcPr>
          <w:p w:rsidR="00EB17FD" w:rsidRPr="00EB17FD" w:rsidRDefault="00EB17FD" w:rsidP="00EB17FD">
            <w:pPr>
              <w:spacing w:before="60" w:after="60" w:line="264" w:lineRule="auto"/>
              <w:jc w:val="center"/>
              <w:rPr>
                <w:rFonts w:ascii="Tahoma" w:hAnsi="Tahoma"/>
                <w:b/>
                <w:i/>
              </w:rPr>
            </w:pPr>
            <w:r w:rsidRPr="00EB17FD">
              <w:rPr>
                <w:rFonts w:ascii="Tahoma" w:hAnsi="Tahoma"/>
                <w:b/>
                <w:i/>
              </w:rPr>
              <w:t>общо тона</w:t>
            </w:r>
          </w:p>
        </w:tc>
      </w:tr>
      <w:tr w:rsidR="00EB17FD" w:rsidRPr="00EB17FD" w:rsidTr="00B41047">
        <w:trPr>
          <w:trHeight w:val="340"/>
        </w:trPr>
        <w:tc>
          <w:tcPr>
            <w:tcW w:w="2818" w:type="dxa"/>
            <w:noWrap/>
            <w:hideMark/>
          </w:tcPr>
          <w:p w:rsidR="00EB17FD" w:rsidRPr="00EB17FD" w:rsidRDefault="00EB17FD" w:rsidP="00EB17FD">
            <w:pPr>
              <w:spacing w:line="264" w:lineRule="auto"/>
              <w:rPr>
                <w:rFonts w:ascii="Tahoma" w:hAnsi="Tahoma"/>
                <w:b/>
                <w:i/>
                <w:lang w:val="en-GB" w:eastAsia="en-GB"/>
              </w:rPr>
            </w:pPr>
            <w:r w:rsidRPr="00EB17FD">
              <w:rPr>
                <w:rFonts w:ascii="Tahoma" w:hAnsi="Tahoma"/>
                <w:b/>
                <w:i/>
                <w:lang w:eastAsia="en-GB"/>
              </w:rPr>
              <w:t xml:space="preserve">Хранителни </w:t>
            </w:r>
          </w:p>
        </w:tc>
        <w:tc>
          <w:tcPr>
            <w:tcW w:w="1901" w:type="dxa"/>
            <w:vAlign w:val="bottom"/>
          </w:tcPr>
          <w:p w:rsidR="00EB17FD" w:rsidRPr="00EB17FD" w:rsidRDefault="00EB17FD" w:rsidP="00EB17FD">
            <w:pPr>
              <w:spacing w:line="264" w:lineRule="auto"/>
              <w:jc w:val="center"/>
              <w:rPr>
                <w:rFonts w:ascii="Tahoma" w:hAnsi="Tahoma"/>
              </w:rPr>
            </w:pPr>
            <w:r w:rsidRPr="00EB17FD">
              <w:rPr>
                <w:rFonts w:ascii="Tahoma" w:hAnsi="Tahoma"/>
              </w:rPr>
              <w:t>9.</w:t>
            </w:r>
            <w:r w:rsidRPr="00EB17FD">
              <w:rPr>
                <w:rFonts w:ascii="Tahoma" w:hAnsi="Tahoma"/>
                <w:lang w:val="bg-BG"/>
              </w:rPr>
              <w:t>6</w:t>
            </w:r>
            <w:r w:rsidRPr="00EB17FD">
              <w:rPr>
                <w:rFonts w:ascii="Tahoma" w:hAnsi="Tahoma"/>
              </w:rPr>
              <w:t>0 %</w:t>
            </w:r>
          </w:p>
        </w:tc>
        <w:tc>
          <w:tcPr>
            <w:tcW w:w="1901" w:type="dxa"/>
            <w:vAlign w:val="bottom"/>
          </w:tcPr>
          <w:p w:rsidR="00EB17FD" w:rsidRPr="00EB17FD" w:rsidRDefault="00EB17FD" w:rsidP="00EB17FD">
            <w:pPr>
              <w:spacing w:line="264" w:lineRule="auto"/>
              <w:jc w:val="center"/>
              <w:rPr>
                <w:rFonts w:ascii="Tahoma" w:hAnsi="Tahoma"/>
              </w:rPr>
            </w:pPr>
            <w:r w:rsidRPr="00EB17FD">
              <w:rPr>
                <w:rFonts w:ascii="Tahoma" w:hAnsi="Tahoma"/>
              </w:rPr>
              <w:t>1</w:t>
            </w:r>
            <w:r w:rsidRPr="00EB17FD">
              <w:rPr>
                <w:rFonts w:ascii="Tahoma" w:hAnsi="Tahoma"/>
                <w:lang w:val="bg-BG"/>
              </w:rPr>
              <w:t>31</w:t>
            </w:r>
            <w:r w:rsidRPr="00EB17FD">
              <w:rPr>
                <w:rFonts w:ascii="Tahoma" w:hAnsi="Tahoma"/>
              </w:rPr>
              <w:t>,</w:t>
            </w:r>
            <w:r w:rsidRPr="00EB17FD">
              <w:rPr>
                <w:rFonts w:ascii="Tahoma" w:hAnsi="Tahoma"/>
                <w:lang w:val="bg-BG"/>
              </w:rPr>
              <w:t>7</w:t>
            </w:r>
            <w:r w:rsidRPr="00EB17FD">
              <w:rPr>
                <w:rFonts w:ascii="Tahoma" w:hAnsi="Tahoma"/>
              </w:rPr>
              <w:t>8</w:t>
            </w:r>
          </w:p>
        </w:tc>
      </w:tr>
      <w:tr w:rsidR="00EB17FD" w:rsidRPr="00EB17FD" w:rsidTr="00B41047">
        <w:trPr>
          <w:trHeight w:val="340"/>
        </w:trPr>
        <w:tc>
          <w:tcPr>
            <w:tcW w:w="2818" w:type="dxa"/>
            <w:noWrap/>
            <w:hideMark/>
          </w:tcPr>
          <w:p w:rsidR="00EB17FD" w:rsidRPr="00EB17FD" w:rsidRDefault="00EB17FD" w:rsidP="00EB17FD">
            <w:pPr>
              <w:spacing w:line="264" w:lineRule="auto"/>
              <w:rPr>
                <w:rFonts w:ascii="Tahoma" w:hAnsi="Tahoma"/>
                <w:b/>
                <w:i/>
                <w:lang w:val="en-GB" w:eastAsia="en-GB"/>
              </w:rPr>
            </w:pPr>
            <w:r w:rsidRPr="00EB17FD">
              <w:rPr>
                <w:rFonts w:ascii="Tahoma" w:hAnsi="Tahoma"/>
                <w:b/>
                <w:i/>
                <w:lang w:eastAsia="en-GB"/>
              </w:rPr>
              <w:t xml:space="preserve">Хартия </w:t>
            </w:r>
          </w:p>
        </w:tc>
        <w:tc>
          <w:tcPr>
            <w:tcW w:w="1901" w:type="dxa"/>
            <w:vAlign w:val="bottom"/>
          </w:tcPr>
          <w:p w:rsidR="00EB17FD" w:rsidRPr="00EB17FD" w:rsidRDefault="00EB17FD" w:rsidP="00EB17FD">
            <w:pPr>
              <w:spacing w:line="264" w:lineRule="auto"/>
              <w:jc w:val="center"/>
              <w:rPr>
                <w:rFonts w:ascii="Tahoma" w:hAnsi="Tahoma"/>
              </w:rPr>
            </w:pPr>
            <w:r w:rsidRPr="00EB17FD">
              <w:rPr>
                <w:rFonts w:ascii="Tahoma" w:hAnsi="Tahoma"/>
              </w:rPr>
              <w:t>1.</w:t>
            </w:r>
            <w:r w:rsidRPr="00EB17FD">
              <w:rPr>
                <w:rFonts w:ascii="Tahoma" w:hAnsi="Tahoma"/>
                <w:lang w:val="bg-BG"/>
              </w:rPr>
              <w:t>71</w:t>
            </w:r>
            <w:r w:rsidRPr="00EB17FD">
              <w:rPr>
                <w:rFonts w:ascii="Tahoma" w:hAnsi="Tahoma"/>
              </w:rPr>
              <w:t xml:space="preserve"> %</w:t>
            </w:r>
          </w:p>
        </w:tc>
        <w:tc>
          <w:tcPr>
            <w:tcW w:w="1901" w:type="dxa"/>
            <w:vAlign w:val="bottom"/>
          </w:tcPr>
          <w:p w:rsidR="00EB17FD" w:rsidRPr="00EB17FD" w:rsidRDefault="00EB17FD" w:rsidP="00EB17FD">
            <w:pPr>
              <w:spacing w:line="264" w:lineRule="auto"/>
              <w:jc w:val="center"/>
              <w:rPr>
                <w:rFonts w:ascii="Tahoma" w:hAnsi="Tahoma"/>
                <w:lang w:val="bg-BG"/>
              </w:rPr>
            </w:pPr>
            <w:r w:rsidRPr="00EB17FD">
              <w:rPr>
                <w:rFonts w:ascii="Tahoma" w:hAnsi="Tahoma"/>
                <w:lang w:val="bg-BG"/>
              </w:rPr>
              <w:t>23</w:t>
            </w:r>
            <w:r w:rsidRPr="00EB17FD">
              <w:rPr>
                <w:rFonts w:ascii="Tahoma" w:hAnsi="Tahoma"/>
              </w:rPr>
              <w:t>,</w:t>
            </w:r>
            <w:r w:rsidRPr="00EB17FD">
              <w:rPr>
                <w:rFonts w:ascii="Tahoma" w:hAnsi="Tahoma"/>
                <w:lang w:val="bg-BG"/>
              </w:rPr>
              <w:t>48</w:t>
            </w:r>
          </w:p>
        </w:tc>
      </w:tr>
      <w:tr w:rsidR="00EB17FD" w:rsidRPr="00EB17FD" w:rsidTr="00B41047">
        <w:trPr>
          <w:trHeight w:val="340"/>
        </w:trPr>
        <w:tc>
          <w:tcPr>
            <w:tcW w:w="2818" w:type="dxa"/>
            <w:noWrap/>
          </w:tcPr>
          <w:p w:rsidR="00EB17FD" w:rsidRPr="00EB17FD" w:rsidRDefault="00EB17FD" w:rsidP="00EB17FD">
            <w:pPr>
              <w:spacing w:line="264" w:lineRule="auto"/>
              <w:rPr>
                <w:rFonts w:ascii="Tahoma" w:hAnsi="Tahoma"/>
                <w:b/>
                <w:i/>
                <w:lang w:eastAsia="en-GB"/>
              </w:rPr>
            </w:pPr>
            <w:r w:rsidRPr="00EB17FD">
              <w:rPr>
                <w:rFonts w:ascii="Tahoma" w:hAnsi="Tahoma"/>
                <w:b/>
                <w:i/>
                <w:lang w:val="bg-BG" w:eastAsia="en-GB"/>
              </w:rPr>
              <w:t>К</w:t>
            </w:r>
            <w:r w:rsidRPr="00EB17FD">
              <w:rPr>
                <w:rFonts w:ascii="Tahoma" w:hAnsi="Tahoma"/>
                <w:b/>
                <w:i/>
                <w:lang w:eastAsia="en-GB"/>
              </w:rPr>
              <w:t>артон</w:t>
            </w:r>
          </w:p>
        </w:tc>
        <w:tc>
          <w:tcPr>
            <w:tcW w:w="1901" w:type="dxa"/>
            <w:vAlign w:val="bottom"/>
          </w:tcPr>
          <w:p w:rsidR="00EB17FD" w:rsidRPr="00EB17FD" w:rsidRDefault="00EB17FD" w:rsidP="00EB17FD">
            <w:pPr>
              <w:spacing w:line="264" w:lineRule="auto"/>
              <w:jc w:val="center"/>
              <w:rPr>
                <w:rFonts w:ascii="Tahoma" w:hAnsi="Tahoma"/>
                <w:lang w:val="bg-BG"/>
              </w:rPr>
            </w:pPr>
            <w:r w:rsidRPr="00EB17FD">
              <w:rPr>
                <w:rFonts w:ascii="Tahoma" w:hAnsi="Tahoma"/>
                <w:lang w:val="bg-BG"/>
              </w:rPr>
              <w:t xml:space="preserve">2.82 </w:t>
            </w:r>
            <w:r w:rsidRPr="00EB17FD">
              <w:rPr>
                <w:rFonts w:ascii="Tahoma" w:hAnsi="Tahoma"/>
              </w:rPr>
              <w:t>%</w:t>
            </w:r>
          </w:p>
        </w:tc>
        <w:tc>
          <w:tcPr>
            <w:tcW w:w="1901" w:type="dxa"/>
            <w:vAlign w:val="bottom"/>
          </w:tcPr>
          <w:p w:rsidR="00EB17FD" w:rsidRPr="00EB17FD" w:rsidRDefault="00EB17FD" w:rsidP="00EB17FD">
            <w:pPr>
              <w:spacing w:line="264" w:lineRule="auto"/>
              <w:jc w:val="center"/>
              <w:rPr>
                <w:rFonts w:ascii="Tahoma" w:hAnsi="Tahoma"/>
                <w:lang w:val="bg-BG"/>
              </w:rPr>
            </w:pPr>
            <w:r w:rsidRPr="00EB17FD">
              <w:rPr>
                <w:rFonts w:ascii="Tahoma" w:hAnsi="Tahoma"/>
                <w:lang w:val="bg-BG"/>
              </w:rPr>
              <w:t>38,70</w:t>
            </w:r>
          </w:p>
        </w:tc>
      </w:tr>
      <w:tr w:rsidR="00EB17FD" w:rsidRPr="00EB17FD" w:rsidTr="00B41047">
        <w:trPr>
          <w:trHeight w:val="340"/>
        </w:trPr>
        <w:tc>
          <w:tcPr>
            <w:tcW w:w="2818" w:type="dxa"/>
            <w:noWrap/>
            <w:hideMark/>
          </w:tcPr>
          <w:p w:rsidR="00EB17FD" w:rsidRPr="00EB17FD" w:rsidRDefault="00EB17FD" w:rsidP="00EB17FD">
            <w:pPr>
              <w:spacing w:line="264" w:lineRule="auto"/>
              <w:rPr>
                <w:rFonts w:ascii="Tahoma" w:hAnsi="Tahoma"/>
                <w:b/>
                <w:i/>
                <w:lang w:val="en-GB" w:eastAsia="en-GB"/>
              </w:rPr>
            </w:pPr>
            <w:r w:rsidRPr="00EB17FD">
              <w:rPr>
                <w:rFonts w:ascii="Tahoma" w:hAnsi="Tahoma"/>
                <w:b/>
                <w:i/>
                <w:lang w:eastAsia="en-GB"/>
              </w:rPr>
              <w:t xml:space="preserve">Пластмаса </w:t>
            </w:r>
          </w:p>
        </w:tc>
        <w:tc>
          <w:tcPr>
            <w:tcW w:w="1901" w:type="dxa"/>
            <w:vAlign w:val="bottom"/>
          </w:tcPr>
          <w:p w:rsidR="00EB17FD" w:rsidRPr="00EB17FD" w:rsidRDefault="00EB17FD" w:rsidP="00EB17FD">
            <w:pPr>
              <w:spacing w:line="264" w:lineRule="auto"/>
              <w:jc w:val="center"/>
              <w:rPr>
                <w:rFonts w:ascii="Tahoma" w:hAnsi="Tahoma"/>
              </w:rPr>
            </w:pPr>
            <w:r w:rsidRPr="00EB17FD">
              <w:rPr>
                <w:rFonts w:ascii="Tahoma" w:hAnsi="Tahoma"/>
              </w:rPr>
              <w:t>9.</w:t>
            </w:r>
            <w:r w:rsidRPr="00EB17FD">
              <w:rPr>
                <w:rFonts w:ascii="Tahoma" w:hAnsi="Tahoma"/>
                <w:lang w:val="bg-BG"/>
              </w:rPr>
              <w:t>86</w:t>
            </w:r>
            <w:r w:rsidRPr="00EB17FD">
              <w:rPr>
                <w:rFonts w:ascii="Tahoma" w:hAnsi="Tahoma"/>
              </w:rPr>
              <w:t xml:space="preserve"> %</w:t>
            </w:r>
          </w:p>
        </w:tc>
        <w:tc>
          <w:tcPr>
            <w:tcW w:w="1901" w:type="dxa"/>
            <w:vAlign w:val="bottom"/>
          </w:tcPr>
          <w:p w:rsidR="00EB17FD" w:rsidRPr="00EB17FD" w:rsidRDefault="00EB17FD" w:rsidP="00EB17FD">
            <w:pPr>
              <w:spacing w:line="264" w:lineRule="auto"/>
              <w:jc w:val="center"/>
              <w:rPr>
                <w:rFonts w:ascii="Tahoma" w:hAnsi="Tahoma"/>
                <w:lang w:val="bg-BG"/>
              </w:rPr>
            </w:pPr>
            <w:r w:rsidRPr="00EB17FD">
              <w:rPr>
                <w:rFonts w:ascii="Tahoma" w:hAnsi="Tahoma"/>
              </w:rPr>
              <w:t>135,</w:t>
            </w:r>
            <w:r w:rsidRPr="00EB17FD">
              <w:rPr>
                <w:rFonts w:ascii="Tahoma" w:hAnsi="Tahoma"/>
                <w:lang w:val="bg-BG"/>
              </w:rPr>
              <w:t>33</w:t>
            </w:r>
          </w:p>
        </w:tc>
      </w:tr>
      <w:tr w:rsidR="00EB17FD" w:rsidRPr="00EB17FD" w:rsidTr="00B41047">
        <w:trPr>
          <w:trHeight w:val="340"/>
        </w:trPr>
        <w:tc>
          <w:tcPr>
            <w:tcW w:w="2818" w:type="dxa"/>
            <w:noWrap/>
            <w:hideMark/>
          </w:tcPr>
          <w:p w:rsidR="00EB17FD" w:rsidRPr="00EB17FD" w:rsidRDefault="00EB17FD" w:rsidP="00EB17FD">
            <w:pPr>
              <w:spacing w:line="264" w:lineRule="auto"/>
              <w:rPr>
                <w:rFonts w:ascii="Tahoma" w:hAnsi="Tahoma"/>
                <w:b/>
                <w:i/>
                <w:lang w:val="en-GB" w:eastAsia="en-GB"/>
              </w:rPr>
            </w:pPr>
            <w:r w:rsidRPr="00EB17FD">
              <w:rPr>
                <w:rFonts w:ascii="Tahoma" w:hAnsi="Tahoma"/>
                <w:b/>
                <w:i/>
                <w:lang w:eastAsia="en-GB"/>
              </w:rPr>
              <w:t xml:space="preserve">Текстил </w:t>
            </w:r>
          </w:p>
        </w:tc>
        <w:tc>
          <w:tcPr>
            <w:tcW w:w="1901" w:type="dxa"/>
            <w:vAlign w:val="bottom"/>
          </w:tcPr>
          <w:p w:rsidR="00EB17FD" w:rsidRPr="00EB17FD" w:rsidRDefault="00EB17FD" w:rsidP="00EB17FD">
            <w:pPr>
              <w:spacing w:line="264" w:lineRule="auto"/>
              <w:jc w:val="center"/>
              <w:rPr>
                <w:rFonts w:ascii="Tahoma" w:hAnsi="Tahoma"/>
              </w:rPr>
            </w:pPr>
            <w:r w:rsidRPr="00EB17FD">
              <w:rPr>
                <w:rFonts w:ascii="Tahoma" w:hAnsi="Tahoma"/>
              </w:rPr>
              <w:t>5.</w:t>
            </w:r>
            <w:r w:rsidRPr="00EB17FD">
              <w:rPr>
                <w:rFonts w:ascii="Tahoma" w:hAnsi="Tahoma"/>
                <w:lang w:val="bg-BG"/>
              </w:rPr>
              <w:t>74</w:t>
            </w:r>
            <w:r w:rsidRPr="00EB17FD">
              <w:rPr>
                <w:rFonts w:ascii="Tahoma" w:hAnsi="Tahoma"/>
              </w:rPr>
              <w:t xml:space="preserve"> %</w:t>
            </w:r>
          </w:p>
        </w:tc>
        <w:tc>
          <w:tcPr>
            <w:tcW w:w="1901" w:type="dxa"/>
            <w:vAlign w:val="bottom"/>
          </w:tcPr>
          <w:p w:rsidR="00EB17FD" w:rsidRPr="00EB17FD" w:rsidRDefault="00EB17FD" w:rsidP="00EB17FD">
            <w:pPr>
              <w:spacing w:line="264" w:lineRule="auto"/>
              <w:jc w:val="center"/>
              <w:rPr>
                <w:rFonts w:ascii="Tahoma" w:hAnsi="Tahoma"/>
                <w:lang w:val="bg-BG"/>
              </w:rPr>
            </w:pPr>
            <w:r w:rsidRPr="00EB17FD">
              <w:rPr>
                <w:rFonts w:ascii="Tahoma" w:hAnsi="Tahoma"/>
              </w:rPr>
              <w:t>78,7</w:t>
            </w:r>
            <w:r w:rsidRPr="00EB17FD">
              <w:rPr>
                <w:rFonts w:ascii="Tahoma" w:hAnsi="Tahoma"/>
                <w:lang w:val="bg-BG"/>
              </w:rPr>
              <w:t>6</w:t>
            </w:r>
          </w:p>
        </w:tc>
      </w:tr>
      <w:tr w:rsidR="00EB17FD" w:rsidRPr="00EB17FD" w:rsidTr="00B41047">
        <w:trPr>
          <w:trHeight w:val="340"/>
        </w:trPr>
        <w:tc>
          <w:tcPr>
            <w:tcW w:w="2818" w:type="dxa"/>
            <w:noWrap/>
            <w:hideMark/>
          </w:tcPr>
          <w:p w:rsidR="00EB17FD" w:rsidRPr="00EB17FD" w:rsidRDefault="00EB17FD" w:rsidP="00EB17FD">
            <w:pPr>
              <w:spacing w:line="264" w:lineRule="auto"/>
              <w:rPr>
                <w:rFonts w:ascii="Tahoma" w:hAnsi="Tahoma"/>
                <w:b/>
                <w:i/>
                <w:lang w:val="en-GB" w:eastAsia="en-GB"/>
              </w:rPr>
            </w:pPr>
            <w:r w:rsidRPr="00EB17FD">
              <w:rPr>
                <w:rFonts w:ascii="Tahoma" w:hAnsi="Tahoma"/>
                <w:b/>
                <w:i/>
                <w:lang w:eastAsia="en-GB"/>
              </w:rPr>
              <w:t>Гума</w:t>
            </w:r>
          </w:p>
        </w:tc>
        <w:tc>
          <w:tcPr>
            <w:tcW w:w="1901" w:type="dxa"/>
            <w:vAlign w:val="bottom"/>
          </w:tcPr>
          <w:p w:rsidR="00EB17FD" w:rsidRPr="00EB17FD" w:rsidRDefault="00EB17FD" w:rsidP="00EB17FD">
            <w:pPr>
              <w:spacing w:line="264" w:lineRule="auto"/>
              <w:jc w:val="center"/>
              <w:rPr>
                <w:rFonts w:ascii="Tahoma" w:hAnsi="Tahoma"/>
              </w:rPr>
            </w:pPr>
            <w:r w:rsidRPr="00EB17FD">
              <w:rPr>
                <w:rFonts w:ascii="Tahoma" w:hAnsi="Tahoma"/>
              </w:rPr>
              <w:t>0.</w:t>
            </w:r>
            <w:r w:rsidRPr="00EB17FD">
              <w:rPr>
                <w:rFonts w:ascii="Tahoma" w:hAnsi="Tahoma"/>
                <w:lang w:val="bg-BG"/>
              </w:rPr>
              <w:t>82</w:t>
            </w:r>
            <w:r w:rsidRPr="00EB17FD">
              <w:rPr>
                <w:rFonts w:ascii="Tahoma" w:hAnsi="Tahoma"/>
              </w:rPr>
              <w:t xml:space="preserve"> %</w:t>
            </w:r>
          </w:p>
        </w:tc>
        <w:tc>
          <w:tcPr>
            <w:tcW w:w="1901" w:type="dxa"/>
            <w:vAlign w:val="bottom"/>
          </w:tcPr>
          <w:p w:rsidR="00EB17FD" w:rsidRPr="00EB17FD" w:rsidRDefault="00EB17FD" w:rsidP="00EB17FD">
            <w:pPr>
              <w:spacing w:line="264" w:lineRule="auto"/>
              <w:jc w:val="center"/>
              <w:rPr>
                <w:rFonts w:ascii="Tahoma" w:hAnsi="Tahoma"/>
                <w:lang w:val="bg-BG"/>
              </w:rPr>
            </w:pPr>
            <w:r w:rsidRPr="00EB17FD">
              <w:rPr>
                <w:rFonts w:ascii="Tahoma" w:hAnsi="Tahoma"/>
                <w:lang w:val="bg-BG"/>
              </w:rPr>
              <w:t>11</w:t>
            </w:r>
            <w:r w:rsidRPr="00EB17FD">
              <w:rPr>
                <w:rFonts w:ascii="Tahoma" w:hAnsi="Tahoma"/>
              </w:rPr>
              <w:t>,</w:t>
            </w:r>
            <w:r w:rsidRPr="00EB17FD">
              <w:rPr>
                <w:rFonts w:ascii="Tahoma" w:hAnsi="Tahoma"/>
                <w:lang w:val="bg-BG"/>
              </w:rPr>
              <w:t>30</w:t>
            </w:r>
          </w:p>
        </w:tc>
      </w:tr>
      <w:tr w:rsidR="00EB17FD" w:rsidRPr="00EB17FD" w:rsidTr="00B41047">
        <w:trPr>
          <w:trHeight w:val="340"/>
        </w:trPr>
        <w:tc>
          <w:tcPr>
            <w:tcW w:w="2818" w:type="dxa"/>
            <w:noWrap/>
            <w:hideMark/>
          </w:tcPr>
          <w:p w:rsidR="00EB17FD" w:rsidRPr="00EB17FD" w:rsidRDefault="00EB17FD" w:rsidP="00EB17FD">
            <w:pPr>
              <w:spacing w:line="264" w:lineRule="auto"/>
              <w:rPr>
                <w:rFonts w:ascii="Tahoma" w:hAnsi="Tahoma"/>
                <w:b/>
                <w:i/>
                <w:lang w:val="en-GB" w:eastAsia="en-GB"/>
              </w:rPr>
            </w:pPr>
            <w:r w:rsidRPr="00EB17FD">
              <w:rPr>
                <w:rFonts w:ascii="Tahoma" w:hAnsi="Tahoma"/>
                <w:b/>
                <w:i/>
                <w:lang w:eastAsia="en-GB"/>
              </w:rPr>
              <w:t xml:space="preserve">Кожа </w:t>
            </w:r>
          </w:p>
        </w:tc>
        <w:tc>
          <w:tcPr>
            <w:tcW w:w="1901" w:type="dxa"/>
            <w:vAlign w:val="bottom"/>
          </w:tcPr>
          <w:p w:rsidR="00EB17FD" w:rsidRPr="00EB17FD" w:rsidRDefault="00EB17FD" w:rsidP="00EB17FD">
            <w:pPr>
              <w:spacing w:line="264" w:lineRule="auto"/>
              <w:jc w:val="center"/>
              <w:rPr>
                <w:rFonts w:ascii="Tahoma" w:hAnsi="Tahoma"/>
              </w:rPr>
            </w:pPr>
            <w:r w:rsidRPr="00EB17FD">
              <w:rPr>
                <w:rFonts w:ascii="Tahoma" w:hAnsi="Tahoma"/>
              </w:rPr>
              <w:t>0.</w:t>
            </w:r>
            <w:r w:rsidRPr="00EB17FD">
              <w:rPr>
                <w:rFonts w:ascii="Tahoma" w:hAnsi="Tahoma"/>
                <w:lang w:val="bg-BG"/>
              </w:rPr>
              <w:t>95</w:t>
            </w:r>
            <w:r w:rsidRPr="00EB17FD">
              <w:rPr>
                <w:rFonts w:ascii="Tahoma" w:hAnsi="Tahoma"/>
              </w:rPr>
              <w:t xml:space="preserve"> %</w:t>
            </w:r>
          </w:p>
        </w:tc>
        <w:tc>
          <w:tcPr>
            <w:tcW w:w="1901" w:type="dxa"/>
            <w:vAlign w:val="bottom"/>
          </w:tcPr>
          <w:p w:rsidR="00EB17FD" w:rsidRPr="00EB17FD" w:rsidRDefault="00EB17FD" w:rsidP="00EB17FD">
            <w:pPr>
              <w:spacing w:line="264" w:lineRule="auto"/>
              <w:jc w:val="center"/>
              <w:rPr>
                <w:rFonts w:ascii="Tahoma" w:hAnsi="Tahoma"/>
                <w:lang w:val="bg-BG"/>
              </w:rPr>
            </w:pPr>
            <w:r w:rsidRPr="00EB17FD">
              <w:rPr>
                <w:rFonts w:ascii="Tahoma" w:hAnsi="Tahoma"/>
              </w:rPr>
              <w:t>13,</w:t>
            </w:r>
            <w:r w:rsidRPr="00EB17FD">
              <w:rPr>
                <w:rFonts w:ascii="Tahoma" w:hAnsi="Tahoma"/>
                <w:lang w:val="bg-BG"/>
              </w:rPr>
              <w:t>11</w:t>
            </w:r>
          </w:p>
        </w:tc>
      </w:tr>
      <w:tr w:rsidR="00EB17FD" w:rsidRPr="00EB17FD" w:rsidTr="00B41047">
        <w:trPr>
          <w:trHeight w:val="340"/>
        </w:trPr>
        <w:tc>
          <w:tcPr>
            <w:tcW w:w="2818" w:type="dxa"/>
            <w:noWrap/>
            <w:hideMark/>
          </w:tcPr>
          <w:p w:rsidR="00EB17FD" w:rsidRPr="00EB17FD" w:rsidRDefault="00EB17FD" w:rsidP="00EB17FD">
            <w:pPr>
              <w:spacing w:line="264" w:lineRule="auto"/>
              <w:rPr>
                <w:rFonts w:ascii="Tahoma" w:hAnsi="Tahoma"/>
                <w:b/>
                <w:i/>
                <w:lang w:val="en-GB" w:eastAsia="en-GB"/>
              </w:rPr>
            </w:pPr>
            <w:r w:rsidRPr="00EB17FD">
              <w:rPr>
                <w:rFonts w:ascii="Tahoma" w:hAnsi="Tahoma"/>
                <w:b/>
                <w:i/>
                <w:lang w:eastAsia="en-GB"/>
              </w:rPr>
              <w:t xml:space="preserve">Градински </w:t>
            </w:r>
          </w:p>
        </w:tc>
        <w:tc>
          <w:tcPr>
            <w:tcW w:w="1901" w:type="dxa"/>
            <w:vAlign w:val="bottom"/>
          </w:tcPr>
          <w:p w:rsidR="00EB17FD" w:rsidRPr="00EB17FD" w:rsidRDefault="00EB17FD" w:rsidP="00EB17FD">
            <w:pPr>
              <w:spacing w:line="264" w:lineRule="auto"/>
              <w:jc w:val="center"/>
              <w:rPr>
                <w:rFonts w:ascii="Tahoma" w:hAnsi="Tahoma"/>
              </w:rPr>
            </w:pPr>
            <w:r w:rsidRPr="00EB17FD">
              <w:rPr>
                <w:rFonts w:ascii="Tahoma" w:hAnsi="Tahoma"/>
              </w:rPr>
              <w:t>15.</w:t>
            </w:r>
            <w:r w:rsidRPr="00EB17FD">
              <w:rPr>
                <w:rFonts w:ascii="Tahoma" w:hAnsi="Tahoma"/>
                <w:lang w:val="bg-BG"/>
              </w:rPr>
              <w:t>44</w:t>
            </w:r>
            <w:r w:rsidRPr="00EB17FD">
              <w:rPr>
                <w:rFonts w:ascii="Tahoma" w:hAnsi="Tahoma"/>
              </w:rPr>
              <w:t xml:space="preserve"> %</w:t>
            </w:r>
          </w:p>
        </w:tc>
        <w:tc>
          <w:tcPr>
            <w:tcW w:w="1901" w:type="dxa"/>
            <w:vAlign w:val="bottom"/>
          </w:tcPr>
          <w:p w:rsidR="00EB17FD" w:rsidRPr="00EB17FD" w:rsidRDefault="00EB17FD" w:rsidP="00EB17FD">
            <w:pPr>
              <w:spacing w:line="264" w:lineRule="auto"/>
              <w:jc w:val="center"/>
              <w:rPr>
                <w:rFonts w:ascii="Tahoma" w:hAnsi="Tahoma"/>
                <w:lang w:val="bg-BG"/>
              </w:rPr>
            </w:pPr>
            <w:r w:rsidRPr="00EB17FD">
              <w:rPr>
                <w:rFonts w:ascii="Tahoma" w:hAnsi="Tahoma"/>
                <w:lang w:val="bg-BG"/>
              </w:rPr>
              <w:t>111</w:t>
            </w:r>
            <w:r w:rsidRPr="00EB17FD">
              <w:rPr>
                <w:rFonts w:ascii="Tahoma" w:hAnsi="Tahoma"/>
              </w:rPr>
              <w:t>,</w:t>
            </w:r>
            <w:r w:rsidRPr="00EB17FD">
              <w:rPr>
                <w:rFonts w:ascii="Tahoma" w:hAnsi="Tahoma"/>
                <w:lang w:val="bg-BG"/>
              </w:rPr>
              <w:t>97</w:t>
            </w:r>
          </w:p>
        </w:tc>
      </w:tr>
      <w:tr w:rsidR="00EB17FD" w:rsidRPr="00EB17FD" w:rsidTr="00B41047">
        <w:trPr>
          <w:trHeight w:val="340"/>
        </w:trPr>
        <w:tc>
          <w:tcPr>
            <w:tcW w:w="2818" w:type="dxa"/>
            <w:noWrap/>
            <w:hideMark/>
          </w:tcPr>
          <w:p w:rsidR="00EB17FD" w:rsidRPr="00EB17FD" w:rsidRDefault="00EB17FD" w:rsidP="00EB17FD">
            <w:pPr>
              <w:spacing w:line="264" w:lineRule="auto"/>
              <w:rPr>
                <w:rFonts w:ascii="Tahoma" w:hAnsi="Tahoma"/>
                <w:b/>
                <w:i/>
                <w:lang w:val="en-GB" w:eastAsia="en-GB"/>
              </w:rPr>
            </w:pPr>
            <w:r w:rsidRPr="00EB17FD">
              <w:rPr>
                <w:rFonts w:ascii="Tahoma" w:hAnsi="Tahoma"/>
                <w:b/>
                <w:i/>
                <w:lang w:eastAsia="en-GB"/>
              </w:rPr>
              <w:t>Дървесни</w:t>
            </w:r>
          </w:p>
        </w:tc>
        <w:tc>
          <w:tcPr>
            <w:tcW w:w="1901" w:type="dxa"/>
            <w:vAlign w:val="bottom"/>
          </w:tcPr>
          <w:p w:rsidR="00EB17FD" w:rsidRPr="00EB17FD" w:rsidRDefault="00EB17FD" w:rsidP="00EB17FD">
            <w:pPr>
              <w:spacing w:line="264" w:lineRule="auto"/>
              <w:jc w:val="center"/>
              <w:rPr>
                <w:rFonts w:ascii="Tahoma" w:hAnsi="Tahoma"/>
              </w:rPr>
            </w:pPr>
            <w:r w:rsidRPr="00EB17FD">
              <w:rPr>
                <w:rFonts w:ascii="Tahoma" w:hAnsi="Tahoma"/>
              </w:rPr>
              <w:t>4.</w:t>
            </w:r>
            <w:r w:rsidRPr="00EB17FD">
              <w:rPr>
                <w:rFonts w:ascii="Tahoma" w:hAnsi="Tahoma"/>
                <w:lang w:val="bg-BG"/>
              </w:rPr>
              <w:t>00</w:t>
            </w:r>
            <w:r w:rsidRPr="00EB17FD">
              <w:rPr>
                <w:rFonts w:ascii="Tahoma" w:hAnsi="Tahoma"/>
              </w:rPr>
              <w:t xml:space="preserve"> %</w:t>
            </w:r>
          </w:p>
        </w:tc>
        <w:tc>
          <w:tcPr>
            <w:tcW w:w="1901" w:type="dxa"/>
            <w:vAlign w:val="bottom"/>
          </w:tcPr>
          <w:p w:rsidR="00EB17FD" w:rsidRPr="00EB17FD" w:rsidRDefault="00EB17FD" w:rsidP="00EB17FD">
            <w:pPr>
              <w:spacing w:line="264" w:lineRule="auto"/>
              <w:jc w:val="center"/>
              <w:rPr>
                <w:rFonts w:ascii="Tahoma" w:hAnsi="Tahoma"/>
                <w:lang w:val="bg-BG"/>
              </w:rPr>
            </w:pPr>
            <w:r w:rsidRPr="00EB17FD">
              <w:rPr>
                <w:rFonts w:ascii="Tahoma" w:hAnsi="Tahoma"/>
                <w:lang w:val="bg-BG"/>
              </w:rPr>
              <w:t>54</w:t>
            </w:r>
            <w:r w:rsidRPr="00EB17FD">
              <w:rPr>
                <w:rFonts w:ascii="Tahoma" w:hAnsi="Tahoma"/>
              </w:rPr>
              <w:t>,</w:t>
            </w:r>
            <w:r w:rsidRPr="00EB17FD">
              <w:rPr>
                <w:rFonts w:ascii="Tahoma" w:hAnsi="Tahoma"/>
                <w:lang w:val="bg-BG"/>
              </w:rPr>
              <w:t>84</w:t>
            </w:r>
          </w:p>
        </w:tc>
      </w:tr>
      <w:tr w:rsidR="00EB17FD" w:rsidRPr="00EB17FD" w:rsidTr="00B41047">
        <w:trPr>
          <w:trHeight w:val="340"/>
        </w:trPr>
        <w:tc>
          <w:tcPr>
            <w:tcW w:w="2818" w:type="dxa"/>
            <w:noWrap/>
            <w:hideMark/>
          </w:tcPr>
          <w:p w:rsidR="00EB17FD" w:rsidRPr="00EB17FD" w:rsidRDefault="00EB17FD" w:rsidP="00EB17FD">
            <w:pPr>
              <w:spacing w:line="264" w:lineRule="auto"/>
              <w:rPr>
                <w:rFonts w:ascii="Tahoma" w:hAnsi="Tahoma"/>
                <w:b/>
                <w:i/>
                <w:lang w:val="en-GB" w:eastAsia="en-GB"/>
              </w:rPr>
            </w:pPr>
            <w:r w:rsidRPr="00EB17FD">
              <w:rPr>
                <w:rFonts w:ascii="Tahoma" w:hAnsi="Tahoma"/>
                <w:b/>
                <w:i/>
                <w:lang w:eastAsia="en-GB"/>
              </w:rPr>
              <w:t xml:space="preserve">Стъкло </w:t>
            </w:r>
          </w:p>
        </w:tc>
        <w:tc>
          <w:tcPr>
            <w:tcW w:w="1901" w:type="dxa"/>
            <w:vAlign w:val="bottom"/>
          </w:tcPr>
          <w:p w:rsidR="00EB17FD" w:rsidRPr="00EB17FD" w:rsidRDefault="00EB17FD" w:rsidP="00EB17FD">
            <w:pPr>
              <w:spacing w:line="264" w:lineRule="auto"/>
              <w:jc w:val="center"/>
              <w:rPr>
                <w:rFonts w:ascii="Tahoma" w:hAnsi="Tahoma"/>
              </w:rPr>
            </w:pPr>
            <w:r w:rsidRPr="00EB17FD">
              <w:rPr>
                <w:rFonts w:ascii="Tahoma" w:hAnsi="Tahoma"/>
              </w:rPr>
              <w:t>3.90 %</w:t>
            </w:r>
          </w:p>
        </w:tc>
        <w:tc>
          <w:tcPr>
            <w:tcW w:w="1901" w:type="dxa"/>
            <w:vAlign w:val="bottom"/>
          </w:tcPr>
          <w:p w:rsidR="00EB17FD" w:rsidRPr="00EB17FD" w:rsidRDefault="00EB17FD" w:rsidP="00EB17FD">
            <w:pPr>
              <w:spacing w:line="264" w:lineRule="auto"/>
              <w:jc w:val="center"/>
              <w:rPr>
                <w:rFonts w:ascii="Tahoma" w:hAnsi="Tahoma"/>
              </w:rPr>
            </w:pPr>
            <w:r w:rsidRPr="00EB17FD">
              <w:rPr>
                <w:rFonts w:ascii="Tahoma" w:hAnsi="Tahoma"/>
              </w:rPr>
              <w:t>5</w:t>
            </w:r>
            <w:r w:rsidRPr="00EB17FD">
              <w:rPr>
                <w:rFonts w:ascii="Tahoma" w:hAnsi="Tahoma"/>
                <w:lang w:val="bg-BG"/>
              </w:rPr>
              <w:t>3</w:t>
            </w:r>
            <w:r w:rsidRPr="00EB17FD">
              <w:rPr>
                <w:rFonts w:ascii="Tahoma" w:hAnsi="Tahoma"/>
              </w:rPr>
              <w:t>,</w:t>
            </w:r>
            <w:r w:rsidRPr="00EB17FD">
              <w:rPr>
                <w:rFonts w:ascii="Tahoma" w:hAnsi="Tahoma"/>
                <w:lang w:val="bg-BG"/>
              </w:rPr>
              <w:t>5</w:t>
            </w:r>
            <w:r w:rsidRPr="00EB17FD">
              <w:rPr>
                <w:rFonts w:ascii="Tahoma" w:hAnsi="Tahoma"/>
              </w:rPr>
              <w:t>8</w:t>
            </w:r>
          </w:p>
        </w:tc>
      </w:tr>
      <w:tr w:rsidR="00EB17FD" w:rsidRPr="00EB17FD" w:rsidTr="00B41047">
        <w:trPr>
          <w:trHeight w:val="340"/>
        </w:trPr>
        <w:tc>
          <w:tcPr>
            <w:tcW w:w="2818" w:type="dxa"/>
            <w:noWrap/>
            <w:hideMark/>
          </w:tcPr>
          <w:p w:rsidR="00EB17FD" w:rsidRPr="00EB17FD" w:rsidRDefault="00EB17FD" w:rsidP="00EB17FD">
            <w:pPr>
              <w:spacing w:line="264" w:lineRule="auto"/>
              <w:rPr>
                <w:rFonts w:ascii="Tahoma" w:hAnsi="Tahoma"/>
                <w:b/>
                <w:i/>
                <w:lang w:val="en-GB" w:eastAsia="en-GB"/>
              </w:rPr>
            </w:pPr>
            <w:r w:rsidRPr="00EB17FD">
              <w:rPr>
                <w:rFonts w:ascii="Tahoma" w:hAnsi="Tahoma"/>
                <w:b/>
                <w:i/>
                <w:lang w:eastAsia="en-GB"/>
              </w:rPr>
              <w:t xml:space="preserve">Метали </w:t>
            </w:r>
          </w:p>
        </w:tc>
        <w:tc>
          <w:tcPr>
            <w:tcW w:w="1901" w:type="dxa"/>
            <w:vAlign w:val="bottom"/>
          </w:tcPr>
          <w:p w:rsidR="00EB17FD" w:rsidRPr="00EB17FD" w:rsidRDefault="00EB17FD" w:rsidP="00EB17FD">
            <w:pPr>
              <w:spacing w:line="264" w:lineRule="auto"/>
              <w:jc w:val="center"/>
              <w:rPr>
                <w:rFonts w:ascii="Tahoma" w:hAnsi="Tahoma"/>
              </w:rPr>
            </w:pPr>
            <w:r w:rsidRPr="00EB17FD">
              <w:rPr>
                <w:rFonts w:ascii="Tahoma" w:hAnsi="Tahoma"/>
              </w:rPr>
              <w:t>2.</w:t>
            </w:r>
            <w:r w:rsidRPr="00EB17FD">
              <w:rPr>
                <w:rFonts w:ascii="Tahoma" w:hAnsi="Tahoma"/>
                <w:lang w:val="bg-BG"/>
              </w:rPr>
              <w:t>0</w:t>
            </w:r>
            <w:r w:rsidRPr="00EB17FD">
              <w:rPr>
                <w:rFonts w:ascii="Tahoma" w:hAnsi="Tahoma"/>
              </w:rPr>
              <w:t>1 %</w:t>
            </w:r>
          </w:p>
        </w:tc>
        <w:tc>
          <w:tcPr>
            <w:tcW w:w="1901" w:type="dxa"/>
            <w:vAlign w:val="bottom"/>
          </w:tcPr>
          <w:p w:rsidR="00EB17FD" w:rsidRPr="00EB17FD" w:rsidRDefault="00EB17FD" w:rsidP="00EB17FD">
            <w:pPr>
              <w:spacing w:line="264" w:lineRule="auto"/>
              <w:jc w:val="center"/>
              <w:rPr>
                <w:rFonts w:ascii="Tahoma" w:hAnsi="Tahoma"/>
                <w:lang w:val="bg-BG"/>
              </w:rPr>
            </w:pPr>
            <w:r w:rsidRPr="00EB17FD">
              <w:rPr>
                <w:rFonts w:ascii="Tahoma" w:hAnsi="Tahoma"/>
                <w:lang w:val="bg-BG"/>
              </w:rPr>
              <w:t>27</w:t>
            </w:r>
            <w:r w:rsidRPr="00EB17FD">
              <w:rPr>
                <w:rFonts w:ascii="Tahoma" w:hAnsi="Tahoma"/>
              </w:rPr>
              <w:t>,</w:t>
            </w:r>
            <w:r w:rsidRPr="00EB17FD">
              <w:rPr>
                <w:rFonts w:ascii="Tahoma" w:hAnsi="Tahoma"/>
                <w:lang w:val="bg-BG"/>
              </w:rPr>
              <w:t>63</w:t>
            </w:r>
          </w:p>
        </w:tc>
      </w:tr>
      <w:tr w:rsidR="00EB17FD" w:rsidRPr="00EB17FD" w:rsidTr="00B41047">
        <w:trPr>
          <w:trHeight w:val="340"/>
        </w:trPr>
        <w:tc>
          <w:tcPr>
            <w:tcW w:w="2818" w:type="dxa"/>
            <w:noWrap/>
            <w:hideMark/>
          </w:tcPr>
          <w:p w:rsidR="00EB17FD" w:rsidRPr="00EB17FD" w:rsidRDefault="00EB17FD" w:rsidP="00EB17FD">
            <w:pPr>
              <w:spacing w:line="264" w:lineRule="auto"/>
              <w:rPr>
                <w:rFonts w:ascii="Tahoma" w:hAnsi="Tahoma"/>
                <w:b/>
                <w:i/>
                <w:lang w:val="bg-BG" w:eastAsia="en-GB"/>
              </w:rPr>
            </w:pPr>
            <w:r w:rsidRPr="00EB17FD">
              <w:rPr>
                <w:rFonts w:ascii="Tahoma" w:hAnsi="Tahoma"/>
                <w:b/>
                <w:i/>
                <w:lang w:eastAsia="en-GB"/>
              </w:rPr>
              <w:t xml:space="preserve">Инертни </w:t>
            </w:r>
            <w:r w:rsidRPr="00EB17FD">
              <w:rPr>
                <w:rFonts w:ascii="Tahoma" w:hAnsi="Tahoma" w:cs="Tahoma"/>
                <w:b/>
                <w:i/>
                <w:lang w:eastAsia="en-GB"/>
              </w:rPr>
              <w:t>&gt;</w:t>
            </w:r>
            <w:r w:rsidRPr="00EB17FD">
              <w:rPr>
                <w:rFonts w:ascii="Tahoma" w:hAnsi="Tahoma"/>
                <w:b/>
                <w:i/>
                <w:lang w:val="bg-BG" w:eastAsia="en-GB"/>
              </w:rPr>
              <w:t xml:space="preserve"> 4 см.</w:t>
            </w:r>
          </w:p>
        </w:tc>
        <w:tc>
          <w:tcPr>
            <w:tcW w:w="1901" w:type="dxa"/>
            <w:vAlign w:val="bottom"/>
          </w:tcPr>
          <w:p w:rsidR="00EB17FD" w:rsidRPr="00EB17FD" w:rsidRDefault="00EB17FD" w:rsidP="00EB17FD">
            <w:pPr>
              <w:spacing w:line="264" w:lineRule="auto"/>
              <w:jc w:val="center"/>
              <w:rPr>
                <w:rFonts w:ascii="Tahoma" w:hAnsi="Tahoma"/>
              </w:rPr>
            </w:pPr>
            <w:r w:rsidRPr="00EB17FD">
              <w:rPr>
                <w:rFonts w:ascii="Tahoma" w:hAnsi="Tahoma"/>
                <w:lang w:val="bg-BG"/>
              </w:rPr>
              <w:t>7</w:t>
            </w:r>
            <w:r w:rsidRPr="00EB17FD">
              <w:rPr>
                <w:rFonts w:ascii="Tahoma" w:hAnsi="Tahoma"/>
              </w:rPr>
              <w:t>.</w:t>
            </w:r>
            <w:r w:rsidRPr="00EB17FD">
              <w:rPr>
                <w:rFonts w:ascii="Tahoma" w:hAnsi="Tahoma"/>
                <w:lang w:val="bg-BG"/>
              </w:rPr>
              <w:t>44</w:t>
            </w:r>
            <w:r w:rsidRPr="00EB17FD">
              <w:rPr>
                <w:rFonts w:ascii="Tahoma" w:hAnsi="Tahoma"/>
              </w:rPr>
              <w:t xml:space="preserve"> %</w:t>
            </w:r>
          </w:p>
        </w:tc>
        <w:tc>
          <w:tcPr>
            <w:tcW w:w="1901" w:type="dxa"/>
            <w:vAlign w:val="bottom"/>
          </w:tcPr>
          <w:p w:rsidR="00EB17FD" w:rsidRPr="00EB17FD" w:rsidRDefault="00EB17FD" w:rsidP="00EB17FD">
            <w:pPr>
              <w:spacing w:line="264" w:lineRule="auto"/>
              <w:jc w:val="center"/>
              <w:rPr>
                <w:rFonts w:ascii="Tahoma" w:hAnsi="Tahoma"/>
                <w:lang w:val="bg-BG"/>
              </w:rPr>
            </w:pPr>
            <w:r w:rsidRPr="00EB17FD">
              <w:rPr>
                <w:rFonts w:ascii="Tahoma" w:hAnsi="Tahoma"/>
                <w:lang w:val="bg-BG"/>
              </w:rPr>
              <w:t>102</w:t>
            </w:r>
            <w:r w:rsidRPr="00EB17FD">
              <w:rPr>
                <w:rFonts w:ascii="Tahoma" w:hAnsi="Tahoma"/>
              </w:rPr>
              <w:t>,1</w:t>
            </w:r>
            <w:r w:rsidRPr="00EB17FD">
              <w:rPr>
                <w:rFonts w:ascii="Tahoma" w:hAnsi="Tahoma"/>
                <w:lang w:val="bg-BG"/>
              </w:rPr>
              <w:t>1</w:t>
            </w:r>
          </w:p>
        </w:tc>
      </w:tr>
      <w:tr w:rsidR="00EB17FD" w:rsidRPr="00EB17FD" w:rsidTr="00B41047">
        <w:trPr>
          <w:trHeight w:val="340"/>
        </w:trPr>
        <w:tc>
          <w:tcPr>
            <w:tcW w:w="2818" w:type="dxa"/>
            <w:noWrap/>
            <w:hideMark/>
          </w:tcPr>
          <w:p w:rsidR="00EB17FD" w:rsidRPr="00EB17FD" w:rsidRDefault="00EB17FD" w:rsidP="00EB17FD">
            <w:pPr>
              <w:spacing w:line="264" w:lineRule="auto"/>
              <w:rPr>
                <w:rFonts w:ascii="Tahoma" w:hAnsi="Tahoma"/>
                <w:b/>
                <w:i/>
                <w:lang w:val="en-GB" w:eastAsia="en-GB"/>
              </w:rPr>
            </w:pPr>
            <w:r w:rsidRPr="00EB17FD">
              <w:rPr>
                <w:rFonts w:ascii="Tahoma" w:hAnsi="Tahoma"/>
                <w:b/>
                <w:i/>
                <w:lang w:val="en-GB" w:eastAsia="en-GB"/>
              </w:rPr>
              <w:t>ИУЕЕО</w:t>
            </w:r>
          </w:p>
        </w:tc>
        <w:tc>
          <w:tcPr>
            <w:tcW w:w="1901" w:type="dxa"/>
            <w:vAlign w:val="bottom"/>
          </w:tcPr>
          <w:p w:rsidR="00EB17FD" w:rsidRPr="00EB17FD" w:rsidRDefault="00EB17FD" w:rsidP="00EB17FD">
            <w:pPr>
              <w:spacing w:line="264" w:lineRule="auto"/>
              <w:jc w:val="center"/>
              <w:rPr>
                <w:rFonts w:ascii="Tahoma" w:hAnsi="Tahoma"/>
              </w:rPr>
            </w:pPr>
            <w:r w:rsidRPr="00EB17FD">
              <w:rPr>
                <w:rFonts w:ascii="Tahoma" w:hAnsi="Tahoma"/>
              </w:rPr>
              <w:t>0.0</w:t>
            </w:r>
            <w:r w:rsidRPr="00EB17FD">
              <w:rPr>
                <w:rFonts w:ascii="Tahoma" w:hAnsi="Tahoma"/>
                <w:lang w:val="bg-BG"/>
              </w:rPr>
              <w:t>2</w:t>
            </w:r>
            <w:r w:rsidRPr="00EB17FD">
              <w:rPr>
                <w:rFonts w:ascii="Tahoma" w:hAnsi="Tahoma"/>
              </w:rPr>
              <w:t xml:space="preserve"> %</w:t>
            </w:r>
          </w:p>
        </w:tc>
        <w:tc>
          <w:tcPr>
            <w:tcW w:w="1901" w:type="dxa"/>
            <w:vAlign w:val="bottom"/>
          </w:tcPr>
          <w:p w:rsidR="00EB17FD" w:rsidRPr="00EB17FD" w:rsidRDefault="00EB17FD" w:rsidP="00EB17FD">
            <w:pPr>
              <w:spacing w:line="264" w:lineRule="auto"/>
              <w:jc w:val="center"/>
              <w:rPr>
                <w:rFonts w:ascii="Tahoma" w:hAnsi="Tahoma"/>
                <w:lang w:val="bg-BG"/>
              </w:rPr>
            </w:pPr>
            <w:r w:rsidRPr="00EB17FD">
              <w:rPr>
                <w:rFonts w:ascii="Tahoma" w:hAnsi="Tahoma"/>
              </w:rPr>
              <w:t>1,</w:t>
            </w:r>
            <w:r w:rsidRPr="00EB17FD">
              <w:rPr>
                <w:rFonts w:ascii="Tahoma" w:hAnsi="Tahoma"/>
                <w:lang w:val="bg-BG"/>
              </w:rPr>
              <w:t>09</w:t>
            </w:r>
          </w:p>
        </w:tc>
      </w:tr>
      <w:tr w:rsidR="00EB17FD" w:rsidRPr="00EB17FD" w:rsidTr="00B41047">
        <w:trPr>
          <w:trHeight w:val="340"/>
        </w:trPr>
        <w:tc>
          <w:tcPr>
            <w:tcW w:w="2818" w:type="dxa"/>
            <w:noWrap/>
            <w:hideMark/>
          </w:tcPr>
          <w:p w:rsidR="00EB17FD" w:rsidRPr="00EB17FD" w:rsidRDefault="00EB17FD" w:rsidP="00EB17FD">
            <w:pPr>
              <w:spacing w:line="264" w:lineRule="auto"/>
              <w:rPr>
                <w:rFonts w:ascii="Tahoma" w:hAnsi="Tahoma"/>
                <w:b/>
                <w:i/>
                <w:lang w:val="bg-BG" w:eastAsia="en-GB"/>
              </w:rPr>
            </w:pPr>
            <w:r w:rsidRPr="00EB17FD">
              <w:rPr>
                <w:rFonts w:ascii="Tahoma" w:hAnsi="Tahoma"/>
                <w:b/>
                <w:i/>
                <w:lang w:val="en-GB" w:eastAsia="en-GB"/>
              </w:rPr>
              <w:t>О</w:t>
            </w:r>
            <w:r w:rsidRPr="00EB17FD">
              <w:rPr>
                <w:rFonts w:ascii="Tahoma" w:hAnsi="Tahoma"/>
                <w:b/>
                <w:i/>
                <w:lang w:val="bg-BG" w:eastAsia="en-GB"/>
              </w:rPr>
              <w:t>пасни</w:t>
            </w:r>
          </w:p>
        </w:tc>
        <w:tc>
          <w:tcPr>
            <w:tcW w:w="1901" w:type="dxa"/>
            <w:vAlign w:val="bottom"/>
          </w:tcPr>
          <w:p w:rsidR="00EB17FD" w:rsidRPr="00EB17FD" w:rsidRDefault="00EB17FD" w:rsidP="00EB17FD">
            <w:pPr>
              <w:spacing w:line="264" w:lineRule="auto"/>
              <w:jc w:val="center"/>
              <w:rPr>
                <w:rFonts w:ascii="Tahoma" w:hAnsi="Tahoma"/>
              </w:rPr>
            </w:pPr>
            <w:r w:rsidRPr="00EB17FD">
              <w:rPr>
                <w:rFonts w:ascii="Tahoma" w:hAnsi="Tahoma"/>
              </w:rPr>
              <w:t>0.9</w:t>
            </w:r>
            <w:r w:rsidRPr="00EB17FD">
              <w:rPr>
                <w:rFonts w:ascii="Tahoma" w:hAnsi="Tahoma"/>
                <w:lang w:val="bg-BG"/>
              </w:rPr>
              <w:t>0</w:t>
            </w:r>
            <w:r w:rsidRPr="00EB17FD">
              <w:rPr>
                <w:rFonts w:ascii="Tahoma" w:hAnsi="Tahoma"/>
              </w:rPr>
              <w:t xml:space="preserve"> %</w:t>
            </w:r>
          </w:p>
        </w:tc>
        <w:tc>
          <w:tcPr>
            <w:tcW w:w="1901" w:type="dxa"/>
            <w:vAlign w:val="bottom"/>
          </w:tcPr>
          <w:p w:rsidR="00EB17FD" w:rsidRPr="00EB17FD" w:rsidRDefault="00EB17FD" w:rsidP="00EB17FD">
            <w:pPr>
              <w:spacing w:line="264" w:lineRule="auto"/>
              <w:jc w:val="center"/>
              <w:rPr>
                <w:rFonts w:ascii="Tahoma" w:hAnsi="Tahoma"/>
              </w:rPr>
            </w:pPr>
            <w:r w:rsidRPr="00EB17FD">
              <w:rPr>
                <w:rFonts w:ascii="Tahoma" w:hAnsi="Tahoma"/>
                <w:lang w:val="bg-BG"/>
              </w:rPr>
              <w:t>1</w:t>
            </w:r>
            <w:r w:rsidRPr="00EB17FD">
              <w:rPr>
                <w:rFonts w:ascii="Tahoma" w:hAnsi="Tahoma"/>
              </w:rPr>
              <w:t>2,</w:t>
            </w:r>
            <w:r w:rsidRPr="00EB17FD">
              <w:rPr>
                <w:rFonts w:ascii="Tahoma" w:hAnsi="Tahoma"/>
                <w:lang w:val="bg-BG"/>
              </w:rPr>
              <w:t>3</w:t>
            </w:r>
            <w:r w:rsidRPr="00EB17FD">
              <w:rPr>
                <w:rFonts w:ascii="Tahoma" w:hAnsi="Tahoma"/>
              </w:rPr>
              <w:t>8</w:t>
            </w:r>
          </w:p>
        </w:tc>
      </w:tr>
      <w:tr w:rsidR="00EB17FD" w:rsidRPr="00EB17FD" w:rsidTr="00B41047">
        <w:trPr>
          <w:trHeight w:val="340"/>
        </w:trPr>
        <w:tc>
          <w:tcPr>
            <w:tcW w:w="2818" w:type="dxa"/>
            <w:noWrap/>
          </w:tcPr>
          <w:p w:rsidR="00EB17FD" w:rsidRPr="00EB17FD" w:rsidRDefault="00EB17FD" w:rsidP="00EB17FD">
            <w:pPr>
              <w:spacing w:line="264" w:lineRule="auto"/>
              <w:rPr>
                <w:rFonts w:ascii="Tahoma" w:hAnsi="Tahoma"/>
                <w:b/>
                <w:i/>
                <w:lang w:val="en-GB" w:eastAsia="en-GB"/>
              </w:rPr>
            </w:pPr>
            <w:r w:rsidRPr="00EB17FD">
              <w:rPr>
                <w:rFonts w:ascii="Tahoma" w:hAnsi="Tahoma"/>
                <w:b/>
                <w:i/>
                <w:lang w:val="bg-BG" w:eastAsia="en-GB"/>
              </w:rPr>
              <w:t>Други</w:t>
            </w:r>
          </w:p>
        </w:tc>
        <w:tc>
          <w:tcPr>
            <w:tcW w:w="1901" w:type="dxa"/>
            <w:vAlign w:val="bottom"/>
          </w:tcPr>
          <w:p w:rsidR="00EB17FD" w:rsidRPr="00EB17FD" w:rsidRDefault="00EB17FD" w:rsidP="00EB17FD">
            <w:pPr>
              <w:spacing w:line="264" w:lineRule="auto"/>
              <w:jc w:val="center"/>
              <w:rPr>
                <w:rFonts w:ascii="Tahoma" w:hAnsi="Tahoma"/>
                <w:lang w:val="bg-BG"/>
              </w:rPr>
            </w:pPr>
            <w:r w:rsidRPr="00EB17FD">
              <w:rPr>
                <w:rFonts w:ascii="Tahoma" w:hAnsi="Tahoma"/>
                <w:lang w:val="bg-BG"/>
              </w:rPr>
              <w:t>4.69 %</w:t>
            </w:r>
          </w:p>
        </w:tc>
        <w:tc>
          <w:tcPr>
            <w:tcW w:w="1901" w:type="dxa"/>
            <w:vAlign w:val="bottom"/>
          </w:tcPr>
          <w:p w:rsidR="00EB17FD" w:rsidRPr="00EB17FD" w:rsidRDefault="00EB17FD" w:rsidP="00EB17FD">
            <w:pPr>
              <w:spacing w:line="264" w:lineRule="auto"/>
              <w:jc w:val="center"/>
              <w:rPr>
                <w:rFonts w:ascii="Tahoma" w:hAnsi="Tahoma"/>
                <w:lang w:val="bg-BG"/>
              </w:rPr>
            </w:pPr>
            <w:r w:rsidRPr="00EB17FD">
              <w:rPr>
                <w:rFonts w:ascii="Tahoma" w:hAnsi="Tahoma"/>
                <w:lang w:val="bg-BG"/>
              </w:rPr>
              <w:t>64,36</w:t>
            </w:r>
          </w:p>
        </w:tc>
      </w:tr>
      <w:tr w:rsidR="00EB17FD" w:rsidRPr="00EB17FD" w:rsidTr="00B41047">
        <w:trPr>
          <w:trHeight w:val="340"/>
        </w:trPr>
        <w:tc>
          <w:tcPr>
            <w:tcW w:w="2818" w:type="dxa"/>
            <w:noWrap/>
          </w:tcPr>
          <w:p w:rsidR="00EB17FD" w:rsidRPr="00EB17FD" w:rsidRDefault="00EB17FD" w:rsidP="00EB17FD">
            <w:pPr>
              <w:spacing w:line="264" w:lineRule="auto"/>
              <w:rPr>
                <w:rFonts w:ascii="Tahoma" w:hAnsi="Tahoma"/>
                <w:b/>
                <w:i/>
                <w:lang w:val="bg-BG" w:eastAsia="en-GB"/>
              </w:rPr>
            </w:pPr>
            <w:r w:rsidRPr="00EB17FD">
              <w:rPr>
                <w:rFonts w:ascii="Tahoma" w:hAnsi="Tahoma"/>
                <w:b/>
                <w:i/>
                <w:lang w:val="bg-BG" w:eastAsia="en-GB"/>
              </w:rPr>
              <w:t xml:space="preserve">Ситна фракция </w:t>
            </w:r>
            <w:r w:rsidRPr="00EB17FD">
              <w:rPr>
                <w:rFonts w:ascii="Tahoma" w:hAnsi="Tahoma" w:cs="Tahoma"/>
                <w:b/>
                <w:i/>
                <w:lang w:val="bg-BG" w:eastAsia="en-GB"/>
              </w:rPr>
              <w:t>&lt;</w:t>
            </w:r>
            <w:r w:rsidRPr="00EB17FD">
              <w:rPr>
                <w:rFonts w:ascii="Tahoma" w:hAnsi="Tahoma"/>
                <w:b/>
                <w:i/>
                <w:lang w:val="bg-BG" w:eastAsia="en-GB"/>
              </w:rPr>
              <w:t xml:space="preserve"> 4 см.</w:t>
            </w:r>
          </w:p>
        </w:tc>
        <w:tc>
          <w:tcPr>
            <w:tcW w:w="1901" w:type="dxa"/>
            <w:vAlign w:val="bottom"/>
          </w:tcPr>
          <w:p w:rsidR="00EB17FD" w:rsidRPr="00EB17FD" w:rsidRDefault="00EB17FD" w:rsidP="00EB17FD">
            <w:pPr>
              <w:spacing w:line="264" w:lineRule="auto"/>
              <w:jc w:val="center"/>
              <w:rPr>
                <w:rFonts w:ascii="Tahoma" w:hAnsi="Tahoma"/>
                <w:lang w:val="bg-BG"/>
              </w:rPr>
            </w:pPr>
            <w:r w:rsidRPr="00EB17FD">
              <w:rPr>
                <w:rFonts w:ascii="Tahoma" w:hAnsi="Tahoma"/>
                <w:lang w:val="bg-BG"/>
              </w:rPr>
              <w:t xml:space="preserve">30.10 </w:t>
            </w:r>
            <w:r w:rsidRPr="00EB17FD">
              <w:rPr>
                <w:rFonts w:ascii="Tahoma" w:hAnsi="Tahoma"/>
              </w:rPr>
              <w:t>%</w:t>
            </w:r>
          </w:p>
        </w:tc>
        <w:tc>
          <w:tcPr>
            <w:tcW w:w="1901" w:type="dxa"/>
            <w:vAlign w:val="bottom"/>
          </w:tcPr>
          <w:p w:rsidR="00EB17FD" w:rsidRPr="00EB17FD" w:rsidRDefault="00EB17FD" w:rsidP="00EB17FD">
            <w:pPr>
              <w:spacing w:line="264" w:lineRule="auto"/>
              <w:jc w:val="center"/>
              <w:rPr>
                <w:rFonts w:ascii="Tahoma" w:hAnsi="Tahoma"/>
                <w:lang w:val="bg-BG"/>
              </w:rPr>
            </w:pPr>
            <w:r w:rsidRPr="00EB17FD">
              <w:rPr>
                <w:rFonts w:ascii="Tahoma" w:hAnsi="Tahoma"/>
                <w:lang w:val="bg-BG"/>
              </w:rPr>
              <w:t>413,11</w:t>
            </w:r>
          </w:p>
        </w:tc>
      </w:tr>
      <w:tr w:rsidR="00EB17FD" w:rsidRPr="00EB17FD" w:rsidTr="00B41047">
        <w:trPr>
          <w:trHeight w:val="305"/>
        </w:trPr>
        <w:tc>
          <w:tcPr>
            <w:tcW w:w="2818" w:type="dxa"/>
            <w:shd w:val="clear" w:color="auto" w:fill="D9D9D9" w:themeFill="background1" w:themeFillShade="D9"/>
            <w:noWrap/>
            <w:hideMark/>
          </w:tcPr>
          <w:p w:rsidR="00EB17FD" w:rsidRPr="00EB17FD" w:rsidRDefault="00EB17FD" w:rsidP="00EB17FD">
            <w:pPr>
              <w:spacing w:line="264" w:lineRule="auto"/>
              <w:rPr>
                <w:rFonts w:ascii="Tahoma" w:hAnsi="Tahoma"/>
                <w:b/>
                <w:i/>
              </w:rPr>
            </w:pPr>
            <w:r w:rsidRPr="00EB17FD">
              <w:rPr>
                <w:rFonts w:ascii="Tahoma" w:hAnsi="Tahoma"/>
                <w:b/>
                <w:i/>
              </w:rPr>
              <w:t>ОБЩО</w:t>
            </w:r>
          </w:p>
        </w:tc>
        <w:tc>
          <w:tcPr>
            <w:tcW w:w="1901" w:type="dxa"/>
            <w:shd w:val="clear" w:color="auto" w:fill="D9D9D9" w:themeFill="background1" w:themeFillShade="D9"/>
            <w:vAlign w:val="bottom"/>
          </w:tcPr>
          <w:p w:rsidR="00EB17FD" w:rsidRPr="00EB17FD" w:rsidRDefault="00EB17FD" w:rsidP="00EB17FD">
            <w:pPr>
              <w:spacing w:line="264" w:lineRule="auto"/>
              <w:jc w:val="center"/>
              <w:rPr>
                <w:rFonts w:ascii="Tahoma" w:hAnsi="Tahoma"/>
                <w:b/>
                <w:i/>
              </w:rPr>
            </w:pPr>
            <w:r w:rsidRPr="00EB17FD">
              <w:rPr>
                <w:rFonts w:ascii="Tahoma" w:hAnsi="Tahoma"/>
                <w:b/>
                <w:i/>
              </w:rPr>
              <w:t>100 %</w:t>
            </w:r>
          </w:p>
        </w:tc>
        <w:tc>
          <w:tcPr>
            <w:tcW w:w="1901" w:type="dxa"/>
            <w:shd w:val="clear" w:color="auto" w:fill="D9D9D9" w:themeFill="background1" w:themeFillShade="D9"/>
            <w:vAlign w:val="bottom"/>
          </w:tcPr>
          <w:p w:rsidR="00EB17FD" w:rsidRPr="00EB17FD" w:rsidRDefault="00EB17FD" w:rsidP="00EB17FD">
            <w:pPr>
              <w:spacing w:line="264" w:lineRule="auto"/>
              <w:jc w:val="center"/>
              <w:rPr>
                <w:rFonts w:ascii="Tahoma" w:hAnsi="Tahoma"/>
                <w:b/>
                <w:i/>
              </w:rPr>
            </w:pPr>
            <w:r w:rsidRPr="00EB17FD">
              <w:rPr>
                <w:rFonts w:ascii="Tahoma" w:hAnsi="Tahoma"/>
                <w:b/>
                <w:i/>
              </w:rPr>
              <w:t xml:space="preserve">1272 </w:t>
            </w:r>
            <w:r w:rsidRPr="00EB17FD">
              <w:rPr>
                <w:rFonts w:ascii="Tahoma" w:hAnsi="Tahoma"/>
                <w:b/>
                <w:i/>
                <w:lang w:val="bg-BG"/>
              </w:rPr>
              <w:t xml:space="preserve">,4 </w:t>
            </w:r>
            <w:r w:rsidRPr="00EB17FD">
              <w:rPr>
                <w:rFonts w:ascii="Tahoma" w:hAnsi="Tahoma"/>
                <w:b/>
                <w:i/>
              </w:rPr>
              <w:t>т.</w:t>
            </w:r>
          </w:p>
        </w:tc>
      </w:tr>
    </w:tbl>
    <w:p w:rsidR="00EB17FD" w:rsidRPr="00EB17FD" w:rsidRDefault="00EB17FD" w:rsidP="00EB17FD">
      <w:pPr>
        <w:ind w:left="-851" w:firstLine="709"/>
        <w:jc w:val="both"/>
        <w:rPr>
          <w:rFonts w:ascii="Arial" w:hAnsi="Arial" w:cs="Arial"/>
          <w:b/>
          <w:color w:val="FF0000"/>
          <w:sz w:val="24"/>
          <w:szCs w:val="24"/>
          <w:lang w:val="bg-BG"/>
        </w:rPr>
      </w:pP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lastRenderedPageBreak/>
        <w:t xml:space="preserve">През 2006г. в Община Априлци стартира проект за домашно компостиране, в рамките на който са проведени разяснителни кампании сред населението, отпечатани са ръководства с начините и методите за домашно компостиране и са доставени пласмасови контейнери (компостери), 100бр. БИО 400 и 100бр. БИО 600. При реализацията на проекта бяха предоставени компостери на 185 домакинства, 4бр. семейни хотели и 11 места за настаняване. </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Битовите отпадъци по състав и количество се изменят под влияние на фактори от сезонен и социалено икономически характер, поради което за различните години техните количества и състав се променят.</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Община Априлци има сключен договор за организиране на система за разделно събиране на битови отпадъци от облекла и текстилни материали от 11.06.2021г. с “М-ТЕКС РЕЦИКЛИРАНЕ НА ТЕКСТИЛ” ООД – гр. Габрово.</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 xml:space="preserve">В Община Априлци е въведена е система за разделно събиране на негодни за употреба батерии и акумулатори (НУБА), като е сключен Договор на 16.11.2009г., с оползотворяваща организация “ЕКОБАТЕРИ” АД, получила разрешение от МОСВ като организация по оползотворяване на негодни за употреба батерии и акумулатори.  На 26.01.2010г. са предоставени на общината 7бр. контейнери от 50л. и още 2 бр. на 28.112013г.  поставени на следните места на територията та на Община Априлци:                                                                                                                                                                                                                                                                                                                                                                                                                                                                                                                                                                                                                                                                                                                                                                                                                                                                                                                                                                                                                                                                                                                                                                                                                                                                                                                                                  </w:t>
      </w:r>
    </w:p>
    <w:p w:rsidR="00EB17FD" w:rsidRPr="00EB17FD" w:rsidRDefault="00EB17FD" w:rsidP="00EB17FD">
      <w:pPr>
        <w:tabs>
          <w:tab w:val="left" w:pos="-180"/>
          <w:tab w:val="left" w:pos="0"/>
          <w:tab w:val="left" w:pos="540"/>
        </w:tabs>
        <w:spacing w:after="0"/>
        <w:jc w:val="both"/>
        <w:rPr>
          <w:rFonts w:ascii="Arial" w:hAnsi="Arial"/>
          <w:sz w:val="24"/>
          <w:szCs w:val="24"/>
          <w:lang w:val="bg-BG"/>
        </w:rPr>
      </w:pPr>
      <w:r w:rsidRPr="00EB17FD">
        <w:rPr>
          <w:rFonts w:ascii="Arial" w:hAnsi="Arial"/>
          <w:sz w:val="24"/>
          <w:szCs w:val="24"/>
          <w:lang w:val="bg-BG"/>
        </w:rPr>
        <w:t>1. гр. Априлци, кв.Център – сградата на Община Априлци</w:t>
      </w:r>
    </w:p>
    <w:p w:rsidR="00EB17FD" w:rsidRPr="00EB17FD" w:rsidRDefault="00EB17FD" w:rsidP="00EB17FD">
      <w:pPr>
        <w:tabs>
          <w:tab w:val="left" w:pos="-180"/>
          <w:tab w:val="left" w:pos="0"/>
          <w:tab w:val="left" w:pos="540"/>
        </w:tabs>
        <w:spacing w:after="0"/>
        <w:jc w:val="both"/>
        <w:rPr>
          <w:rFonts w:ascii="Arial" w:hAnsi="Arial"/>
          <w:sz w:val="24"/>
          <w:szCs w:val="24"/>
          <w:lang w:val="bg-BG"/>
        </w:rPr>
      </w:pPr>
      <w:r w:rsidRPr="00EB17FD">
        <w:rPr>
          <w:rFonts w:ascii="Arial" w:hAnsi="Arial"/>
          <w:sz w:val="24"/>
          <w:szCs w:val="24"/>
          <w:lang w:val="bg-BG"/>
        </w:rPr>
        <w:t>2. гр. Априлци, кв. Острец – сградата на читалище “Бъдеще  - 1894 г.”</w:t>
      </w:r>
    </w:p>
    <w:p w:rsidR="00EB17FD" w:rsidRPr="00EB17FD" w:rsidRDefault="00EB17FD" w:rsidP="00EB17FD">
      <w:pPr>
        <w:tabs>
          <w:tab w:val="left" w:pos="-180"/>
          <w:tab w:val="left" w:pos="0"/>
          <w:tab w:val="left" w:pos="540"/>
        </w:tabs>
        <w:spacing w:after="0"/>
        <w:jc w:val="both"/>
        <w:rPr>
          <w:rFonts w:ascii="Arial" w:hAnsi="Arial"/>
          <w:sz w:val="24"/>
          <w:szCs w:val="24"/>
          <w:lang w:val="bg-BG"/>
        </w:rPr>
      </w:pPr>
      <w:r w:rsidRPr="00EB17FD">
        <w:rPr>
          <w:rFonts w:ascii="Arial" w:hAnsi="Arial"/>
          <w:sz w:val="24"/>
          <w:szCs w:val="24"/>
          <w:lang w:val="bg-BG"/>
        </w:rPr>
        <w:t>3. гр. Априлци, кв. Видима - сградата на читалище “Просвета – 1927 г.”</w:t>
      </w:r>
    </w:p>
    <w:p w:rsidR="00EB17FD" w:rsidRPr="00EB17FD" w:rsidRDefault="00EB17FD" w:rsidP="00EB17FD">
      <w:pPr>
        <w:tabs>
          <w:tab w:val="left" w:pos="-180"/>
          <w:tab w:val="left" w:pos="0"/>
          <w:tab w:val="left" w:pos="540"/>
        </w:tabs>
        <w:spacing w:after="0"/>
        <w:jc w:val="both"/>
        <w:rPr>
          <w:rFonts w:ascii="Arial" w:hAnsi="Arial"/>
          <w:sz w:val="24"/>
          <w:szCs w:val="24"/>
          <w:lang w:val="bg-BG"/>
        </w:rPr>
      </w:pPr>
      <w:r w:rsidRPr="00EB17FD">
        <w:rPr>
          <w:rFonts w:ascii="Arial" w:hAnsi="Arial"/>
          <w:sz w:val="24"/>
          <w:szCs w:val="24"/>
          <w:lang w:val="bg-BG"/>
        </w:rPr>
        <w:t>4. гр. Априлци, кв. Зла река - сградата на читалище “П. Берон – 1927 г.”</w:t>
      </w:r>
    </w:p>
    <w:p w:rsidR="00EB17FD" w:rsidRPr="00EB17FD" w:rsidRDefault="00EB17FD" w:rsidP="00EB17FD">
      <w:pPr>
        <w:tabs>
          <w:tab w:val="left" w:pos="-180"/>
          <w:tab w:val="left" w:pos="0"/>
          <w:tab w:val="left" w:pos="540"/>
        </w:tabs>
        <w:spacing w:after="0"/>
        <w:jc w:val="both"/>
        <w:rPr>
          <w:rFonts w:ascii="Arial" w:hAnsi="Arial"/>
          <w:sz w:val="24"/>
          <w:szCs w:val="24"/>
          <w:lang w:val="bg-BG"/>
        </w:rPr>
      </w:pPr>
      <w:r w:rsidRPr="00EB17FD">
        <w:rPr>
          <w:rFonts w:ascii="Arial" w:hAnsi="Arial"/>
          <w:sz w:val="24"/>
          <w:szCs w:val="24"/>
          <w:lang w:val="bg-BG"/>
        </w:rPr>
        <w:t>5. гр. Априлци, кв. Център – сградата на ОУ ”Васил Левски”</w:t>
      </w:r>
    </w:p>
    <w:p w:rsidR="00EB17FD" w:rsidRPr="00EB17FD" w:rsidRDefault="00EB17FD" w:rsidP="00EB17FD">
      <w:pPr>
        <w:tabs>
          <w:tab w:val="left" w:pos="-180"/>
          <w:tab w:val="left" w:pos="0"/>
          <w:tab w:val="left" w:pos="540"/>
        </w:tabs>
        <w:spacing w:after="0"/>
        <w:jc w:val="both"/>
        <w:rPr>
          <w:rFonts w:ascii="Arial" w:hAnsi="Arial"/>
          <w:sz w:val="24"/>
          <w:szCs w:val="24"/>
          <w:lang w:val="bg-BG"/>
        </w:rPr>
      </w:pPr>
      <w:r w:rsidRPr="00EB17FD">
        <w:rPr>
          <w:rFonts w:ascii="Arial" w:hAnsi="Arial"/>
          <w:sz w:val="24"/>
          <w:szCs w:val="24"/>
          <w:lang w:val="bg-BG"/>
        </w:rPr>
        <w:t>6. гр. Априлци, кв. Острец – сградата на ПГТ ”Иван Марангозов”</w:t>
      </w:r>
      <w:r w:rsidR="003E2B3F">
        <w:rPr>
          <w:rFonts w:ascii="Arial" w:hAnsi="Arial"/>
          <w:sz w:val="24"/>
          <w:szCs w:val="24"/>
          <w:lang w:val="bg-BG"/>
        </w:rPr>
        <w:t xml:space="preserve"> - общежитие</w:t>
      </w:r>
    </w:p>
    <w:p w:rsidR="00EB17FD" w:rsidRPr="00EB17FD" w:rsidRDefault="00EB17FD" w:rsidP="00EB17FD">
      <w:pPr>
        <w:tabs>
          <w:tab w:val="left" w:pos="-180"/>
          <w:tab w:val="left" w:pos="0"/>
          <w:tab w:val="left" w:pos="540"/>
        </w:tabs>
        <w:spacing w:after="0"/>
        <w:jc w:val="both"/>
        <w:rPr>
          <w:rFonts w:ascii="Arial" w:hAnsi="Arial"/>
          <w:sz w:val="24"/>
          <w:szCs w:val="24"/>
          <w:lang w:val="bg-BG"/>
        </w:rPr>
      </w:pPr>
      <w:r w:rsidRPr="00EB17FD">
        <w:rPr>
          <w:rFonts w:ascii="Arial" w:hAnsi="Arial"/>
          <w:sz w:val="24"/>
          <w:szCs w:val="24"/>
          <w:lang w:val="bg-BG"/>
        </w:rPr>
        <w:t>7. с. Скандало - сградата на Кметството</w:t>
      </w:r>
    </w:p>
    <w:p w:rsidR="00EB17FD" w:rsidRPr="00EB17FD" w:rsidRDefault="00EB17FD" w:rsidP="00EB17FD">
      <w:pPr>
        <w:tabs>
          <w:tab w:val="left" w:pos="-180"/>
          <w:tab w:val="left" w:pos="0"/>
          <w:tab w:val="left" w:pos="540"/>
        </w:tabs>
        <w:spacing w:after="0"/>
        <w:jc w:val="both"/>
        <w:rPr>
          <w:rFonts w:ascii="Arial" w:hAnsi="Arial"/>
          <w:sz w:val="24"/>
          <w:szCs w:val="24"/>
          <w:lang w:val="bg-BG"/>
        </w:rPr>
      </w:pPr>
      <w:r w:rsidRPr="00EB17FD">
        <w:rPr>
          <w:rFonts w:ascii="Arial" w:hAnsi="Arial"/>
          <w:sz w:val="24"/>
          <w:szCs w:val="24"/>
          <w:lang w:val="bg-BG"/>
        </w:rPr>
        <w:t>8. с. Велчево – сградата на Кметството</w:t>
      </w:r>
    </w:p>
    <w:p w:rsidR="00EB17FD" w:rsidRPr="00EB17FD" w:rsidRDefault="00EB17FD" w:rsidP="00EB17FD">
      <w:pPr>
        <w:tabs>
          <w:tab w:val="left" w:pos="-180"/>
          <w:tab w:val="left" w:pos="0"/>
          <w:tab w:val="left" w:pos="540"/>
        </w:tabs>
        <w:spacing w:after="0"/>
        <w:jc w:val="both"/>
        <w:rPr>
          <w:rFonts w:ascii="Arial" w:hAnsi="Arial"/>
          <w:sz w:val="24"/>
          <w:szCs w:val="24"/>
          <w:lang w:val="bg-BG"/>
        </w:rPr>
      </w:pPr>
      <w:r w:rsidRPr="00EB17FD">
        <w:rPr>
          <w:rFonts w:ascii="Arial" w:hAnsi="Arial"/>
          <w:sz w:val="24"/>
          <w:szCs w:val="24"/>
          <w:lang w:val="bg-BG"/>
        </w:rPr>
        <w:t>9. с. Драшкова поляна – сградата на Кметството</w:t>
      </w:r>
    </w:p>
    <w:p w:rsidR="00EB17FD" w:rsidRPr="00EB17FD" w:rsidRDefault="003E2B3F" w:rsidP="00EB17FD">
      <w:pPr>
        <w:tabs>
          <w:tab w:val="left" w:pos="-180"/>
          <w:tab w:val="left" w:pos="0"/>
          <w:tab w:val="left" w:pos="540"/>
        </w:tabs>
        <w:spacing w:after="0"/>
        <w:jc w:val="both"/>
        <w:rPr>
          <w:rFonts w:ascii="Arial" w:hAnsi="Arial"/>
          <w:sz w:val="24"/>
          <w:szCs w:val="24"/>
          <w:lang w:val="bg-BG"/>
        </w:rPr>
      </w:pPr>
      <w:r>
        <w:rPr>
          <w:rFonts w:ascii="Arial" w:hAnsi="Arial"/>
          <w:sz w:val="24"/>
          <w:szCs w:val="24"/>
          <w:lang w:val="bg-BG"/>
        </w:rPr>
        <w:tab/>
      </w:r>
      <w:r w:rsidR="00EB17FD" w:rsidRPr="00EB17FD">
        <w:rPr>
          <w:rFonts w:ascii="Arial" w:hAnsi="Arial"/>
          <w:sz w:val="24"/>
          <w:szCs w:val="24"/>
          <w:lang w:val="bg-BG"/>
        </w:rPr>
        <w:t xml:space="preserve">Всяка година се организират кампании за предаване на ИУЕЕО. </w:t>
      </w:r>
    </w:p>
    <w:p w:rsidR="004B13AF" w:rsidRPr="004B13AF" w:rsidRDefault="00EB17FD" w:rsidP="00EB17FD">
      <w:pPr>
        <w:tabs>
          <w:tab w:val="left" w:pos="-180"/>
          <w:tab w:val="left" w:pos="0"/>
          <w:tab w:val="left" w:pos="540"/>
        </w:tabs>
        <w:spacing w:after="0"/>
        <w:jc w:val="both"/>
        <w:rPr>
          <w:rFonts w:ascii="Arial" w:hAnsi="Arial"/>
          <w:sz w:val="24"/>
          <w:szCs w:val="24"/>
          <w:lang w:val="bg-BG"/>
        </w:rPr>
      </w:pPr>
      <w:r w:rsidRPr="00EB17FD">
        <w:rPr>
          <w:rFonts w:ascii="Arial" w:hAnsi="Arial"/>
          <w:sz w:val="24"/>
          <w:szCs w:val="24"/>
          <w:lang w:val="bg-BG"/>
        </w:rPr>
        <w:t>Община Априлци разполага с 40 бр. контейнери за разделно събиране на отпадъци от територията на общината /20 бр. жълти за хартия, пластмаса и метал и 20 бр. зелени за стъкло/. Разделно събраните отпадъци се извозват до инсталацията за предварително третиране, съсобственост на общините Троян и Априлци.</w:t>
      </w:r>
      <w:r w:rsidRPr="00EB17FD">
        <w:rPr>
          <w:lang w:val="bg-BG"/>
        </w:rPr>
        <w:fldChar w:fldCharType="begin"/>
      </w:r>
      <w:r w:rsidRPr="00EB17FD">
        <w:rPr>
          <w:lang w:val="bg-BG"/>
        </w:rPr>
        <w:instrText xml:space="preserve"> LINK </w:instrText>
      </w:r>
      <w:r w:rsidR="004B13AF">
        <w:rPr>
          <w:lang w:val="bg-BG"/>
        </w:rPr>
        <w:instrText xml:space="preserve">Excel.Sheet.12 "D:\\adelina\\My Documents\\Documents\\adi\\adi\\отпадъци\\оползотворяване\\Регистър.xlsx" Лист1!R4C1:R25C4 </w:instrText>
      </w:r>
      <w:r w:rsidRPr="00EB17FD">
        <w:rPr>
          <w:lang w:val="bg-BG"/>
        </w:rPr>
        <w:instrText xml:space="preserve">\a \f 4 \h  \* MERGEFORMAT </w:instrText>
      </w:r>
      <w:r w:rsidR="004B13AF" w:rsidRPr="00EB17FD">
        <w:rPr>
          <w:lang w:val="bg-BG"/>
        </w:rPr>
        <w:fldChar w:fldCharType="separate"/>
      </w:r>
    </w:p>
    <w:tbl>
      <w:tblPr>
        <w:tblW w:w="10179" w:type="dxa"/>
        <w:tblLook w:val="04A0" w:firstRow="1" w:lastRow="0" w:firstColumn="1" w:lastColumn="0" w:noHBand="0" w:noVBand="1"/>
      </w:tblPr>
      <w:tblGrid>
        <w:gridCol w:w="1006"/>
        <w:gridCol w:w="2396"/>
        <w:gridCol w:w="2268"/>
        <w:gridCol w:w="4509"/>
      </w:tblGrid>
      <w:tr w:rsidR="004B13AF" w:rsidRPr="004B13AF" w:rsidTr="004B13AF">
        <w:trPr>
          <w:divId w:val="1367557625"/>
          <w:trHeight w:val="315"/>
        </w:trPr>
        <w:tc>
          <w:tcPr>
            <w:tcW w:w="10179" w:type="dxa"/>
            <w:gridSpan w:val="4"/>
            <w:tcBorders>
              <w:top w:val="nil"/>
              <w:left w:val="nil"/>
              <w:bottom w:val="nil"/>
              <w:right w:val="nil"/>
            </w:tcBorders>
            <w:shd w:val="clear" w:color="auto" w:fill="auto"/>
            <w:noWrap/>
            <w:vAlign w:val="bottom"/>
            <w:hideMark/>
          </w:tcPr>
          <w:p w:rsidR="004B13AF" w:rsidRPr="004B13AF" w:rsidRDefault="004B13AF" w:rsidP="004B13AF">
            <w:pPr>
              <w:spacing w:after="0"/>
              <w:ind w:firstLine="709"/>
              <w:jc w:val="both"/>
              <w:rPr>
                <w:rFonts w:ascii="Arial" w:hAnsi="Arial" w:cs="Arial"/>
                <w:sz w:val="24"/>
                <w:szCs w:val="24"/>
                <w:lang w:val="ru-RU"/>
              </w:rPr>
            </w:pPr>
            <w:r w:rsidRPr="004B13AF">
              <w:rPr>
                <w:rFonts w:ascii="Arial" w:hAnsi="Arial" w:cs="Arial"/>
                <w:sz w:val="24"/>
                <w:szCs w:val="24"/>
                <w:lang w:val="ru-RU"/>
              </w:rPr>
              <w:t>Информация за предадени за оползотворяване отпадъци от територията на Община Априлци</w:t>
            </w:r>
          </w:p>
        </w:tc>
      </w:tr>
      <w:tr w:rsidR="004B13AF" w:rsidRPr="004B13AF" w:rsidTr="004B13AF">
        <w:trPr>
          <w:divId w:val="1367557625"/>
          <w:trHeight w:val="300"/>
        </w:trPr>
        <w:tc>
          <w:tcPr>
            <w:tcW w:w="1006" w:type="dxa"/>
            <w:tcBorders>
              <w:top w:val="single" w:sz="8" w:space="0" w:color="auto"/>
              <w:left w:val="single" w:sz="8" w:space="0" w:color="auto"/>
              <w:bottom w:val="nil"/>
              <w:right w:val="single" w:sz="8" w:space="0" w:color="auto"/>
            </w:tcBorders>
            <w:shd w:val="clear" w:color="000000" w:fill="F2F2F2"/>
            <w:noWrap/>
            <w:hideMark/>
          </w:tcPr>
          <w:p w:rsidR="004B13AF" w:rsidRPr="004B13AF" w:rsidRDefault="004B13AF" w:rsidP="004B13AF">
            <w:pPr>
              <w:spacing w:after="0"/>
              <w:jc w:val="center"/>
              <w:rPr>
                <w:rFonts w:ascii="Arial" w:hAnsi="Arial" w:cs="Arial"/>
                <w:b/>
                <w:bCs/>
              </w:rPr>
            </w:pPr>
            <w:r w:rsidRPr="004B13AF">
              <w:rPr>
                <w:rFonts w:ascii="Arial" w:hAnsi="Arial" w:cs="Arial"/>
                <w:b/>
                <w:bCs/>
              </w:rPr>
              <w:t xml:space="preserve">Година </w:t>
            </w:r>
          </w:p>
        </w:tc>
        <w:tc>
          <w:tcPr>
            <w:tcW w:w="2396" w:type="dxa"/>
            <w:tcBorders>
              <w:top w:val="single" w:sz="8" w:space="0" w:color="auto"/>
              <w:left w:val="nil"/>
              <w:bottom w:val="nil"/>
              <w:right w:val="single" w:sz="8" w:space="0" w:color="auto"/>
            </w:tcBorders>
            <w:shd w:val="clear" w:color="000000" w:fill="F2F2F2"/>
            <w:noWrap/>
            <w:hideMark/>
          </w:tcPr>
          <w:p w:rsidR="004B13AF" w:rsidRPr="004B13AF" w:rsidRDefault="004B13AF" w:rsidP="004B13AF">
            <w:pPr>
              <w:spacing w:after="0"/>
              <w:jc w:val="center"/>
              <w:rPr>
                <w:rFonts w:ascii="Arial" w:hAnsi="Arial" w:cs="Arial"/>
                <w:b/>
                <w:bCs/>
              </w:rPr>
            </w:pPr>
            <w:r w:rsidRPr="004B13AF">
              <w:rPr>
                <w:rFonts w:ascii="Arial" w:hAnsi="Arial" w:cs="Arial"/>
                <w:b/>
                <w:bCs/>
              </w:rPr>
              <w:t>Предадени количества кг.</w:t>
            </w:r>
          </w:p>
        </w:tc>
        <w:tc>
          <w:tcPr>
            <w:tcW w:w="2268" w:type="dxa"/>
            <w:tcBorders>
              <w:top w:val="single" w:sz="8" w:space="0" w:color="auto"/>
              <w:left w:val="nil"/>
              <w:bottom w:val="nil"/>
              <w:right w:val="nil"/>
            </w:tcBorders>
            <w:shd w:val="clear" w:color="000000" w:fill="F2F2F2"/>
            <w:noWrap/>
            <w:hideMark/>
          </w:tcPr>
          <w:p w:rsidR="004B13AF" w:rsidRPr="004B13AF" w:rsidRDefault="004B13AF" w:rsidP="004B13AF">
            <w:pPr>
              <w:spacing w:after="0"/>
              <w:jc w:val="center"/>
              <w:rPr>
                <w:rFonts w:ascii="Arial" w:hAnsi="Arial" w:cs="Arial"/>
                <w:b/>
                <w:bCs/>
              </w:rPr>
            </w:pPr>
            <w:r w:rsidRPr="004B13AF">
              <w:rPr>
                <w:rFonts w:ascii="Arial" w:hAnsi="Arial" w:cs="Arial"/>
                <w:b/>
                <w:bCs/>
              </w:rPr>
              <w:t>Вид</w:t>
            </w:r>
          </w:p>
        </w:tc>
        <w:tc>
          <w:tcPr>
            <w:tcW w:w="4509" w:type="dxa"/>
            <w:tcBorders>
              <w:top w:val="single" w:sz="8" w:space="0" w:color="auto"/>
              <w:left w:val="single" w:sz="8" w:space="0" w:color="auto"/>
              <w:bottom w:val="single" w:sz="4" w:space="0" w:color="auto"/>
              <w:right w:val="single" w:sz="4" w:space="0" w:color="auto"/>
            </w:tcBorders>
            <w:shd w:val="clear" w:color="000000" w:fill="F2F2F2"/>
            <w:noWrap/>
            <w:hideMark/>
          </w:tcPr>
          <w:p w:rsidR="004B13AF" w:rsidRPr="004B13AF" w:rsidRDefault="004B13AF" w:rsidP="004B13AF">
            <w:pPr>
              <w:spacing w:after="0"/>
              <w:jc w:val="center"/>
              <w:rPr>
                <w:rFonts w:ascii="Arial" w:hAnsi="Arial" w:cs="Arial"/>
                <w:b/>
                <w:bCs/>
              </w:rPr>
            </w:pPr>
            <w:r w:rsidRPr="004B13AF">
              <w:rPr>
                <w:rFonts w:ascii="Arial" w:hAnsi="Arial" w:cs="Arial"/>
                <w:b/>
                <w:bCs/>
              </w:rPr>
              <w:t>Организация</w:t>
            </w:r>
          </w:p>
        </w:tc>
      </w:tr>
      <w:tr w:rsidR="004B13AF" w:rsidRPr="004B13AF" w:rsidTr="004B13AF">
        <w:trPr>
          <w:divId w:val="1367557625"/>
          <w:trHeight w:val="300"/>
        </w:trPr>
        <w:tc>
          <w:tcPr>
            <w:tcW w:w="1006" w:type="dxa"/>
            <w:tcBorders>
              <w:top w:val="single" w:sz="4" w:space="0" w:color="auto"/>
              <w:left w:val="single" w:sz="8" w:space="0" w:color="auto"/>
              <w:bottom w:val="nil"/>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2008г.</w:t>
            </w:r>
          </w:p>
        </w:tc>
        <w:tc>
          <w:tcPr>
            <w:tcW w:w="2396" w:type="dxa"/>
            <w:tcBorders>
              <w:top w:val="single" w:sz="4" w:space="0" w:color="auto"/>
              <w:left w:val="nil"/>
              <w:bottom w:val="nil"/>
              <w:right w:val="single" w:sz="4" w:space="0" w:color="auto"/>
            </w:tcBorders>
            <w:shd w:val="clear" w:color="auto" w:fill="auto"/>
            <w:noWrap/>
            <w:vAlign w:val="center"/>
            <w:hideMark/>
          </w:tcPr>
          <w:p w:rsidR="004B13AF" w:rsidRPr="004B13AF" w:rsidRDefault="004B13AF" w:rsidP="004B13AF">
            <w:pPr>
              <w:spacing w:after="0"/>
              <w:jc w:val="center"/>
              <w:rPr>
                <w:rFonts w:ascii="Arial" w:hAnsi="Arial" w:cs="Arial"/>
              </w:rPr>
            </w:pPr>
            <w:r w:rsidRPr="004B13AF">
              <w:rPr>
                <w:rFonts w:ascii="Arial" w:hAnsi="Arial" w:cs="Arial"/>
              </w:rPr>
              <w:t>500 кг.</w:t>
            </w:r>
          </w:p>
        </w:tc>
        <w:tc>
          <w:tcPr>
            <w:tcW w:w="2268" w:type="dxa"/>
            <w:tcBorders>
              <w:top w:val="single" w:sz="4" w:space="0" w:color="auto"/>
              <w:left w:val="nil"/>
              <w:bottom w:val="nil"/>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ИУЕЕО</w:t>
            </w:r>
          </w:p>
        </w:tc>
        <w:tc>
          <w:tcPr>
            <w:tcW w:w="4509" w:type="dxa"/>
            <w:tcBorders>
              <w:top w:val="single" w:sz="4" w:space="0" w:color="auto"/>
              <w:left w:val="nil"/>
              <w:bottom w:val="nil"/>
              <w:right w:val="single" w:sz="4" w:space="0" w:color="auto"/>
            </w:tcBorders>
            <w:shd w:val="clear" w:color="auto" w:fill="auto"/>
            <w:noWrap/>
            <w:vAlign w:val="bottom"/>
            <w:hideMark/>
          </w:tcPr>
          <w:p w:rsidR="004B13AF" w:rsidRPr="004B13AF" w:rsidRDefault="004B13AF" w:rsidP="004B13AF">
            <w:pPr>
              <w:spacing w:after="0"/>
              <w:jc w:val="center"/>
              <w:rPr>
                <w:rFonts w:ascii="Arial" w:hAnsi="Arial" w:cs="Arial"/>
              </w:rPr>
            </w:pPr>
            <w:r w:rsidRPr="004B13AF">
              <w:rPr>
                <w:rFonts w:ascii="Arial" w:hAnsi="Arial" w:cs="Arial"/>
              </w:rPr>
              <w:t>"НАДИН КОМЕРС" ООД</w:t>
            </w:r>
          </w:p>
        </w:tc>
      </w:tr>
      <w:tr w:rsidR="004B13AF" w:rsidRPr="004B13AF" w:rsidTr="004B13AF">
        <w:trPr>
          <w:divId w:val="1367557625"/>
          <w:trHeight w:val="300"/>
        </w:trPr>
        <w:tc>
          <w:tcPr>
            <w:tcW w:w="1006" w:type="dxa"/>
            <w:tcBorders>
              <w:top w:val="single" w:sz="4" w:space="0" w:color="auto"/>
              <w:left w:val="single" w:sz="8" w:space="0" w:color="auto"/>
              <w:bottom w:val="nil"/>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2009г.</w:t>
            </w:r>
          </w:p>
        </w:tc>
        <w:tc>
          <w:tcPr>
            <w:tcW w:w="2396" w:type="dxa"/>
            <w:tcBorders>
              <w:top w:val="single" w:sz="4" w:space="0" w:color="auto"/>
              <w:left w:val="nil"/>
              <w:bottom w:val="nil"/>
              <w:right w:val="single" w:sz="4" w:space="0" w:color="auto"/>
            </w:tcBorders>
            <w:shd w:val="clear" w:color="auto" w:fill="auto"/>
            <w:noWrap/>
            <w:vAlign w:val="center"/>
            <w:hideMark/>
          </w:tcPr>
          <w:p w:rsidR="004B13AF" w:rsidRPr="004B13AF" w:rsidRDefault="004B13AF" w:rsidP="004B13AF">
            <w:pPr>
              <w:spacing w:after="0"/>
              <w:jc w:val="center"/>
              <w:rPr>
                <w:rFonts w:ascii="Arial" w:hAnsi="Arial" w:cs="Arial"/>
              </w:rPr>
            </w:pPr>
            <w:r w:rsidRPr="004B13AF">
              <w:rPr>
                <w:rFonts w:ascii="Arial" w:hAnsi="Arial" w:cs="Arial"/>
              </w:rPr>
              <w:t>80 кг.</w:t>
            </w:r>
          </w:p>
        </w:tc>
        <w:tc>
          <w:tcPr>
            <w:tcW w:w="2268" w:type="dxa"/>
            <w:tcBorders>
              <w:top w:val="single" w:sz="4" w:space="0" w:color="auto"/>
              <w:left w:val="nil"/>
              <w:bottom w:val="nil"/>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ИУЕЕО</w:t>
            </w:r>
          </w:p>
        </w:tc>
        <w:tc>
          <w:tcPr>
            <w:tcW w:w="4509" w:type="dxa"/>
            <w:tcBorders>
              <w:top w:val="single" w:sz="4" w:space="0" w:color="auto"/>
              <w:left w:val="nil"/>
              <w:bottom w:val="nil"/>
              <w:right w:val="single" w:sz="4" w:space="0" w:color="auto"/>
            </w:tcBorders>
            <w:shd w:val="clear" w:color="auto" w:fill="auto"/>
            <w:noWrap/>
            <w:vAlign w:val="bottom"/>
            <w:hideMark/>
          </w:tcPr>
          <w:p w:rsidR="004B13AF" w:rsidRPr="004B13AF" w:rsidRDefault="004B13AF" w:rsidP="004B13AF">
            <w:pPr>
              <w:spacing w:after="0"/>
              <w:jc w:val="center"/>
              <w:rPr>
                <w:rFonts w:ascii="Arial" w:hAnsi="Arial" w:cs="Arial"/>
              </w:rPr>
            </w:pPr>
            <w:r w:rsidRPr="004B13AF">
              <w:rPr>
                <w:rFonts w:ascii="Arial" w:hAnsi="Arial" w:cs="Arial"/>
              </w:rPr>
              <w:t>"ИТЕМА - ПГ" ЕООД</w:t>
            </w:r>
          </w:p>
        </w:tc>
      </w:tr>
      <w:tr w:rsidR="004B13AF" w:rsidRPr="004B13AF" w:rsidTr="004B13AF">
        <w:trPr>
          <w:divId w:val="1367557625"/>
          <w:trHeight w:val="300"/>
        </w:trPr>
        <w:tc>
          <w:tcPr>
            <w:tcW w:w="1006" w:type="dxa"/>
            <w:tcBorders>
              <w:top w:val="single" w:sz="4" w:space="0" w:color="auto"/>
              <w:left w:val="single" w:sz="8" w:space="0" w:color="auto"/>
              <w:bottom w:val="nil"/>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2010г.</w:t>
            </w:r>
          </w:p>
        </w:tc>
        <w:tc>
          <w:tcPr>
            <w:tcW w:w="2396" w:type="dxa"/>
            <w:tcBorders>
              <w:top w:val="single" w:sz="4" w:space="0" w:color="auto"/>
              <w:left w:val="nil"/>
              <w:bottom w:val="nil"/>
              <w:right w:val="single" w:sz="4" w:space="0" w:color="auto"/>
            </w:tcBorders>
            <w:shd w:val="clear" w:color="auto" w:fill="auto"/>
            <w:noWrap/>
            <w:vAlign w:val="center"/>
            <w:hideMark/>
          </w:tcPr>
          <w:p w:rsidR="004B13AF" w:rsidRPr="004B13AF" w:rsidRDefault="004B13AF" w:rsidP="004B13AF">
            <w:pPr>
              <w:spacing w:after="0"/>
              <w:jc w:val="center"/>
              <w:rPr>
                <w:rFonts w:ascii="Arial" w:hAnsi="Arial" w:cs="Arial"/>
              </w:rPr>
            </w:pPr>
            <w:r w:rsidRPr="004B13AF">
              <w:rPr>
                <w:rFonts w:ascii="Arial" w:hAnsi="Arial" w:cs="Arial"/>
              </w:rPr>
              <w:t>10 кг.</w:t>
            </w:r>
          </w:p>
        </w:tc>
        <w:tc>
          <w:tcPr>
            <w:tcW w:w="2268" w:type="dxa"/>
            <w:tcBorders>
              <w:top w:val="single" w:sz="4" w:space="0" w:color="auto"/>
              <w:left w:val="nil"/>
              <w:bottom w:val="nil"/>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НУБА</w:t>
            </w:r>
          </w:p>
        </w:tc>
        <w:tc>
          <w:tcPr>
            <w:tcW w:w="4509" w:type="dxa"/>
            <w:tcBorders>
              <w:top w:val="single" w:sz="4" w:space="0" w:color="auto"/>
              <w:left w:val="nil"/>
              <w:bottom w:val="nil"/>
              <w:right w:val="single" w:sz="4" w:space="0" w:color="auto"/>
            </w:tcBorders>
            <w:shd w:val="clear" w:color="auto" w:fill="auto"/>
            <w:noWrap/>
            <w:vAlign w:val="bottom"/>
            <w:hideMark/>
          </w:tcPr>
          <w:p w:rsidR="004B13AF" w:rsidRPr="004B13AF" w:rsidRDefault="004B13AF" w:rsidP="004B13AF">
            <w:pPr>
              <w:spacing w:after="0"/>
              <w:jc w:val="center"/>
              <w:rPr>
                <w:rFonts w:ascii="Arial" w:hAnsi="Arial" w:cs="Arial"/>
              </w:rPr>
            </w:pPr>
            <w:r w:rsidRPr="004B13AF">
              <w:rPr>
                <w:rFonts w:ascii="Arial" w:hAnsi="Arial" w:cs="Arial"/>
              </w:rPr>
              <w:t>"ЕКОБАТЕРИ" АД</w:t>
            </w:r>
          </w:p>
        </w:tc>
      </w:tr>
      <w:tr w:rsidR="004B13AF" w:rsidRPr="004B13AF" w:rsidTr="004B13AF">
        <w:trPr>
          <w:divId w:val="1367557625"/>
          <w:trHeight w:val="300"/>
        </w:trPr>
        <w:tc>
          <w:tcPr>
            <w:tcW w:w="10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2011г.</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15,8 кг.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НУБА</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"ЕКОБАТЕРИ "АД</w:t>
            </w:r>
          </w:p>
        </w:tc>
      </w:tr>
      <w:tr w:rsidR="004B13AF" w:rsidRPr="004B13AF" w:rsidTr="004B13AF">
        <w:trPr>
          <w:divId w:val="1367557625"/>
          <w:trHeight w:val="300"/>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2012г.</w:t>
            </w:r>
          </w:p>
        </w:tc>
        <w:tc>
          <w:tcPr>
            <w:tcW w:w="2396"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10 кг.</w:t>
            </w:r>
          </w:p>
        </w:tc>
        <w:tc>
          <w:tcPr>
            <w:tcW w:w="2268"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НУБА</w:t>
            </w:r>
          </w:p>
        </w:tc>
        <w:tc>
          <w:tcPr>
            <w:tcW w:w="4509"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"ЕКОБАТЕРИ" АД</w:t>
            </w:r>
          </w:p>
        </w:tc>
      </w:tr>
      <w:tr w:rsidR="004B13AF" w:rsidRPr="004B13AF" w:rsidTr="004B13AF">
        <w:trPr>
          <w:divId w:val="1367557625"/>
          <w:trHeight w:val="300"/>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2013г.</w:t>
            </w:r>
          </w:p>
        </w:tc>
        <w:tc>
          <w:tcPr>
            <w:tcW w:w="2396"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38 кг.</w:t>
            </w:r>
          </w:p>
        </w:tc>
        <w:tc>
          <w:tcPr>
            <w:tcW w:w="2268"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НУБА</w:t>
            </w:r>
          </w:p>
        </w:tc>
        <w:tc>
          <w:tcPr>
            <w:tcW w:w="4509"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"ЕКОБАТЕРИ" АД</w:t>
            </w:r>
          </w:p>
        </w:tc>
      </w:tr>
      <w:tr w:rsidR="004B13AF" w:rsidRPr="004B13AF" w:rsidTr="004B13AF">
        <w:trPr>
          <w:divId w:val="1367557625"/>
          <w:trHeight w:val="300"/>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2014г.</w:t>
            </w:r>
          </w:p>
        </w:tc>
        <w:tc>
          <w:tcPr>
            <w:tcW w:w="2396"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162 кг.</w:t>
            </w:r>
          </w:p>
        </w:tc>
        <w:tc>
          <w:tcPr>
            <w:tcW w:w="2268"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НУБА</w:t>
            </w:r>
          </w:p>
        </w:tc>
        <w:tc>
          <w:tcPr>
            <w:tcW w:w="4509"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"ЕКОБАТЕРИ" АД</w:t>
            </w:r>
          </w:p>
        </w:tc>
      </w:tr>
      <w:tr w:rsidR="004B13AF" w:rsidRPr="004B13AF" w:rsidTr="004B13AF">
        <w:trPr>
          <w:divId w:val="1367557625"/>
          <w:trHeight w:val="300"/>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2015г.</w:t>
            </w:r>
          </w:p>
        </w:tc>
        <w:tc>
          <w:tcPr>
            <w:tcW w:w="2396"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24 кг.</w:t>
            </w:r>
          </w:p>
        </w:tc>
        <w:tc>
          <w:tcPr>
            <w:tcW w:w="2268"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НУБА</w:t>
            </w:r>
          </w:p>
        </w:tc>
        <w:tc>
          <w:tcPr>
            <w:tcW w:w="4509"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"ЕКОБАТЕРИ" АД</w:t>
            </w:r>
          </w:p>
        </w:tc>
      </w:tr>
      <w:tr w:rsidR="004B13AF" w:rsidRPr="004B13AF" w:rsidTr="004B13AF">
        <w:trPr>
          <w:divId w:val="1367557625"/>
          <w:trHeight w:val="300"/>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2016г.</w:t>
            </w:r>
          </w:p>
        </w:tc>
        <w:tc>
          <w:tcPr>
            <w:tcW w:w="2396"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47 кг.</w:t>
            </w:r>
          </w:p>
        </w:tc>
        <w:tc>
          <w:tcPr>
            <w:tcW w:w="2268"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НУБА</w:t>
            </w:r>
          </w:p>
        </w:tc>
        <w:tc>
          <w:tcPr>
            <w:tcW w:w="4509"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"ЕКОБАТЕРИ" АД</w:t>
            </w:r>
          </w:p>
        </w:tc>
      </w:tr>
      <w:tr w:rsidR="004B13AF" w:rsidRPr="004B13AF" w:rsidTr="004B13AF">
        <w:trPr>
          <w:divId w:val="1367557625"/>
          <w:trHeight w:val="300"/>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2017г.</w:t>
            </w:r>
          </w:p>
        </w:tc>
        <w:tc>
          <w:tcPr>
            <w:tcW w:w="2396"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35 кг.</w:t>
            </w:r>
          </w:p>
        </w:tc>
        <w:tc>
          <w:tcPr>
            <w:tcW w:w="2268"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НУБА</w:t>
            </w:r>
          </w:p>
        </w:tc>
        <w:tc>
          <w:tcPr>
            <w:tcW w:w="4509"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"ЕКОБАТЕРИ" АД</w:t>
            </w:r>
          </w:p>
        </w:tc>
      </w:tr>
      <w:tr w:rsidR="004B13AF" w:rsidRPr="004B13AF" w:rsidTr="004B13AF">
        <w:trPr>
          <w:divId w:val="1367557625"/>
          <w:trHeight w:val="300"/>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2018г.</w:t>
            </w:r>
          </w:p>
        </w:tc>
        <w:tc>
          <w:tcPr>
            <w:tcW w:w="2396"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200 кг.</w:t>
            </w:r>
          </w:p>
        </w:tc>
        <w:tc>
          <w:tcPr>
            <w:tcW w:w="2268"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НУБА</w:t>
            </w:r>
          </w:p>
        </w:tc>
        <w:tc>
          <w:tcPr>
            <w:tcW w:w="4509"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"ЕКОБАТЕРИ" АД</w:t>
            </w:r>
          </w:p>
        </w:tc>
      </w:tr>
      <w:tr w:rsidR="004B13AF" w:rsidRPr="004B13AF" w:rsidTr="004B13AF">
        <w:trPr>
          <w:divId w:val="1367557625"/>
          <w:trHeight w:val="315"/>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 xml:space="preserve">2019г. </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860 кг.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ИУЕЕО</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color w:val="000000"/>
                <w:sz w:val="24"/>
                <w:szCs w:val="24"/>
              </w:rPr>
            </w:pPr>
            <w:r w:rsidRPr="004B13AF">
              <w:rPr>
                <w:color w:val="000000"/>
                <w:sz w:val="24"/>
                <w:szCs w:val="24"/>
              </w:rPr>
              <w:t>„ЕВРО СТИЙЛ ТРЕЙД” ООД</w:t>
            </w:r>
          </w:p>
        </w:tc>
      </w:tr>
      <w:tr w:rsidR="004B13AF" w:rsidRPr="004B13AF" w:rsidTr="004B13AF">
        <w:trPr>
          <w:divId w:val="1367557625"/>
          <w:trHeight w:val="300"/>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2019г.</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294 кг.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НУБА</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"ЕКОБАТЕРИ" АД</w:t>
            </w:r>
          </w:p>
        </w:tc>
      </w:tr>
      <w:tr w:rsidR="004B13AF" w:rsidRPr="004B13AF" w:rsidTr="004B13AF">
        <w:trPr>
          <w:divId w:val="1367557625"/>
          <w:trHeight w:val="300"/>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lastRenderedPageBreak/>
              <w:t>2020г.</w:t>
            </w:r>
          </w:p>
        </w:tc>
        <w:tc>
          <w:tcPr>
            <w:tcW w:w="2396"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213кг.</w:t>
            </w:r>
          </w:p>
        </w:tc>
        <w:tc>
          <w:tcPr>
            <w:tcW w:w="2268"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НУБА</w:t>
            </w:r>
          </w:p>
        </w:tc>
        <w:tc>
          <w:tcPr>
            <w:tcW w:w="4509"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"ЕКОБАТЕРИ" АД</w:t>
            </w:r>
          </w:p>
        </w:tc>
      </w:tr>
      <w:tr w:rsidR="004B13AF" w:rsidRPr="004B13AF" w:rsidTr="004B13AF">
        <w:trPr>
          <w:divId w:val="1367557625"/>
          <w:trHeight w:val="315"/>
        </w:trPr>
        <w:tc>
          <w:tcPr>
            <w:tcW w:w="10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2020г.</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3807 кг.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ИУЕЕО</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color w:val="000000"/>
                <w:sz w:val="24"/>
                <w:szCs w:val="24"/>
              </w:rPr>
            </w:pPr>
            <w:r w:rsidRPr="004B13AF">
              <w:rPr>
                <w:color w:val="000000"/>
                <w:sz w:val="24"/>
                <w:szCs w:val="24"/>
              </w:rPr>
              <w:t>„ЕВРО СТИЙЛ ТРЕЙД” ООД</w:t>
            </w:r>
          </w:p>
        </w:tc>
      </w:tr>
      <w:tr w:rsidR="004B13AF" w:rsidRPr="004B13AF" w:rsidTr="004B13AF">
        <w:trPr>
          <w:divId w:val="1367557625"/>
          <w:trHeight w:val="315"/>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 xml:space="preserve">2021г. </w:t>
            </w:r>
          </w:p>
        </w:tc>
        <w:tc>
          <w:tcPr>
            <w:tcW w:w="2396"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1280 кг.</w:t>
            </w:r>
          </w:p>
        </w:tc>
        <w:tc>
          <w:tcPr>
            <w:tcW w:w="2268"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ИУЕЕО</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color w:val="000000"/>
                <w:sz w:val="24"/>
                <w:szCs w:val="24"/>
              </w:rPr>
            </w:pPr>
            <w:r w:rsidRPr="004B13AF">
              <w:rPr>
                <w:color w:val="000000"/>
                <w:sz w:val="24"/>
                <w:szCs w:val="24"/>
              </w:rPr>
              <w:t>„ЕВРО СТИЙЛ ТРЕЙД” ООД</w:t>
            </w:r>
          </w:p>
        </w:tc>
      </w:tr>
      <w:tr w:rsidR="004B13AF" w:rsidRPr="004B13AF" w:rsidTr="004B13AF">
        <w:trPr>
          <w:divId w:val="1367557625"/>
          <w:trHeight w:val="300"/>
        </w:trPr>
        <w:tc>
          <w:tcPr>
            <w:tcW w:w="10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 xml:space="preserve">2021г. </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213 кг.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НУБА</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"ЕКОБАТЕРИ" АД</w:t>
            </w:r>
          </w:p>
        </w:tc>
      </w:tr>
      <w:tr w:rsidR="004B13AF" w:rsidRPr="004B13AF" w:rsidTr="004B13AF">
        <w:trPr>
          <w:divId w:val="1367557625"/>
          <w:trHeight w:val="432"/>
        </w:trPr>
        <w:tc>
          <w:tcPr>
            <w:tcW w:w="10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 xml:space="preserve">2021г. </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1500 кг.</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Текстилни отпадъци</w:t>
            </w:r>
          </w:p>
        </w:tc>
        <w:tc>
          <w:tcPr>
            <w:tcW w:w="4509" w:type="dxa"/>
            <w:tcBorders>
              <w:top w:val="single" w:sz="4" w:space="0" w:color="auto"/>
              <w:left w:val="nil"/>
              <w:bottom w:val="single" w:sz="4" w:space="0" w:color="auto"/>
              <w:right w:val="single" w:sz="4" w:space="0" w:color="auto"/>
            </w:tcBorders>
            <w:shd w:val="clear" w:color="auto" w:fill="auto"/>
            <w:vAlign w:val="bottom"/>
            <w:hideMark/>
          </w:tcPr>
          <w:p w:rsidR="004B13AF" w:rsidRPr="004B13AF" w:rsidRDefault="004B13AF" w:rsidP="004B13AF">
            <w:pPr>
              <w:spacing w:after="0"/>
              <w:jc w:val="center"/>
              <w:rPr>
                <w:rFonts w:ascii="Calibri" w:hAnsi="Calibri" w:cs="Calibri"/>
                <w:color w:val="000000"/>
                <w:sz w:val="20"/>
                <w:szCs w:val="20"/>
              </w:rPr>
            </w:pPr>
            <w:r w:rsidRPr="004B13AF">
              <w:rPr>
                <w:rFonts w:ascii="Calibri" w:hAnsi="Calibri" w:cs="Calibri"/>
                <w:color w:val="000000"/>
                <w:sz w:val="20"/>
                <w:szCs w:val="20"/>
              </w:rPr>
              <w:t>“М-ТЕКС РЕЦИКЛИРАНЕ НА ТЕКСТИЛ” ООД</w:t>
            </w:r>
          </w:p>
        </w:tc>
      </w:tr>
      <w:tr w:rsidR="004B13AF" w:rsidRPr="004B13AF" w:rsidTr="004B13AF">
        <w:trPr>
          <w:divId w:val="1367557625"/>
          <w:trHeight w:val="300"/>
        </w:trPr>
        <w:tc>
          <w:tcPr>
            <w:tcW w:w="1006" w:type="dxa"/>
            <w:tcBorders>
              <w:top w:val="nil"/>
              <w:left w:val="single" w:sz="8" w:space="0" w:color="auto"/>
              <w:bottom w:val="single" w:sz="4" w:space="0" w:color="auto"/>
              <w:right w:val="single" w:sz="4" w:space="0" w:color="auto"/>
            </w:tcBorders>
            <w:shd w:val="clear" w:color="auto" w:fill="auto"/>
            <w:noWrap/>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2022г.</w:t>
            </w:r>
          </w:p>
        </w:tc>
        <w:tc>
          <w:tcPr>
            <w:tcW w:w="2396"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rPr>
                <w:rFonts w:ascii="Calibri" w:hAnsi="Calibri" w:cs="Calibri"/>
                <w:color w:val="000000"/>
              </w:rPr>
            </w:pPr>
            <w:r w:rsidRPr="004B13AF">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НУБА</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ЕКОБАТЕРИ АД</w:t>
            </w:r>
          </w:p>
        </w:tc>
      </w:tr>
      <w:tr w:rsidR="004B13AF" w:rsidRPr="004B13AF" w:rsidTr="004B13AF">
        <w:trPr>
          <w:divId w:val="1367557625"/>
          <w:trHeight w:val="400"/>
        </w:trPr>
        <w:tc>
          <w:tcPr>
            <w:tcW w:w="1006" w:type="dxa"/>
            <w:tcBorders>
              <w:top w:val="nil"/>
              <w:left w:val="single" w:sz="8" w:space="0" w:color="auto"/>
              <w:bottom w:val="single" w:sz="4" w:space="0" w:color="auto"/>
              <w:right w:val="single" w:sz="4" w:space="0" w:color="auto"/>
            </w:tcBorders>
            <w:shd w:val="clear" w:color="auto" w:fill="auto"/>
            <w:noWrap/>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2022г.</w:t>
            </w:r>
          </w:p>
        </w:tc>
        <w:tc>
          <w:tcPr>
            <w:tcW w:w="2396"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rPr>
                <w:rFonts w:ascii="Calibri" w:hAnsi="Calibri" w:cs="Calibri"/>
                <w:color w:val="000000"/>
              </w:rPr>
            </w:pPr>
            <w:r w:rsidRPr="004B13AF">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Текстилни отпадъци</w:t>
            </w:r>
          </w:p>
        </w:tc>
        <w:tc>
          <w:tcPr>
            <w:tcW w:w="4509" w:type="dxa"/>
            <w:tcBorders>
              <w:top w:val="nil"/>
              <w:left w:val="nil"/>
              <w:bottom w:val="single" w:sz="4" w:space="0" w:color="auto"/>
              <w:right w:val="single" w:sz="4" w:space="0" w:color="auto"/>
            </w:tcBorders>
            <w:shd w:val="clear" w:color="auto" w:fill="auto"/>
            <w:vAlign w:val="bottom"/>
            <w:hideMark/>
          </w:tcPr>
          <w:p w:rsidR="004B13AF" w:rsidRPr="004B13AF" w:rsidRDefault="004B13AF" w:rsidP="004B13AF">
            <w:pPr>
              <w:spacing w:after="0"/>
              <w:jc w:val="center"/>
              <w:rPr>
                <w:rFonts w:ascii="Calibri" w:hAnsi="Calibri" w:cs="Calibri"/>
                <w:color w:val="000000"/>
              </w:rPr>
            </w:pPr>
            <w:r w:rsidRPr="004B13AF">
              <w:rPr>
                <w:rFonts w:ascii="Calibri" w:hAnsi="Calibri" w:cs="Calibri"/>
                <w:color w:val="000000"/>
              </w:rPr>
              <w:t>“М-ТЕКС РЕЦИКЛИРАНЕ</w:t>
            </w:r>
            <w:r w:rsidRPr="004B13AF">
              <w:rPr>
                <w:rFonts w:ascii="Calibri" w:hAnsi="Calibri" w:cs="Calibri"/>
                <w:color w:val="000000"/>
                <w:sz w:val="20"/>
                <w:szCs w:val="20"/>
              </w:rPr>
              <w:t xml:space="preserve"> </w:t>
            </w:r>
            <w:r w:rsidRPr="004B13AF">
              <w:rPr>
                <w:rFonts w:ascii="Calibri" w:hAnsi="Calibri" w:cs="Calibri"/>
                <w:color w:val="000000"/>
              </w:rPr>
              <w:t>НА ТЕКСТИЛ” ООД</w:t>
            </w:r>
          </w:p>
        </w:tc>
      </w:tr>
    </w:tbl>
    <w:p w:rsidR="00EB17FD" w:rsidRPr="00EB17FD" w:rsidRDefault="00EB17FD" w:rsidP="00EB17FD">
      <w:pPr>
        <w:spacing w:after="0"/>
        <w:jc w:val="both"/>
        <w:rPr>
          <w:lang w:val="bg-BG"/>
        </w:rPr>
      </w:pPr>
      <w:r w:rsidRPr="00EB17FD">
        <w:rPr>
          <w:lang w:val="bg-BG"/>
        </w:rPr>
        <w:fldChar w:fldCharType="end"/>
      </w:r>
    </w:p>
    <w:p w:rsidR="00EB17FD" w:rsidRPr="00EB17FD" w:rsidRDefault="00EB17FD" w:rsidP="00EB17FD">
      <w:pPr>
        <w:spacing w:after="0"/>
        <w:ind w:firstLine="270"/>
        <w:rPr>
          <w:rFonts w:ascii="Arial" w:hAnsi="Arial"/>
          <w:b/>
          <w:sz w:val="24"/>
          <w:szCs w:val="24"/>
          <w:lang w:val="bg-BG"/>
        </w:rPr>
      </w:pPr>
      <w:r w:rsidRPr="00EB17FD">
        <w:rPr>
          <w:rFonts w:ascii="Arial" w:hAnsi="Arial"/>
          <w:b/>
          <w:sz w:val="24"/>
          <w:szCs w:val="24"/>
          <w:lang w:val="bg-BG"/>
        </w:rPr>
        <w:t>Съществуващи практики за събиране и транспортиране на отпадъците</w:t>
      </w:r>
    </w:p>
    <w:p w:rsidR="00EB17FD" w:rsidRPr="00EB17FD" w:rsidRDefault="00EB17FD" w:rsidP="00EB17FD">
      <w:pPr>
        <w:spacing w:after="0"/>
        <w:ind w:firstLine="270"/>
        <w:jc w:val="both"/>
        <w:rPr>
          <w:rFonts w:ascii="Arial" w:hAnsi="Arial"/>
          <w:b/>
          <w:sz w:val="24"/>
          <w:szCs w:val="24"/>
          <w:lang w:val="bg-BG"/>
        </w:rPr>
      </w:pPr>
      <w:r w:rsidRPr="00EB17FD">
        <w:rPr>
          <w:rFonts w:ascii="Arial" w:hAnsi="Arial"/>
          <w:b/>
          <w:sz w:val="24"/>
          <w:szCs w:val="24"/>
          <w:lang w:val="bg-BG"/>
        </w:rPr>
        <w:t>Събиране и транспортиране на отпадъци</w:t>
      </w:r>
    </w:p>
    <w:p w:rsidR="00EB17FD" w:rsidRPr="00EB17FD" w:rsidRDefault="00EB17FD" w:rsidP="00EB17FD">
      <w:pPr>
        <w:spacing w:after="0" w:line="240" w:lineRule="auto"/>
        <w:ind w:left="-851" w:firstLine="851"/>
        <w:jc w:val="both"/>
        <w:rPr>
          <w:rFonts w:ascii="Arial" w:eastAsia="Times New Roman" w:hAnsi="Arial" w:cs="Times New Roman"/>
          <w:sz w:val="24"/>
          <w:szCs w:val="24"/>
          <w:lang w:val="bg-BG" w:eastAsia="bg-BG"/>
        </w:rPr>
      </w:pPr>
      <w:r w:rsidRPr="00EB17FD">
        <w:rPr>
          <w:rFonts w:ascii="Arial" w:hAnsi="Arial" w:cs="Arial"/>
          <w:sz w:val="24"/>
          <w:szCs w:val="24"/>
        </w:rPr>
        <w:t>В Община Априлци има организирана система за събиране и транспортиране на отпадъците. Дейността покрива 100 % от населението на общината. Системата за събиране на битовите отпадъци е организирана като общинска дейност. Отпадъците се събират на т</w:t>
      </w:r>
      <w:r w:rsidR="0026281F">
        <w:rPr>
          <w:rFonts w:ascii="Arial" w:hAnsi="Arial" w:cs="Arial"/>
          <w:sz w:val="24"/>
          <w:szCs w:val="24"/>
        </w:rPr>
        <w:t>ериторията на гр. Априлци – кв.</w:t>
      </w:r>
      <w:r w:rsidRPr="00EB17FD">
        <w:rPr>
          <w:rFonts w:ascii="Arial" w:hAnsi="Arial" w:cs="Arial"/>
          <w:sz w:val="24"/>
          <w:szCs w:val="24"/>
        </w:rPr>
        <w:t>”Видима“, кв. ”Острец”, кв. ”Зла река” и кв. ”Ново село” и както следва населените места с. Скандало, с. Велчево и с. Драшкова поляна. Не се обслужват някои от махалите на територията на общината поради затрудненият достъп на сметоизвозната техника и ограниченият брой на постоянно живеещите там жители. Останалите дейности по улично почистване – миене и метене на уличните платна и тротоарите, поддържане на тревните и цветни площи, се извършва от работници по програмите за временна заетост и работници, ползващи социалнипомощи</w:t>
      </w:r>
      <w:r w:rsidRPr="00EB17FD">
        <w:rPr>
          <w:rFonts w:ascii="Arial" w:eastAsia="Times New Roman" w:hAnsi="Arial" w:cs="Times New Roman"/>
          <w:sz w:val="24"/>
          <w:szCs w:val="24"/>
          <w:lang w:val="bg-BG" w:eastAsia="bg-BG"/>
        </w:rPr>
        <w:t>.</w:t>
      </w:r>
    </w:p>
    <w:p w:rsidR="00EB17FD" w:rsidRPr="00EB17FD" w:rsidRDefault="00EB17FD" w:rsidP="00EB17FD">
      <w:pPr>
        <w:spacing w:after="0"/>
        <w:jc w:val="both"/>
        <w:rPr>
          <w:rFonts w:ascii="Arial" w:hAnsi="Arial"/>
          <w:b/>
          <w:sz w:val="24"/>
          <w:szCs w:val="24"/>
          <w:lang w:val="bg-BG"/>
        </w:rPr>
      </w:pPr>
      <w:r w:rsidRPr="00EB17FD">
        <w:rPr>
          <w:rFonts w:ascii="Arial" w:hAnsi="Arial"/>
          <w:b/>
          <w:sz w:val="24"/>
          <w:szCs w:val="24"/>
          <w:lang w:val="bg-BG"/>
        </w:rPr>
        <w:t>Съдовете използвани  за събиране на ТБО са:</w:t>
      </w:r>
    </w:p>
    <w:p w:rsidR="00EB17FD" w:rsidRPr="00EB17FD" w:rsidRDefault="00EB17FD" w:rsidP="00EB17FD">
      <w:pPr>
        <w:spacing w:after="0"/>
        <w:jc w:val="both"/>
        <w:rPr>
          <w:rFonts w:ascii="Arial" w:hAnsi="Arial"/>
          <w:sz w:val="24"/>
          <w:szCs w:val="24"/>
          <w:lang w:val="bg-BG"/>
        </w:rPr>
      </w:pPr>
      <w:r w:rsidRPr="00EB17FD">
        <w:rPr>
          <w:rFonts w:ascii="Arial" w:hAnsi="Arial"/>
          <w:sz w:val="24"/>
          <w:szCs w:val="24"/>
          <w:lang w:val="bg-BG"/>
        </w:rPr>
        <w:t>1. контейнери 4 м</w:t>
      </w:r>
      <w:r w:rsidRPr="00EB17FD">
        <w:rPr>
          <w:rFonts w:ascii="Arial" w:hAnsi="Arial" w:cs="Arial"/>
          <w:sz w:val="24"/>
          <w:szCs w:val="24"/>
          <w:lang w:val="bg-BG"/>
        </w:rPr>
        <w:t>³</w:t>
      </w:r>
      <w:r w:rsidRPr="00EB17FD">
        <w:rPr>
          <w:rFonts w:ascii="Arial" w:hAnsi="Arial"/>
          <w:sz w:val="24"/>
          <w:szCs w:val="24"/>
          <w:lang w:val="bg-BG"/>
        </w:rPr>
        <w:t xml:space="preserve"> за смесени битови отпадъци – 5 бр.</w:t>
      </w:r>
    </w:p>
    <w:p w:rsidR="00EB17FD" w:rsidRPr="00EB17FD" w:rsidRDefault="00EB17FD" w:rsidP="00EB17FD">
      <w:pPr>
        <w:spacing w:after="0"/>
        <w:jc w:val="both"/>
        <w:rPr>
          <w:rFonts w:ascii="Arial" w:hAnsi="Arial"/>
          <w:sz w:val="24"/>
          <w:szCs w:val="24"/>
          <w:lang w:val="bg-BG"/>
        </w:rPr>
      </w:pPr>
      <w:r w:rsidRPr="00EB17FD">
        <w:rPr>
          <w:rFonts w:ascii="Arial" w:hAnsi="Arial"/>
          <w:sz w:val="24"/>
          <w:szCs w:val="24"/>
          <w:lang w:val="bg-BG"/>
        </w:rPr>
        <w:t>2. контейнери тип “Бобър” 1,1 м</w:t>
      </w:r>
      <w:r w:rsidRPr="00EB17FD">
        <w:rPr>
          <w:rFonts w:ascii="Arial" w:hAnsi="Arial" w:cs="Arial"/>
          <w:sz w:val="24"/>
          <w:szCs w:val="24"/>
          <w:lang w:val="bg-BG"/>
        </w:rPr>
        <w:t xml:space="preserve">³  </w:t>
      </w:r>
      <w:r w:rsidRPr="00EB17FD">
        <w:rPr>
          <w:rFonts w:ascii="Arial" w:hAnsi="Arial"/>
          <w:sz w:val="24"/>
          <w:szCs w:val="24"/>
          <w:lang w:val="bg-BG"/>
        </w:rPr>
        <w:t>за смесени битови отпадъци – 434 бр.</w:t>
      </w:r>
    </w:p>
    <w:p w:rsidR="00EB17FD" w:rsidRPr="00EB17FD" w:rsidRDefault="00EB17FD" w:rsidP="00EB17FD">
      <w:pPr>
        <w:spacing w:after="0"/>
        <w:jc w:val="both"/>
        <w:rPr>
          <w:rFonts w:ascii="Arial" w:hAnsi="Arial"/>
          <w:sz w:val="24"/>
          <w:szCs w:val="24"/>
          <w:lang w:val="bg-BG"/>
        </w:rPr>
      </w:pPr>
      <w:r w:rsidRPr="00EB17FD">
        <w:rPr>
          <w:rFonts w:ascii="Arial" w:hAnsi="Arial"/>
          <w:sz w:val="24"/>
          <w:szCs w:val="24"/>
          <w:lang w:val="bg-BG"/>
        </w:rPr>
        <w:t>3. кофи “Мева” 0,11 м</w:t>
      </w:r>
      <w:r w:rsidRPr="00EB17FD">
        <w:rPr>
          <w:rFonts w:ascii="Arial" w:hAnsi="Arial" w:cs="Arial"/>
          <w:sz w:val="24"/>
          <w:szCs w:val="24"/>
          <w:lang w:val="bg-BG"/>
        </w:rPr>
        <w:t>³</w:t>
      </w:r>
      <w:r w:rsidRPr="00EB17FD">
        <w:rPr>
          <w:rFonts w:ascii="Arial" w:hAnsi="Arial"/>
          <w:sz w:val="24"/>
          <w:szCs w:val="24"/>
          <w:lang w:val="bg-BG"/>
        </w:rPr>
        <w:t xml:space="preserve"> - 226 бр. </w:t>
      </w:r>
    </w:p>
    <w:p w:rsidR="00EB17FD" w:rsidRPr="00EB17FD" w:rsidRDefault="00EB17FD" w:rsidP="00EB17FD">
      <w:pPr>
        <w:spacing w:after="0"/>
        <w:jc w:val="both"/>
        <w:rPr>
          <w:rFonts w:ascii="Arial" w:hAnsi="Arial"/>
          <w:sz w:val="24"/>
          <w:szCs w:val="24"/>
          <w:lang w:val="bg-BG"/>
        </w:rPr>
      </w:pPr>
      <w:r w:rsidRPr="00EB17FD">
        <w:rPr>
          <w:rFonts w:ascii="Arial" w:hAnsi="Arial"/>
          <w:sz w:val="24"/>
          <w:szCs w:val="24"/>
          <w:lang w:val="bg-BG"/>
        </w:rPr>
        <w:t>4. паркови и тротоарни кошчета 0,06 м</w:t>
      </w:r>
      <w:r w:rsidRPr="00EB17FD">
        <w:rPr>
          <w:rFonts w:ascii="Arial" w:hAnsi="Arial" w:cs="Arial"/>
          <w:sz w:val="24"/>
          <w:szCs w:val="24"/>
          <w:lang w:val="bg-BG"/>
        </w:rPr>
        <w:t>³</w:t>
      </w:r>
      <w:r w:rsidRPr="00EB17FD">
        <w:rPr>
          <w:rFonts w:ascii="Arial" w:hAnsi="Arial"/>
          <w:sz w:val="24"/>
          <w:szCs w:val="24"/>
          <w:lang w:val="bg-BG"/>
        </w:rPr>
        <w:t xml:space="preserve"> за смесени битови отпадъци - 76 бр.</w:t>
      </w:r>
    </w:p>
    <w:tbl>
      <w:tblPr>
        <w:tblW w:w="8012"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505"/>
        <w:gridCol w:w="1238"/>
        <w:gridCol w:w="2856"/>
        <w:gridCol w:w="837"/>
      </w:tblGrid>
      <w:tr w:rsidR="00EB17FD" w:rsidRPr="00EB17FD" w:rsidTr="00B41047">
        <w:trPr>
          <w:trHeight w:val="519"/>
        </w:trPr>
        <w:tc>
          <w:tcPr>
            <w:tcW w:w="576" w:type="dxa"/>
          </w:tcPr>
          <w:p w:rsidR="00EB17FD" w:rsidRPr="00EB17FD" w:rsidRDefault="00EB17FD" w:rsidP="00EB17FD">
            <w:pPr>
              <w:spacing w:after="0"/>
              <w:jc w:val="center"/>
              <w:rPr>
                <w:b/>
              </w:rPr>
            </w:pPr>
            <w:r w:rsidRPr="00EB17FD">
              <w:rPr>
                <w:b/>
              </w:rPr>
              <w:t>№</w:t>
            </w:r>
          </w:p>
        </w:tc>
        <w:tc>
          <w:tcPr>
            <w:tcW w:w="2505" w:type="dxa"/>
          </w:tcPr>
          <w:p w:rsidR="00EB17FD" w:rsidRPr="00EB17FD" w:rsidRDefault="00EB17FD" w:rsidP="00EB17FD">
            <w:pPr>
              <w:spacing w:after="0"/>
              <w:jc w:val="center"/>
              <w:rPr>
                <w:b/>
              </w:rPr>
            </w:pPr>
            <w:r w:rsidRPr="00EB17FD">
              <w:rPr>
                <w:b/>
              </w:rPr>
              <w:t>Тип съдове</w:t>
            </w:r>
          </w:p>
        </w:tc>
        <w:tc>
          <w:tcPr>
            <w:tcW w:w="1238" w:type="dxa"/>
          </w:tcPr>
          <w:p w:rsidR="00EB17FD" w:rsidRPr="00EB17FD" w:rsidRDefault="00EB17FD" w:rsidP="00EB17FD">
            <w:pPr>
              <w:spacing w:after="0"/>
              <w:jc w:val="center"/>
              <w:rPr>
                <w:b/>
              </w:rPr>
            </w:pPr>
            <w:r w:rsidRPr="00EB17FD">
              <w:rPr>
                <w:b/>
              </w:rPr>
              <w:t>Обем (м</w:t>
            </w:r>
            <w:r w:rsidRPr="00EB17FD">
              <w:rPr>
                <w:b/>
                <w:vertAlign w:val="superscript"/>
              </w:rPr>
              <w:t>3</w:t>
            </w:r>
            <w:r w:rsidRPr="00EB17FD">
              <w:rPr>
                <w:b/>
              </w:rPr>
              <w:t>)</w:t>
            </w:r>
          </w:p>
        </w:tc>
        <w:tc>
          <w:tcPr>
            <w:tcW w:w="2856" w:type="dxa"/>
          </w:tcPr>
          <w:p w:rsidR="00EB17FD" w:rsidRPr="00EB17FD" w:rsidRDefault="00EB17FD" w:rsidP="00EB17FD">
            <w:pPr>
              <w:spacing w:after="0"/>
              <w:jc w:val="center"/>
              <w:rPr>
                <w:b/>
              </w:rPr>
            </w:pPr>
            <w:r w:rsidRPr="00EB17FD">
              <w:rPr>
                <w:b/>
              </w:rPr>
              <w:t>Материал за изработка</w:t>
            </w:r>
          </w:p>
        </w:tc>
        <w:tc>
          <w:tcPr>
            <w:tcW w:w="837" w:type="dxa"/>
          </w:tcPr>
          <w:p w:rsidR="00EB17FD" w:rsidRPr="00EB17FD" w:rsidRDefault="00EB17FD" w:rsidP="00EB17FD">
            <w:pPr>
              <w:spacing w:after="0"/>
              <w:jc w:val="center"/>
              <w:rPr>
                <w:b/>
              </w:rPr>
            </w:pPr>
            <w:r w:rsidRPr="00EB17FD">
              <w:rPr>
                <w:b/>
              </w:rPr>
              <w:t>Брой</w:t>
            </w:r>
          </w:p>
        </w:tc>
      </w:tr>
      <w:tr w:rsidR="00EB17FD" w:rsidRPr="00EB17FD" w:rsidTr="00B41047">
        <w:trPr>
          <w:trHeight w:val="259"/>
        </w:trPr>
        <w:tc>
          <w:tcPr>
            <w:tcW w:w="576" w:type="dxa"/>
          </w:tcPr>
          <w:p w:rsidR="00EB17FD" w:rsidRPr="00EB17FD" w:rsidRDefault="00EB17FD" w:rsidP="00EB17FD">
            <w:pPr>
              <w:spacing w:after="0"/>
              <w:jc w:val="center"/>
            </w:pPr>
            <w:r w:rsidRPr="00EB17FD">
              <w:t>1</w:t>
            </w:r>
          </w:p>
        </w:tc>
        <w:tc>
          <w:tcPr>
            <w:tcW w:w="2505" w:type="dxa"/>
          </w:tcPr>
          <w:p w:rsidR="00EB17FD" w:rsidRPr="00EB17FD" w:rsidRDefault="00EB17FD" w:rsidP="00EB17FD">
            <w:pPr>
              <w:spacing w:after="0"/>
              <w:jc w:val="center"/>
            </w:pPr>
            <w:r w:rsidRPr="00EB17FD">
              <w:t>Контейнер</w:t>
            </w:r>
          </w:p>
        </w:tc>
        <w:tc>
          <w:tcPr>
            <w:tcW w:w="1238" w:type="dxa"/>
          </w:tcPr>
          <w:p w:rsidR="00EB17FD" w:rsidRPr="00EB17FD" w:rsidRDefault="00EB17FD" w:rsidP="00EB17FD">
            <w:pPr>
              <w:spacing w:after="0"/>
              <w:jc w:val="center"/>
            </w:pPr>
            <w:r w:rsidRPr="00EB17FD">
              <w:t>4,0</w:t>
            </w:r>
          </w:p>
        </w:tc>
        <w:tc>
          <w:tcPr>
            <w:tcW w:w="2856" w:type="dxa"/>
          </w:tcPr>
          <w:p w:rsidR="00EB17FD" w:rsidRPr="00EB17FD" w:rsidRDefault="00EB17FD" w:rsidP="00EB17FD">
            <w:pPr>
              <w:spacing w:after="0"/>
              <w:jc w:val="center"/>
            </w:pPr>
            <w:r w:rsidRPr="00EB17FD">
              <w:t>метал</w:t>
            </w:r>
          </w:p>
        </w:tc>
        <w:tc>
          <w:tcPr>
            <w:tcW w:w="837" w:type="dxa"/>
          </w:tcPr>
          <w:p w:rsidR="00EB17FD" w:rsidRPr="00EB17FD" w:rsidRDefault="00EB17FD" w:rsidP="00EB17FD">
            <w:pPr>
              <w:spacing w:after="0"/>
              <w:jc w:val="center"/>
              <w:rPr>
                <w:lang w:val="bg-BG"/>
              </w:rPr>
            </w:pPr>
            <w:r w:rsidRPr="00EB17FD">
              <w:rPr>
                <w:lang w:val="bg-BG"/>
              </w:rPr>
              <w:t>5</w:t>
            </w:r>
          </w:p>
        </w:tc>
      </w:tr>
      <w:tr w:rsidR="00EB17FD" w:rsidRPr="00EB17FD" w:rsidTr="00B41047">
        <w:trPr>
          <w:trHeight w:val="259"/>
        </w:trPr>
        <w:tc>
          <w:tcPr>
            <w:tcW w:w="576" w:type="dxa"/>
          </w:tcPr>
          <w:p w:rsidR="00EB17FD" w:rsidRPr="00EB17FD" w:rsidRDefault="00EB17FD" w:rsidP="00EB17FD">
            <w:pPr>
              <w:spacing w:after="0"/>
              <w:jc w:val="center"/>
              <w:rPr>
                <w:lang w:val="bg-BG"/>
              </w:rPr>
            </w:pPr>
            <w:r w:rsidRPr="00EB17FD">
              <w:rPr>
                <w:lang w:val="bg-BG"/>
              </w:rPr>
              <w:t>2</w:t>
            </w:r>
          </w:p>
        </w:tc>
        <w:tc>
          <w:tcPr>
            <w:tcW w:w="2505" w:type="dxa"/>
          </w:tcPr>
          <w:p w:rsidR="00EB17FD" w:rsidRPr="00EB17FD" w:rsidRDefault="00EB17FD" w:rsidP="00EB17FD">
            <w:pPr>
              <w:spacing w:after="0"/>
              <w:jc w:val="center"/>
            </w:pPr>
            <w:r w:rsidRPr="00EB17FD">
              <w:t>Контейнер</w:t>
            </w:r>
          </w:p>
        </w:tc>
        <w:tc>
          <w:tcPr>
            <w:tcW w:w="1238" w:type="dxa"/>
          </w:tcPr>
          <w:p w:rsidR="00EB17FD" w:rsidRPr="00EB17FD" w:rsidRDefault="00EB17FD" w:rsidP="00EB17FD">
            <w:pPr>
              <w:spacing w:after="0"/>
              <w:jc w:val="center"/>
              <w:rPr>
                <w:lang w:val="bg-BG"/>
              </w:rPr>
            </w:pPr>
            <w:r w:rsidRPr="00EB17FD">
              <w:rPr>
                <w:lang w:val="bg-BG"/>
              </w:rPr>
              <w:t>2,0</w:t>
            </w:r>
          </w:p>
        </w:tc>
        <w:tc>
          <w:tcPr>
            <w:tcW w:w="2856" w:type="dxa"/>
          </w:tcPr>
          <w:p w:rsidR="00EB17FD" w:rsidRPr="00EB17FD" w:rsidRDefault="00EB17FD" w:rsidP="00EB17FD">
            <w:pPr>
              <w:spacing w:after="0"/>
              <w:jc w:val="center"/>
              <w:rPr>
                <w:lang w:val="bg-BG"/>
              </w:rPr>
            </w:pPr>
            <w:r w:rsidRPr="00EB17FD">
              <w:rPr>
                <w:lang w:val="bg-BG"/>
              </w:rPr>
              <w:t>мета</w:t>
            </w:r>
          </w:p>
        </w:tc>
        <w:tc>
          <w:tcPr>
            <w:tcW w:w="837" w:type="dxa"/>
          </w:tcPr>
          <w:p w:rsidR="00EB17FD" w:rsidRPr="00EB17FD" w:rsidRDefault="00EB17FD" w:rsidP="00EB17FD">
            <w:pPr>
              <w:spacing w:after="0"/>
              <w:jc w:val="center"/>
              <w:rPr>
                <w:lang w:val="bg-BG"/>
              </w:rPr>
            </w:pPr>
            <w:r w:rsidRPr="00EB17FD">
              <w:rPr>
                <w:lang w:val="bg-BG"/>
              </w:rPr>
              <w:t>3</w:t>
            </w:r>
          </w:p>
        </w:tc>
      </w:tr>
      <w:tr w:rsidR="00EB17FD" w:rsidRPr="00EB17FD" w:rsidTr="00B41047">
        <w:trPr>
          <w:trHeight w:val="259"/>
        </w:trPr>
        <w:tc>
          <w:tcPr>
            <w:tcW w:w="576" w:type="dxa"/>
          </w:tcPr>
          <w:p w:rsidR="00EB17FD" w:rsidRPr="00EB17FD" w:rsidRDefault="00EB17FD" w:rsidP="00EB17FD">
            <w:pPr>
              <w:spacing w:after="0"/>
              <w:jc w:val="center"/>
            </w:pPr>
            <w:r w:rsidRPr="00EB17FD">
              <w:t>3</w:t>
            </w:r>
          </w:p>
        </w:tc>
        <w:tc>
          <w:tcPr>
            <w:tcW w:w="2505" w:type="dxa"/>
          </w:tcPr>
          <w:p w:rsidR="00EB17FD" w:rsidRPr="00EB17FD" w:rsidRDefault="00EB17FD" w:rsidP="00EB17FD">
            <w:pPr>
              <w:spacing w:after="0"/>
              <w:jc w:val="center"/>
            </w:pPr>
            <w:r w:rsidRPr="00EB17FD">
              <w:t>Контейнер тип „Бобър”</w:t>
            </w:r>
          </w:p>
        </w:tc>
        <w:tc>
          <w:tcPr>
            <w:tcW w:w="1238" w:type="dxa"/>
          </w:tcPr>
          <w:p w:rsidR="00EB17FD" w:rsidRPr="00EB17FD" w:rsidRDefault="00EB17FD" w:rsidP="00EB17FD">
            <w:pPr>
              <w:spacing w:after="0"/>
              <w:jc w:val="center"/>
            </w:pPr>
            <w:r w:rsidRPr="00EB17FD">
              <w:t>1,10</w:t>
            </w:r>
          </w:p>
        </w:tc>
        <w:tc>
          <w:tcPr>
            <w:tcW w:w="2856" w:type="dxa"/>
          </w:tcPr>
          <w:p w:rsidR="00EB17FD" w:rsidRPr="00EB17FD" w:rsidRDefault="00EB17FD" w:rsidP="00EB17FD">
            <w:pPr>
              <w:spacing w:after="0"/>
              <w:jc w:val="center"/>
            </w:pPr>
            <w:r w:rsidRPr="00EB17FD">
              <w:t>метал</w:t>
            </w:r>
          </w:p>
        </w:tc>
        <w:tc>
          <w:tcPr>
            <w:tcW w:w="837" w:type="dxa"/>
          </w:tcPr>
          <w:p w:rsidR="00EB17FD" w:rsidRPr="00EB17FD" w:rsidRDefault="00EB17FD" w:rsidP="00EB17FD">
            <w:pPr>
              <w:spacing w:after="0"/>
              <w:jc w:val="center"/>
              <w:rPr>
                <w:lang w:val="bg-BG"/>
              </w:rPr>
            </w:pPr>
            <w:r w:rsidRPr="00EB17FD">
              <w:rPr>
                <w:lang w:val="bg-BG"/>
              </w:rPr>
              <w:t>434</w:t>
            </w:r>
          </w:p>
        </w:tc>
      </w:tr>
      <w:tr w:rsidR="00EB17FD" w:rsidRPr="00EB17FD" w:rsidTr="00B41047">
        <w:trPr>
          <w:trHeight w:val="259"/>
        </w:trPr>
        <w:tc>
          <w:tcPr>
            <w:tcW w:w="576" w:type="dxa"/>
          </w:tcPr>
          <w:p w:rsidR="00EB17FD" w:rsidRPr="00EB17FD" w:rsidRDefault="00EB17FD" w:rsidP="00EB17FD">
            <w:pPr>
              <w:spacing w:after="0"/>
              <w:jc w:val="center"/>
              <w:rPr>
                <w:lang w:val="bg-BG"/>
              </w:rPr>
            </w:pPr>
            <w:r w:rsidRPr="00EB17FD">
              <w:rPr>
                <w:lang w:val="bg-BG"/>
              </w:rPr>
              <w:t>4</w:t>
            </w:r>
          </w:p>
        </w:tc>
        <w:tc>
          <w:tcPr>
            <w:tcW w:w="2505" w:type="dxa"/>
          </w:tcPr>
          <w:p w:rsidR="00EB17FD" w:rsidRPr="00EB17FD" w:rsidRDefault="00EB17FD" w:rsidP="00EB17FD">
            <w:pPr>
              <w:spacing w:after="0"/>
              <w:jc w:val="center"/>
            </w:pPr>
            <w:r w:rsidRPr="00EB17FD">
              <w:t>Кофа</w:t>
            </w:r>
          </w:p>
        </w:tc>
        <w:tc>
          <w:tcPr>
            <w:tcW w:w="1238" w:type="dxa"/>
          </w:tcPr>
          <w:p w:rsidR="00EB17FD" w:rsidRPr="00EB17FD" w:rsidRDefault="00EB17FD" w:rsidP="00EB17FD">
            <w:pPr>
              <w:spacing w:after="0"/>
              <w:jc w:val="center"/>
            </w:pPr>
            <w:r w:rsidRPr="00EB17FD">
              <w:t>0,12</w:t>
            </w:r>
          </w:p>
        </w:tc>
        <w:tc>
          <w:tcPr>
            <w:tcW w:w="2856" w:type="dxa"/>
          </w:tcPr>
          <w:p w:rsidR="00EB17FD" w:rsidRPr="00EB17FD" w:rsidRDefault="00EB17FD" w:rsidP="00EB17FD">
            <w:pPr>
              <w:spacing w:after="0"/>
              <w:jc w:val="center"/>
              <w:rPr>
                <w:lang w:val="bg-BG"/>
              </w:rPr>
            </w:pPr>
            <w:r w:rsidRPr="00EB17FD">
              <w:rPr>
                <w:lang w:val="bg-BG"/>
              </w:rPr>
              <w:t>метал</w:t>
            </w:r>
          </w:p>
        </w:tc>
        <w:tc>
          <w:tcPr>
            <w:tcW w:w="837" w:type="dxa"/>
          </w:tcPr>
          <w:p w:rsidR="00EB17FD" w:rsidRPr="00EB17FD" w:rsidRDefault="00EB17FD" w:rsidP="00EB17FD">
            <w:pPr>
              <w:spacing w:after="0"/>
              <w:jc w:val="center"/>
            </w:pPr>
            <w:r w:rsidRPr="00EB17FD">
              <w:t>226</w:t>
            </w:r>
          </w:p>
        </w:tc>
      </w:tr>
      <w:tr w:rsidR="00EB17FD" w:rsidRPr="00EB17FD" w:rsidTr="00B41047">
        <w:trPr>
          <w:trHeight w:val="259"/>
        </w:trPr>
        <w:tc>
          <w:tcPr>
            <w:tcW w:w="576" w:type="dxa"/>
          </w:tcPr>
          <w:p w:rsidR="00EB17FD" w:rsidRPr="00EB17FD" w:rsidRDefault="00EB17FD" w:rsidP="00EB17FD">
            <w:pPr>
              <w:spacing w:after="0"/>
              <w:jc w:val="center"/>
              <w:rPr>
                <w:lang w:val="bg-BG"/>
              </w:rPr>
            </w:pPr>
            <w:r w:rsidRPr="00EB17FD">
              <w:rPr>
                <w:lang w:val="bg-BG"/>
              </w:rPr>
              <w:t>5</w:t>
            </w:r>
          </w:p>
        </w:tc>
        <w:tc>
          <w:tcPr>
            <w:tcW w:w="2505" w:type="dxa"/>
          </w:tcPr>
          <w:p w:rsidR="00EB17FD" w:rsidRPr="00EB17FD" w:rsidRDefault="00EB17FD" w:rsidP="00EB17FD">
            <w:pPr>
              <w:spacing w:after="0"/>
              <w:jc w:val="center"/>
              <w:rPr>
                <w:lang w:val="bg-BG"/>
              </w:rPr>
            </w:pPr>
            <w:r w:rsidRPr="00EB17FD">
              <w:rPr>
                <w:lang w:val="bg-BG"/>
              </w:rPr>
              <w:t>Паркови кошчета</w:t>
            </w:r>
          </w:p>
        </w:tc>
        <w:tc>
          <w:tcPr>
            <w:tcW w:w="1238" w:type="dxa"/>
          </w:tcPr>
          <w:p w:rsidR="00EB17FD" w:rsidRPr="00EB17FD" w:rsidRDefault="00EB17FD" w:rsidP="00EB17FD">
            <w:pPr>
              <w:spacing w:after="0"/>
              <w:jc w:val="center"/>
              <w:rPr>
                <w:lang w:val="bg-BG"/>
              </w:rPr>
            </w:pPr>
            <w:r w:rsidRPr="00EB17FD">
              <w:rPr>
                <w:lang w:val="bg-BG"/>
              </w:rPr>
              <w:t>0,06</w:t>
            </w:r>
          </w:p>
        </w:tc>
        <w:tc>
          <w:tcPr>
            <w:tcW w:w="2856" w:type="dxa"/>
          </w:tcPr>
          <w:p w:rsidR="00EB17FD" w:rsidRPr="00EB17FD" w:rsidRDefault="00EB17FD" w:rsidP="00EB17FD">
            <w:pPr>
              <w:spacing w:after="0"/>
              <w:jc w:val="center"/>
              <w:rPr>
                <w:lang w:val="bg-BG"/>
              </w:rPr>
            </w:pPr>
            <w:r w:rsidRPr="00EB17FD">
              <w:rPr>
                <w:lang w:val="bg-BG"/>
              </w:rPr>
              <w:t>метал</w:t>
            </w:r>
          </w:p>
        </w:tc>
        <w:tc>
          <w:tcPr>
            <w:tcW w:w="837" w:type="dxa"/>
          </w:tcPr>
          <w:p w:rsidR="00EB17FD" w:rsidRPr="00EB17FD" w:rsidRDefault="00EB17FD" w:rsidP="00EB17FD">
            <w:pPr>
              <w:spacing w:after="0"/>
              <w:jc w:val="center"/>
              <w:rPr>
                <w:lang w:val="bg-BG"/>
              </w:rPr>
            </w:pPr>
            <w:r w:rsidRPr="00EB17FD">
              <w:rPr>
                <w:lang w:val="bg-BG"/>
              </w:rPr>
              <w:t>76</w:t>
            </w:r>
          </w:p>
        </w:tc>
      </w:tr>
    </w:tbl>
    <w:p w:rsidR="00EB17FD" w:rsidRPr="00EB17FD" w:rsidRDefault="00EB17FD" w:rsidP="00EB17FD">
      <w:pPr>
        <w:spacing w:after="0"/>
        <w:jc w:val="both"/>
        <w:rPr>
          <w:rFonts w:ascii="Arial" w:hAnsi="Arial"/>
          <w:b/>
          <w:sz w:val="24"/>
          <w:szCs w:val="24"/>
          <w:lang w:val="bg-BG"/>
        </w:rPr>
      </w:pPr>
    </w:p>
    <w:p w:rsidR="00EB17FD" w:rsidRPr="00EB17FD" w:rsidRDefault="00EB17FD" w:rsidP="00EB17FD">
      <w:pPr>
        <w:spacing w:after="0"/>
        <w:jc w:val="both"/>
        <w:rPr>
          <w:rFonts w:ascii="Arial" w:hAnsi="Arial"/>
          <w:b/>
          <w:sz w:val="24"/>
          <w:szCs w:val="24"/>
          <w:lang w:val="bg-BG"/>
        </w:rPr>
      </w:pPr>
      <w:r w:rsidRPr="00EB17FD">
        <w:rPr>
          <w:rFonts w:ascii="Arial" w:hAnsi="Arial"/>
          <w:b/>
          <w:sz w:val="24"/>
          <w:szCs w:val="24"/>
          <w:lang w:val="bg-BG"/>
        </w:rPr>
        <w:t xml:space="preserve">Специализираните автомобили са : </w:t>
      </w:r>
    </w:p>
    <w:p w:rsidR="00EB17FD" w:rsidRPr="00EB17FD" w:rsidRDefault="00EB17FD" w:rsidP="00EB17FD">
      <w:pPr>
        <w:spacing w:after="0"/>
        <w:ind w:left="-851"/>
        <w:jc w:val="both"/>
        <w:rPr>
          <w:rFonts w:ascii="Arial" w:hAnsi="Arial"/>
          <w:sz w:val="24"/>
          <w:szCs w:val="24"/>
          <w:lang w:val="bg-BG"/>
        </w:rPr>
      </w:pPr>
      <w:r w:rsidRPr="00EB17FD">
        <w:rPr>
          <w:rFonts w:ascii="Arial" w:hAnsi="Arial"/>
          <w:sz w:val="24"/>
          <w:szCs w:val="24"/>
          <w:lang w:val="bg-BG"/>
        </w:rPr>
        <w:t>1. Специализираните сметоизвозни коли с надстройка и устройство за пресоване на отпадъците, марка  “ИСУЗО “ NPR 60 – 1бр., “IVECO” DAILY 70 C 15 - 1 бр. и FORD TRUCKS 1833 DC EURO 6D – 1 бр. - за контейнерите тип „Бобър” и  кофи тип „Мева”;</w:t>
      </w:r>
    </w:p>
    <w:p w:rsidR="00EB17FD" w:rsidRDefault="00EB17FD" w:rsidP="00EB17FD">
      <w:pPr>
        <w:spacing w:after="0"/>
        <w:ind w:left="-851"/>
        <w:jc w:val="both"/>
        <w:rPr>
          <w:rFonts w:ascii="Arial" w:hAnsi="Arial"/>
          <w:sz w:val="24"/>
          <w:szCs w:val="24"/>
          <w:lang w:val="bg-BG"/>
        </w:rPr>
      </w:pPr>
      <w:r w:rsidRPr="00EB17FD">
        <w:rPr>
          <w:rFonts w:ascii="Arial" w:hAnsi="Arial"/>
          <w:sz w:val="24"/>
          <w:szCs w:val="24"/>
          <w:lang w:val="bg-BG"/>
        </w:rPr>
        <w:t xml:space="preserve">2. Контейнеровози ГАЗ 53  -  1 бр. -  за контейнери от 2,0 м </w:t>
      </w:r>
      <w:r w:rsidRPr="00EB17FD">
        <w:rPr>
          <w:rFonts w:ascii="Arial" w:hAnsi="Arial" w:cs="Arial"/>
          <w:sz w:val="24"/>
          <w:szCs w:val="24"/>
          <w:lang w:val="bg-BG"/>
        </w:rPr>
        <w:t>³</w:t>
      </w:r>
      <w:r w:rsidRPr="00EB17FD">
        <w:rPr>
          <w:rFonts w:ascii="Arial" w:hAnsi="Arial"/>
          <w:sz w:val="24"/>
          <w:szCs w:val="24"/>
          <w:lang w:val="bg-BG"/>
        </w:rPr>
        <w:t xml:space="preserve"> и 4м3;</w:t>
      </w:r>
    </w:p>
    <w:p w:rsidR="0026281F" w:rsidRPr="00EB17FD" w:rsidRDefault="0026281F" w:rsidP="00EB17FD">
      <w:pPr>
        <w:spacing w:after="0"/>
        <w:ind w:left="-851"/>
        <w:jc w:val="both"/>
        <w:rPr>
          <w:rFonts w:ascii="Arial" w:hAnsi="Arial"/>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408"/>
        <w:gridCol w:w="2400"/>
        <w:gridCol w:w="2305"/>
      </w:tblGrid>
      <w:tr w:rsidR="00EB17FD" w:rsidRPr="00EB17FD" w:rsidTr="00B41047">
        <w:trPr>
          <w:jc w:val="center"/>
        </w:trPr>
        <w:tc>
          <w:tcPr>
            <w:tcW w:w="1012"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tabs>
                <w:tab w:val="left" w:pos="554"/>
              </w:tabs>
              <w:spacing w:after="0"/>
              <w:ind w:left="720" w:hanging="166"/>
              <w:rPr>
                <w:b/>
                <w:lang w:val="bg-BG"/>
              </w:rPr>
            </w:pPr>
            <w:r w:rsidRPr="00EB17FD">
              <w:rPr>
                <w:b/>
              </w:rPr>
              <w:t>№</w:t>
            </w:r>
          </w:p>
          <w:p w:rsidR="00EB17FD" w:rsidRPr="00EB17FD" w:rsidRDefault="00EB17FD" w:rsidP="00EB17FD">
            <w:pPr>
              <w:spacing w:after="0"/>
              <w:jc w:val="center"/>
              <w:rPr>
                <w:b/>
              </w:rPr>
            </w:pPr>
          </w:p>
        </w:tc>
        <w:tc>
          <w:tcPr>
            <w:tcW w:w="3655" w:type="dxa"/>
            <w:tcBorders>
              <w:top w:val="single" w:sz="4" w:space="0" w:color="auto"/>
              <w:left w:val="single" w:sz="4" w:space="0" w:color="auto"/>
              <w:bottom w:val="single" w:sz="4" w:space="0" w:color="auto"/>
              <w:right w:val="single" w:sz="4" w:space="0" w:color="auto"/>
            </w:tcBorders>
          </w:tcPr>
          <w:p w:rsidR="00EB17FD" w:rsidRPr="00EB17FD" w:rsidRDefault="00EB17FD" w:rsidP="00EB17FD">
            <w:pPr>
              <w:spacing w:after="0"/>
              <w:jc w:val="center"/>
              <w:rPr>
                <w:b/>
              </w:rPr>
            </w:pPr>
            <w:r w:rsidRPr="00EB17FD">
              <w:rPr>
                <w:b/>
              </w:rPr>
              <w:t>Марка</w:t>
            </w:r>
          </w:p>
        </w:tc>
        <w:tc>
          <w:tcPr>
            <w:tcW w:w="2614" w:type="dxa"/>
            <w:tcBorders>
              <w:top w:val="single" w:sz="4" w:space="0" w:color="auto"/>
              <w:left w:val="single" w:sz="4" w:space="0" w:color="auto"/>
              <w:bottom w:val="single" w:sz="4" w:space="0" w:color="auto"/>
              <w:right w:val="single" w:sz="4" w:space="0" w:color="auto"/>
            </w:tcBorders>
          </w:tcPr>
          <w:p w:rsidR="00EB17FD" w:rsidRPr="00EB17FD" w:rsidRDefault="00EB17FD" w:rsidP="00EB17FD">
            <w:pPr>
              <w:spacing w:after="0"/>
              <w:jc w:val="center"/>
              <w:rPr>
                <w:b/>
              </w:rPr>
            </w:pPr>
            <w:r w:rsidRPr="00EB17FD">
              <w:rPr>
                <w:b/>
              </w:rPr>
              <w:t>Модел</w:t>
            </w:r>
          </w:p>
        </w:tc>
        <w:tc>
          <w:tcPr>
            <w:tcW w:w="2381" w:type="dxa"/>
            <w:tcBorders>
              <w:top w:val="single" w:sz="4" w:space="0" w:color="auto"/>
              <w:left w:val="single" w:sz="4" w:space="0" w:color="auto"/>
              <w:bottom w:val="single" w:sz="4" w:space="0" w:color="auto"/>
              <w:right w:val="single" w:sz="4" w:space="0" w:color="auto"/>
            </w:tcBorders>
          </w:tcPr>
          <w:p w:rsidR="00EB17FD" w:rsidRPr="00EB17FD" w:rsidRDefault="00EB17FD" w:rsidP="00EB17FD">
            <w:pPr>
              <w:spacing w:after="0"/>
              <w:jc w:val="center"/>
              <w:rPr>
                <w:b/>
              </w:rPr>
            </w:pPr>
            <w:r w:rsidRPr="00EB17FD">
              <w:rPr>
                <w:b/>
              </w:rPr>
              <w:t>Регистрационен номер</w:t>
            </w:r>
          </w:p>
        </w:tc>
      </w:tr>
      <w:tr w:rsidR="00EB17FD" w:rsidRPr="00EB17FD" w:rsidTr="00B41047">
        <w:trPr>
          <w:jc w:val="center"/>
        </w:trPr>
        <w:tc>
          <w:tcPr>
            <w:tcW w:w="1012"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numPr>
                <w:ilvl w:val="0"/>
                <w:numId w:val="1"/>
              </w:numPr>
              <w:tabs>
                <w:tab w:val="left" w:pos="180"/>
              </w:tabs>
              <w:spacing w:after="0" w:line="240" w:lineRule="auto"/>
              <w:jc w:val="center"/>
            </w:pPr>
          </w:p>
        </w:tc>
        <w:tc>
          <w:tcPr>
            <w:tcW w:w="3655"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spacing w:after="0"/>
              <w:jc w:val="center"/>
            </w:pPr>
            <w:r w:rsidRPr="00EB17FD">
              <w:t>ISUZU</w:t>
            </w:r>
          </w:p>
        </w:tc>
        <w:tc>
          <w:tcPr>
            <w:tcW w:w="2614"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spacing w:after="0"/>
              <w:jc w:val="center"/>
            </w:pPr>
            <w:r w:rsidRPr="00EB17FD">
              <w:t>NPR66</w:t>
            </w:r>
          </w:p>
        </w:tc>
        <w:tc>
          <w:tcPr>
            <w:tcW w:w="2381"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spacing w:after="0"/>
              <w:jc w:val="center"/>
              <w:rPr>
                <w:lang w:val="bg-BG"/>
              </w:rPr>
            </w:pPr>
            <w:r w:rsidRPr="00EB17FD">
              <w:rPr>
                <w:lang w:val="bg-BG"/>
              </w:rPr>
              <w:t>ОВ 3815 АМ</w:t>
            </w:r>
          </w:p>
        </w:tc>
      </w:tr>
      <w:tr w:rsidR="00EB17FD" w:rsidRPr="00EB17FD" w:rsidTr="00273394">
        <w:trPr>
          <w:trHeight w:val="432"/>
          <w:jc w:val="center"/>
        </w:trPr>
        <w:tc>
          <w:tcPr>
            <w:tcW w:w="1012"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numPr>
                <w:ilvl w:val="0"/>
                <w:numId w:val="1"/>
              </w:numPr>
              <w:tabs>
                <w:tab w:val="left" w:pos="180"/>
              </w:tabs>
              <w:spacing w:after="0" w:line="240" w:lineRule="auto"/>
              <w:jc w:val="center"/>
            </w:pPr>
          </w:p>
        </w:tc>
        <w:tc>
          <w:tcPr>
            <w:tcW w:w="3655"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spacing w:after="0"/>
              <w:jc w:val="center"/>
              <w:rPr>
                <w:lang w:val="bg-BG"/>
              </w:rPr>
            </w:pPr>
            <w:r w:rsidRPr="00EB17FD">
              <w:t xml:space="preserve">IVECO </w:t>
            </w:r>
          </w:p>
        </w:tc>
        <w:tc>
          <w:tcPr>
            <w:tcW w:w="2614"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spacing w:after="0"/>
              <w:jc w:val="center"/>
            </w:pPr>
            <w:r w:rsidRPr="00EB17FD">
              <w:t>70</w:t>
            </w:r>
            <w:r w:rsidRPr="00EB17FD">
              <w:rPr>
                <w:lang w:val="bg-BG"/>
              </w:rPr>
              <w:t xml:space="preserve"> </w:t>
            </w:r>
            <w:r w:rsidRPr="00EB17FD">
              <w:t>C</w:t>
            </w:r>
            <w:r w:rsidRPr="00EB17FD">
              <w:rPr>
                <w:lang w:val="bg-BG"/>
              </w:rPr>
              <w:t xml:space="preserve"> </w:t>
            </w:r>
            <w:r w:rsidRPr="00EB17FD">
              <w:t>15</w:t>
            </w:r>
          </w:p>
        </w:tc>
        <w:tc>
          <w:tcPr>
            <w:tcW w:w="2381"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spacing w:after="0"/>
              <w:jc w:val="center"/>
              <w:rPr>
                <w:lang w:val="bg-BG"/>
              </w:rPr>
            </w:pPr>
            <w:r w:rsidRPr="00EB17FD">
              <w:rPr>
                <w:lang w:val="bg-BG"/>
              </w:rPr>
              <w:t>ОВ 1664 ВА</w:t>
            </w:r>
          </w:p>
        </w:tc>
      </w:tr>
      <w:tr w:rsidR="00EB17FD" w:rsidRPr="00EB17FD" w:rsidTr="00B41047">
        <w:trPr>
          <w:jc w:val="center"/>
        </w:trPr>
        <w:tc>
          <w:tcPr>
            <w:tcW w:w="1012"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numPr>
                <w:ilvl w:val="0"/>
                <w:numId w:val="1"/>
              </w:numPr>
              <w:tabs>
                <w:tab w:val="left" w:pos="180"/>
              </w:tabs>
              <w:spacing w:after="0" w:line="240" w:lineRule="auto"/>
              <w:jc w:val="center"/>
            </w:pPr>
          </w:p>
        </w:tc>
        <w:tc>
          <w:tcPr>
            <w:tcW w:w="3655"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spacing w:after="0"/>
              <w:jc w:val="center"/>
              <w:rPr>
                <w:lang w:val="bg-BG"/>
              </w:rPr>
            </w:pPr>
            <w:r w:rsidRPr="00EB17FD">
              <w:rPr>
                <w:lang w:val="bg-BG"/>
              </w:rPr>
              <w:t>FORD TRUCKS</w:t>
            </w:r>
          </w:p>
        </w:tc>
        <w:tc>
          <w:tcPr>
            <w:tcW w:w="2614"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spacing w:after="0"/>
              <w:jc w:val="center"/>
              <w:rPr>
                <w:lang w:val="bg-BG"/>
              </w:rPr>
            </w:pPr>
            <w:r w:rsidRPr="00EB17FD">
              <w:rPr>
                <w:lang w:val="bg-BG"/>
              </w:rPr>
              <w:t>1833 DC EURO 6D</w:t>
            </w:r>
          </w:p>
        </w:tc>
        <w:tc>
          <w:tcPr>
            <w:tcW w:w="2381"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spacing w:after="0"/>
              <w:jc w:val="center"/>
              <w:rPr>
                <w:lang w:val="bg-BG"/>
              </w:rPr>
            </w:pPr>
            <w:r w:rsidRPr="00EB17FD">
              <w:rPr>
                <w:lang w:val="bg-BG"/>
              </w:rPr>
              <w:t>ОВ 9711 ВР</w:t>
            </w:r>
          </w:p>
        </w:tc>
      </w:tr>
      <w:tr w:rsidR="00EB17FD" w:rsidRPr="00EB17FD" w:rsidTr="00B41047">
        <w:trPr>
          <w:jc w:val="center"/>
        </w:trPr>
        <w:tc>
          <w:tcPr>
            <w:tcW w:w="1012"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numPr>
                <w:ilvl w:val="0"/>
                <w:numId w:val="1"/>
              </w:numPr>
              <w:tabs>
                <w:tab w:val="left" w:pos="180"/>
              </w:tabs>
              <w:spacing w:after="0" w:line="240" w:lineRule="auto"/>
              <w:jc w:val="center"/>
            </w:pPr>
          </w:p>
        </w:tc>
        <w:tc>
          <w:tcPr>
            <w:tcW w:w="3655"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spacing w:after="0"/>
              <w:jc w:val="center"/>
              <w:rPr>
                <w:lang w:val="bg-BG"/>
              </w:rPr>
            </w:pPr>
            <w:r w:rsidRPr="00EB17FD">
              <w:rPr>
                <w:lang w:val="bg-BG"/>
              </w:rPr>
              <w:t>Контейнеровоз “ГАЗ”</w:t>
            </w:r>
          </w:p>
        </w:tc>
        <w:tc>
          <w:tcPr>
            <w:tcW w:w="2614"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spacing w:after="0"/>
              <w:jc w:val="center"/>
              <w:rPr>
                <w:lang w:val="bg-BG"/>
              </w:rPr>
            </w:pPr>
            <w:r w:rsidRPr="00EB17FD">
              <w:rPr>
                <w:lang w:val="bg-BG"/>
              </w:rPr>
              <w:t>5312</w:t>
            </w:r>
          </w:p>
        </w:tc>
        <w:tc>
          <w:tcPr>
            <w:tcW w:w="2381"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spacing w:after="0"/>
              <w:jc w:val="center"/>
              <w:rPr>
                <w:lang w:val="bg-BG"/>
              </w:rPr>
            </w:pPr>
            <w:r w:rsidRPr="00EB17FD">
              <w:rPr>
                <w:lang w:val="bg-BG"/>
              </w:rPr>
              <w:t>ОВ 2538 АН</w:t>
            </w:r>
          </w:p>
        </w:tc>
      </w:tr>
      <w:tr w:rsidR="00EB17FD" w:rsidRPr="00EB17FD" w:rsidTr="00B41047">
        <w:trPr>
          <w:jc w:val="center"/>
        </w:trPr>
        <w:tc>
          <w:tcPr>
            <w:tcW w:w="1012"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numPr>
                <w:ilvl w:val="0"/>
                <w:numId w:val="1"/>
              </w:numPr>
              <w:tabs>
                <w:tab w:val="left" w:pos="180"/>
              </w:tabs>
              <w:spacing w:after="0" w:line="240" w:lineRule="auto"/>
              <w:jc w:val="center"/>
            </w:pPr>
          </w:p>
        </w:tc>
        <w:tc>
          <w:tcPr>
            <w:tcW w:w="3655"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spacing w:after="0"/>
              <w:jc w:val="center"/>
            </w:pPr>
            <w:r w:rsidRPr="00EB17FD">
              <w:t>MERCEDES</w:t>
            </w:r>
          </w:p>
        </w:tc>
        <w:tc>
          <w:tcPr>
            <w:tcW w:w="2614"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spacing w:after="0"/>
              <w:jc w:val="center"/>
            </w:pPr>
            <w:r w:rsidRPr="00EB17FD">
              <w:rPr>
                <w:lang w:val="bg-BG"/>
              </w:rPr>
              <w:t>814</w:t>
            </w:r>
            <w:r w:rsidRPr="00EB17FD">
              <w:t xml:space="preserve"> K</w:t>
            </w:r>
          </w:p>
        </w:tc>
        <w:tc>
          <w:tcPr>
            <w:tcW w:w="2381"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spacing w:after="0"/>
              <w:jc w:val="center"/>
              <w:rPr>
                <w:lang w:val="bg-BG"/>
              </w:rPr>
            </w:pPr>
            <w:r w:rsidRPr="00EB17FD">
              <w:rPr>
                <w:lang w:val="bg-BG"/>
              </w:rPr>
              <w:t>ОВ 3149 АХ</w:t>
            </w:r>
          </w:p>
        </w:tc>
      </w:tr>
    </w:tbl>
    <w:p w:rsidR="00EB17FD" w:rsidRPr="00EB17FD" w:rsidRDefault="00EB17FD" w:rsidP="00EB17FD">
      <w:pPr>
        <w:spacing w:after="0"/>
        <w:jc w:val="both"/>
        <w:rPr>
          <w:rFonts w:ascii="Arial" w:hAnsi="Arial"/>
          <w:sz w:val="24"/>
          <w:szCs w:val="24"/>
          <w:lang w:val="bg-BG"/>
        </w:rPr>
      </w:pP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 xml:space="preserve">От 09.09.2013 г. Община Априлци притежава Регистрационен документ № 08-РД-194-00 за извършване на дейности по събиране и транспортиране на отпадъци, които нямат опасни свойства. През 2022г. е подадено заявление за изменение и допълнение на регистрационния документ и е издадено Решение № </w:t>
      </w:r>
      <w:r w:rsidRPr="00EB17FD">
        <w:rPr>
          <w:rFonts w:ascii="Arial" w:hAnsi="Arial" w:cs="Arial"/>
          <w:sz w:val="24"/>
          <w:szCs w:val="24"/>
        </w:rPr>
        <w:lastRenderedPageBreak/>
        <w:t>08-РД-00000194-01/20.04.2022г. с което се изменя и допълва регистрацията по чл. 35, ал. 3 и 5 от</w:t>
      </w:r>
      <w:r w:rsidR="0026281F">
        <w:rPr>
          <w:rFonts w:ascii="Arial" w:hAnsi="Arial" w:cs="Arial"/>
          <w:sz w:val="24"/>
          <w:szCs w:val="24"/>
        </w:rPr>
        <w:t xml:space="preserve"> ЗУО и Регистрационен документ </w:t>
      </w:r>
      <w:r w:rsidRPr="00EB17FD">
        <w:rPr>
          <w:rFonts w:ascii="Arial" w:hAnsi="Arial" w:cs="Arial"/>
          <w:sz w:val="24"/>
          <w:szCs w:val="24"/>
        </w:rPr>
        <w:t>№ 08-РД-194-00/09.09.2013г.</w:t>
      </w:r>
    </w:p>
    <w:p w:rsidR="00EB17FD" w:rsidRPr="00EB17FD" w:rsidRDefault="00EB17FD" w:rsidP="00EB17FD">
      <w:pPr>
        <w:spacing w:after="0"/>
        <w:ind w:left="-851" w:right="-2" w:firstLine="630"/>
        <w:jc w:val="both"/>
        <w:rPr>
          <w:rFonts w:ascii="Arial" w:hAnsi="Arial"/>
          <w:sz w:val="24"/>
          <w:szCs w:val="24"/>
          <w:lang w:val="bg-BG"/>
        </w:rPr>
      </w:pPr>
      <w:r w:rsidRPr="00EB17FD">
        <w:rPr>
          <w:rFonts w:ascii="Arial" w:hAnsi="Arial"/>
          <w:sz w:val="24"/>
          <w:szCs w:val="24"/>
          <w:lang w:val="bg-BG"/>
        </w:rPr>
        <w:t>Видове отпадъци, за които Община Априлци е получила разрешително за събиране и транспортиране са посочени в следващата таблица:</w:t>
      </w:r>
    </w:p>
    <w:tbl>
      <w:tblPr>
        <w:tblpPr w:leftFromText="141" w:rightFromText="141" w:vertAnchor="text" w:horzAnchor="page" w:tblpX="1426" w:tblpY="19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1875"/>
        <w:gridCol w:w="6974"/>
      </w:tblGrid>
      <w:tr w:rsidR="00EB17FD" w:rsidRPr="00EB17FD" w:rsidTr="00B41047">
        <w:trPr>
          <w:cantSplit/>
          <w:trHeight w:val="285"/>
        </w:trPr>
        <w:tc>
          <w:tcPr>
            <w:tcW w:w="507" w:type="dxa"/>
            <w:vMerge w:val="restart"/>
          </w:tcPr>
          <w:p w:rsidR="00EB17FD" w:rsidRPr="00EB17FD" w:rsidRDefault="00EB17FD" w:rsidP="00EB17FD">
            <w:pPr>
              <w:spacing w:after="0"/>
              <w:jc w:val="center"/>
              <w:rPr>
                <w:b/>
                <w:bCs/>
                <w:lang w:val="bg-BG"/>
              </w:rPr>
            </w:pPr>
            <w:r w:rsidRPr="00EB17FD">
              <w:rPr>
                <w:b/>
                <w:bCs/>
                <w:lang w:val="bg-BG"/>
              </w:rPr>
              <w:t>№</w:t>
            </w:r>
          </w:p>
        </w:tc>
        <w:tc>
          <w:tcPr>
            <w:tcW w:w="8849" w:type="dxa"/>
            <w:gridSpan w:val="2"/>
          </w:tcPr>
          <w:p w:rsidR="00EB17FD" w:rsidRPr="00EB17FD" w:rsidRDefault="00EB17FD" w:rsidP="00EB17FD">
            <w:pPr>
              <w:spacing w:after="0"/>
              <w:jc w:val="center"/>
              <w:rPr>
                <w:b/>
                <w:bCs/>
                <w:vertAlign w:val="superscript"/>
              </w:rPr>
            </w:pPr>
            <w:r w:rsidRPr="00EB17FD">
              <w:rPr>
                <w:b/>
                <w:bCs/>
                <w:lang w:val="bg-BG"/>
              </w:rPr>
              <w:t xml:space="preserve">Вид на отпадъка </w:t>
            </w:r>
          </w:p>
        </w:tc>
      </w:tr>
      <w:tr w:rsidR="00EB17FD" w:rsidRPr="00EB17FD" w:rsidTr="00B41047">
        <w:trPr>
          <w:cantSplit/>
          <w:trHeight w:val="169"/>
        </w:trPr>
        <w:tc>
          <w:tcPr>
            <w:tcW w:w="507" w:type="dxa"/>
            <w:vMerge/>
          </w:tcPr>
          <w:p w:rsidR="00EB17FD" w:rsidRPr="00EB17FD" w:rsidRDefault="00EB17FD" w:rsidP="00EB17FD">
            <w:pPr>
              <w:spacing w:after="0"/>
              <w:jc w:val="center"/>
              <w:rPr>
                <w:b/>
                <w:bCs/>
                <w:lang w:val="bg-BG"/>
              </w:rPr>
            </w:pPr>
          </w:p>
        </w:tc>
        <w:tc>
          <w:tcPr>
            <w:tcW w:w="1875" w:type="dxa"/>
          </w:tcPr>
          <w:p w:rsidR="00EB17FD" w:rsidRPr="00EB17FD" w:rsidRDefault="00EB17FD" w:rsidP="00EB17FD">
            <w:pPr>
              <w:spacing w:after="0"/>
              <w:jc w:val="center"/>
              <w:rPr>
                <w:b/>
                <w:bCs/>
                <w:lang w:val="bg-BG"/>
              </w:rPr>
            </w:pPr>
            <w:r w:rsidRPr="00EB17FD">
              <w:rPr>
                <w:b/>
                <w:bCs/>
                <w:lang w:val="bg-BG"/>
              </w:rPr>
              <w:t>Код</w:t>
            </w:r>
          </w:p>
        </w:tc>
        <w:tc>
          <w:tcPr>
            <w:tcW w:w="6974" w:type="dxa"/>
          </w:tcPr>
          <w:p w:rsidR="00EB17FD" w:rsidRPr="00EB17FD" w:rsidRDefault="00EB17FD" w:rsidP="00EB17FD">
            <w:pPr>
              <w:spacing w:after="0"/>
              <w:jc w:val="center"/>
              <w:rPr>
                <w:b/>
                <w:bCs/>
                <w:lang w:val="bg-BG"/>
              </w:rPr>
            </w:pPr>
            <w:r w:rsidRPr="00EB17FD">
              <w:rPr>
                <w:b/>
                <w:bCs/>
                <w:lang w:val="bg-BG"/>
              </w:rPr>
              <w:t>Наименование</w:t>
            </w:r>
          </w:p>
        </w:tc>
      </w:tr>
      <w:tr w:rsidR="00EB17FD" w:rsidRPr="00EB17FD" w:rsidTr="00B41047">
        <w:trPr>
          <w:cantSplit/>
          <w:trHeight w:val="326"/>
        </w:trPr>
        <w:tc>
          <w:tcPr>
            <w:tcW w:w="507" w:type="dxa"/>
            <w:vMerge/>
          </w:tcPr>
          <w:p w:rsidR="00EB17FD" w:rsidRPr="00EB17FD" w:rsidRDefault="00EB17FD" w:rsidP="00EB17FD">
            <w:pPr>
              <w:spacing w:after="0"/>
              <w:jc w:val="center"/>
              <w:rPr>
                <w:b/>
                <w:bCs/>
                <w:lang w:val="bg-BG"/>
              </w:rPr>
            </w:pPr>
          </w:p>
        </w:tc>
        <w:tc>
          <w:tcPr>
            <w:tcW w:w="1875" w:type="dxa"/>
          </w:tcPr>
          <w:p w:rsidR="00EB17FD" w:rsidRPr="00EB17FD" w:rsidRDefault="00EB17FD" w:rsidP="00EB17FD">
            <w:pPr>
              <w:spacing w:after="0"/>
              <w:jc w:val="center"/>
              <w:rPr>
                <w:b/>
                <w:bCs/>
                <w:lang w:val="bg-BG"/>
              </w:rPr>
            </w:pPr>
            <w:r w:rsidRPr="00EB17FD">
              <w:rPr>
                <w:b/>
                <w:bCs/>
                <w:lang w:val="bg-BG"/>
              </w:rPr>
              <w:t>1</w:t>
            </w:r>
          </w:p>
        </w:tc>
        <w:tc>
          <w:tcPr>
            <w:tcW w:w="6974" w:type="dxa"/>
          </w:tcPr>
          <w:p w:rsidR="00EB17FD" w:rsidRPr="00EB17FD" w:rsidRDefault="00EB17FD" w:rsidP="00EB17FD">
            <w:pPr>
              <w:spacing w:after="0"/>
              <w:jc w:val="center"/>
              <w:rPr>
                <w:b/>
                <w:bCs/>
                <w:lang w:val="bg-BG"/>
              </w:rPr>
            </w:pPr>
            <w:r w:rsidRPr="00EB17FD">
              <w:rPr>
                <w:b/>
                <w:bCs/>
                <w:lang w:val="bg-BG"/>
              </w:rPr>
              <w:t>2</w:t>
            </w:r>
          </w:p>
        </w:tc>
      </w:tr>
      <w:tr w:rsidR="00EB17FD" w:rsidRPr="00EB17FD" w:rsidTr="00B41047">
        <w:trPr>
          <w:cantSplit/>
          <w:trHeight w:val="166"/>
        </w:trPr>
        <w:tc>
          <w:tcPr>
            <w:tcW w:w="507" w:type="dxa"/>
          </w:tcPr>
          <w:p w:rsidR="00EB17FD" w:rsidRPr="00EB17FD" w:rsidRDefault="00EB17FD" w:rsidP="00EB17FD">
            <w:pPr>
              <w:spacing w:after="0"/>
              <w:jc w:val="center"/>
              <w:rPr>
                <w:b/>
                <w:bCs/>
                <w:lang w:val="bg-BG"/>
              </w:rPr>
            </w:pPr>
            <w:r w:rsidRPr="00EB17FD">
              <w:rPr>
                <w:b/>
                <w:bCs/>
                <w:lang w:val="bg-BG"/>
              </w:rPr>
              <w:t>1</w:t>
            </w:r>
          </w:p>
        </w:tc>
        <w:tc>
          <w:tcPr>
            <w:tcW w:w="1875" w:type="dxa"/>
          </w:tcPr>
          <w:p w:rsidR="00EB17FD" w:rsidRPr="00EB17FD" w:rsidRDefault="00EB17FD" w:rsidP="00EB17FD">
            <w:pPr>
              <w:spacing w:after="0"/>
              <w:rPr>
                <w:sz w:val="16"/>
                <w:szCs w:val="16"/>
                <w:lang w:val="bg-BG"/>
              </w:rPr>
            </w:pPr>
            <w:r w:rsidRPr="00EB17FD">
              <w:rPr>
                <w:sz w:val="16"/>
                <w:szCs w:val="16"/>
                <w:lang w:val="bg-BG"/>
              </w:rPr>
              <w:t>19 05 03</w:t>
            </w:r>
          </w:p>
        </w:tc>
        <w:tc>
          <w:tcPr>
            <w:tcW w:w="6974" w:type="dxa"/>
          </w:tcPr>
          <w:p w:rsidR="00EB17FD" w:rsidRPr="00EB17FD" w:rsidRDefault="00EB17FD" w:rsidP="00EB17FD">
            <w:pPr>
              <w:spacing w:after="0"/>
              <w:rPr>
                <w:sz w:val="16"/>
                <w:szCs w:val="16"/>
                <w:lang w:val="bg-BG"/>
              </w:rPr>
            </w:pPr>
            <w:r w:rsidRPr="00EB17FD">
              <w:rPr>
                <w:sz w:val="16"/>
                <w:szCs w:val="16"/>
                <w:lang w:val="bg-BG"/>
              </w:rPr>
              <w:t>Нестандартен компост</w:t>
            </w:r>
          </w:p>
        </w:tc>
      </w:tr>
      <w:tr w:rsidR="00EB17FD" w:rsidRPr="00EB17FD" w:rsidTr="00B41047">
        <w:trPr>
          <w:cantSplit/>
          <w:trHeight w:val="166"/>
        </w:trPr>
        <w:tc>
          <w:tcPr>
            <w:tcW w:w="507" w:type="dxa"/>
          </w:tcPr>
          <w:p w:rsidR="00EB17FD" w:rsidRPr="00EB17FD" w:rsidRDefault="00EB17FD" w:rsidP="00EB17FD">
            <w:pPr>
              <w:spacing w:after="0"/>
              <w:jc w:val="center"/>
              <w:rPr>
                <w:b/>
                <w:bCs/>
                <w:lang w:val="bg-BG"/>
              </w:rPr>
            </w:pPr>
            <w:r w:rsidRPr="00EB17FD">
              <w:rPr>
                <w:b/>
                <w:bCs/>
                <w:lang w:val="bg-BG"/>
              </w:rPr>
              <w:t>2</w:t>
            </w:r>
          </w:p>
        </w:tc>
        <w:tc>
          <w:tcPr>
            <w:tcW w:w="1875" w:type="dxa"/>
          </w:tcPr>
          <w:p w:rsidR="00EB17FD" w:rsidRPr="00EB17FD" w:rsidRDefault="00EB17FD" w:rsidP="00EB17FD">
            <w:pPr>
              <w:spacing w:after="0"/>
              <w:rPr>
                <w:sz w:val="16"/>
                <w:szCs w:val="16"/>
                <w:lang w:val="bg-BG"/>
              </w:rPr>
            </w:pPr>
            <w:r w:rsidRPr="00EB17FD">
              <w:rPr>
                <w:sz w:val="16"/>
                <w:szCs w:val="16"/>
                <w:lang w:val="bg-BG"/>
              </w:rPr>
              <w:t>19 12 01</w:t>
            </w:r>
          </w:p>
        </w:tc>
        <w:tc>
          <w:tcPr>
            <w:tcW w:w="6974" w:type="dxa"/>
          </w:tcPr>
          <w:p w:rsidR="00EB17FD" w:rsidRPr="00EB17FD" w:rsidRDefault="00EB17FD" w:rsidP="00EB17FD">
            <w:pPr>
              <w:spacing w:after="0"/>
              <w:rPr>
                <w:sz w:val="16"/>
                <w:szCs w:val="16"/>
                <w:lang w:val="bg-BG"/>
              </w:rPr>
            </w:pPr>
            <w:r w:rsidRPr="00EB17FD">
              <w:rPr>
                <w:sz w:val="16"/>
                <w:szCs w:val="16"/>
                <w:lang w:val="bg-BG"/>
              </w:rPr>
              <w:t>Хартия и картон</w:t>
            </w:r>
          </w:p>
        </w:tc>
      </w:tr>
      <w:tr w:rsidR="00EB17FD" w:rsidRPr="00EB17FD" w:rsidTr="00B41047">
        <w:trPr>
          <w:cantSplit/>
          <w:trHeight w:val="166"/>
        </w:trPr>
        <w:tc>
          <w:tcPr>
            <w:tcW w:w="507" w:type="dxa"/>
          </w:tcPr>
          <w:p w:rsidR="00EB17FD" w:rsidRPr="00EB17FD" w:rsidRDefault="00EB17FD" w:rsidP="00EB17FD">
            <w:pPr>
              <w:spacing w:after="0"/>
              <w:jc w:val="center"/>
              <w:rPr>
                <w:b/>
                <w:bCs/>
                <w:lang w:val="bg-BG"/>
              </w:rPr>
            </w:pPr>
            <w:r w:rsidRPr="00EB17FD">
              <w:rPr>
                <w:b/>
                <w:bCs/>
                <w:lang w:val="bg-BG"/>
              </w:rPr>
              <w:t>3</w:t>
            </w:r>
          </w:p>
        </w:tc>
        <w:tc>
          <w:tcPr>
            <w:tcW w:w="1875" w:type="dxa"/>
          </w:tcPr>
          <w:p w:rsidR="00EB17FD" w:rsidRPr="00EB17FD" w:rsidRDefault="00EB17FD" w:rsidP="00EB17FD">
            <w:pPr>
              <w:spacing w:after="0"/>
              <w:rPr>
                <w:sz w:val="16"/>
                <w:szCs w:val="16"/>
                <w:lang w:val="bg-BG"/>
              </w:rPr>
            </w:pPr>
            <w:r w:rsidRPr="00EB17FD">
              <w:rPr>
                <w:sz w:val="16"/>
                <w:szCs w:val="16"/>
                <w:lang w:val="bg-BG"/>
              </w:rPr>
              <w:t>19 12 02</w:t>
            </w:r>
          </w:p>
        </w:tc>
        <w:tc>
          <w:tcPr>
            <w:tcW w:w="6974" w:type="dxa"/>
          </w:tcPr>
          <w:p w:rsidR="00EB17FD" w:rsidRPr="00EB17FD" w:rsidRDefault="00EB17FD" w:rsidP="00EB17FD">
            <w:pPr>
              <w:spacing w:after="0"/>
              <w:rPr>
                <w:sz w:val="16"/>
                <w:szCs w:val="16"/>
                <w:lang w:val="bg-BG"/>
              </w:rPr>
            </w:pPr>
            <w:r w:rsidRPr="00EB17FD">
              <w:rPr>
                <w:sz w:val="16"/>
                <w:szCs w:val="16"/>
                <w:lang w:val="bg-BG"/>
              </w:rPr>
              <w:t>Черни метаели</w:t>
            </w:r>
          </w:p>
        </w:tc>
      </w:tr>
      <w:tr w:rsidR="00EB17FD" w:rsidRPr="00EB17FD" w:rsidTr="00B41047">
        <w:trPr>
          <w:cantSplit/>
          <w:trHeight w:val="166"/>
        </w:trPr>
        <w:tc>
          <w:tcPr>
            <w:tcW w:w="507" w:type="dxa"/>
          </w:tcPr>
          <w:p w:rsidR="00EB17FD" w:rsidRPr="00EB17FD" w:rsidRDefault="00EB17FD" w:rsidP="00EB17FD">
            <w:pPr>
              <w:spacing w:after="0"/>
              <w:jc w:val="center"/>
              <w:rPr>
                <w:b/>
                <w:bCs/>
                <w:lang w:val="bg-BG"/>
              </w:rPr>
            </w:pPr>
            <w:r w:rsidRPr="00EB17FD">
              <w:rPr>
                <w:b/>
                <w:bCs/>
                <w:lang w:val="bg-BG"/>
              </w:rPr>
              <w:t>4</w:t>
            </w:r>
          </w:p>
        </w:tc>
        <w:tc>
          <w:tcPr>
            <w:tcW w:w="1875" w:type="dxa"/>
          </w:tcPr>
          <w:p w:rsidR="00EB17FD" w:rsidRPr="00EB17FD" w:rsidRDefault="00EB17FD" w:rsidP="00EB17FD">
            <w:pPr>
              <w:spacing w:after="0"/>
              <w:rPr>
                <w:sz w:val="16"/>
                <w:szCs w:val="16"/>
                <w:lang w:val="bg-BG"/>
              </w:rPr>
            </w:pPr>
            <w:r w:rsidRPr="00EB17FD">
              <w:rPr>
                <w:sz w:val="16"/>
                <w:szCs w:val="16"/>
                <w:lang w:val="bg-BG"/>
              </w:rPr>
              <w:t>19 12 03</w:t>
            </w:r>
          </w:p>
        </w:tc>
        <w:tc>
          <w:tcPr>
            <w:tcW w:w="6974" w:type="dxa"/>
          </w:tcPr>
          <w:p w:rsidR="00EB17FD" w:rsidRPr="00EB17FD" w:rsidRDefault="00EB17FD" w:rsidP="00EB17FD">
            <w:pPr>
              <w:spacing w:after="0"/>
              <w:rPr>
                <w:sz w:val="16"/>
                <w:szCs w:val="16"/>
                <w:lang w:val="bg-BG"/>
              </w:rPr>
            </w:pPr>
            <w:r w:rsidRPr="00EB17FD">
              <w:rPr>
                <w:sz w:val="16"/>
                <w:szCs w:val="16"/>
                <w:lang w:val="bg-BG"/>
              </w:rPr>
              <w:t xml:space="preserve">Цветни метали </w:t>
            </w:r>
          </w:p>
        </w:tc>
      </w:tr>
      <w:tr w:rsidR="00EB17FD" w:rsidRPr="00EB17FD" w:rsidTr="00B41047">
        <w:trPr>
          <w:cantSplit/>
          <w:trHeight w:val="166"/>
        </w:trPr>
        <w:tc>
          <w:tcPr>
            <w:tcW w:w="507" w:type="dxa"/>
          </w:tcPr>
          <w:p w:rsidR="00EB17FD" w:rsidRPr="00EB17FD" w:rsidRDefault="00EB17FD" w:rsidP="00EB17FD">
            <w:pPr>
              <w:spacing w:after="0"/>
              <w:jc w:val="center"/>
              <w:rPr>
                <w:b/>
                <w:bCs/>
                <w:lang w:val="bg-BG"/>
              </w:rPr>
            </w:pPr>
            <w:r w:rsidRPr="00EB17FD">
              <w:rPr>
                <w:b/>
                <w:bCs/>
                <w:lang w:val="bg-BG"/>
              </w:rPr>
              <w:t>5</w:t>
            </w:r>
          </w:p>
        </w:tc>
        <w:tc>
          <w:tcPr>
            <w:tcW w:w="1875" w:type="dxa"/>
          </w:tcPr>
          <w:p w:rsidR="00EB17FD" w:rsidRPr="00EB17FD" w:rsidRDefault="00EB17FD" w:rsidP="00EB17FD">
            <w:pPr>
              <w:spacing w:after="0"/>
              <w:rPr>
                <w:sz w:val="16"/>
                <w:szCs w:val="16"/>
                <w:lang w:val="bg-BG"/>
              </w:rPr>
            </w:pPr>
            <w:r w:rsidRPr="00EB17FD">
              <w:rPr>
                <w:sz w:val="16"/>
                <w:szCs w:val="16"/>
                <w:lang w:val="bg-BG"/>
              </w:rPr>
              <w:t>19 12 04</w:t>
            </w:r>
          </w:p>
        </w:tc>
        <w:tc>
          <w:tcPr>
            <w:tcW w:w="6974" w:type="dxa"/>
          </w:tcPr>
          <w:p w:rsidR="00EB17FD" w:rsidRPr="00EB17FD" w:rsidRDefault="00EB17FD" w:rsidP="00EB17FD">
            <w:pPr>
              <w:spacing w:after="0"/>
              <w:rPr>
                <w:sz w:val="16"/>
                <w:szCs w:val="16"/>
                <w:lang w:val="bg-BG"/>
              </w:rPr>
            </w:pPr>
            <w:r w:rsidRPr="00EB17FD">
              <w:rPr>
                <w:sz w:val="16"/>
                <w:szCs w:val="16"/>
                <w:lang w:val="bg-BG"/>
              </w:rPr>
              <w:t>Пластмаса и каучук</w:t>
            </w:r>
          </w:p>
        </w:tc>
      </w:tr>
      <w:tr w:rsidR="00EB17FD" w:rsidRPr="00EB17FD" w:rsidTr="00B41047">
        <w:trPr>
          <w:cantSplit/>
          <w:trHeight w:val="166"/>
        </w:trPr>
        <w:tc>
          <w:tcPr>
            <w:tcW w:w="507" w:type="dxa"/>
          </w:tcPr>
          <w:p w:rsidR="00EB17FD" w:rsidRPr="00EB17FD" w:rsidRDefault="00EB17FD" w:rsidP="00EB17FD">
            <w:pPr>
              <w:spacing w:after="0"/>
              <w:jc w:val="center"/>
              <w:rPr>
                <w:b/>
                <w:bCs/>
                <w:lang w:val="bg-BG"/>
              </w:rPr>
            </w:pPr>
            <w:r w:rsidRPr="00EB17FD">
              <w:rPr>
                <w:b/>
                <w:bCs/>
                <w:lang w:val="bg-BG"/>
              </w:rPr>
              <w:t>6</w:t>
            </w:r>
          </w:p>
        </w:tc>
        <w:tc>
          <w:tcPr>
            <w:tcW w:w="1875" w:type="dxa"/>
          </w:tcPr>
          <w:p w:rsidR="00EB17FD" w:rsidRPr="00EB17FD" w:rsidRDefault="00EB17FD" w:rsidP="00EB17FD">
            <w:pPr>
              <w:spacing w:after="0"/>
              <w:rPr>
                <w:sz w:val="16"/>
                <w:szCs w:val="16"/>
                <w:lang w:val="bg-BG"/>
              </w:rPr>
            </w:pPr>
            <w:r w:rsidRPr="00EB17FD">
              <w:rPr>
                <w:sz w:val="16"/>
                <w:szCs w:val="16"/>
                <w:lang w:val="bg-BG"/>
              </w:rPr>
              <w:t>19 12 05</w:t>
            </w:r>
          </w:p>
        </w:tc>
        <w:tc>
          <w:tcPr>
            <w:tcW w:w="6974" w:type="dxa"/>
          </w:tcPr>
          <w:p w:rsidR="00EB17FD" w:rsidRPr="00EB17FD" w:rsidRDefault="00EB17FD" w:rsidP="00EB17FD">
            <w:pPr>
              <w:spacing w:after="0"/>
              <w:rPr>
                <w:sz w:val="16"/>
                <w:szCs w:val="16"/>
                <w:lang w:val="bg-BG"/>
              </w:rPr>
            </w:pPr>
            <w:r w:rsidRPr="00EB17FD">
              <w:rPr>
                <w:sz w:val="16"/>
                <w:szCs w:val="16"/>
                <w:lang w:val="bg-BG"/>
              </w:rPr>
              <w:t xml:space="preserve">Стъкло </w:t>
            </w:r>
          </w:p>
        </w:tc>
      </w:tr>
      <w:tr w:rsidR="00EB17FD" w:rsidRPr="00EB17FD" w:rsidTr="00B41047">
        <w:trPr>
          <w:cantSplit/>
          <w:trHeight w:val="166"/>
        </w:trPr>
        <w:tc>
          <w:tcPr>
            <w:tcW w:w="507" w:type="dxa"/>
          </w:tcPr>
          <w:p w:rsidR="00EB17FD" w:rsidRPr="00EB17FD" w:rsidRDefault="00EB17FD" w:rsidP="00EB17FD">
            <w:pPr>
              <w:spacing w:after="0"/>
              <w:jc w:val="center"/>
              <w:rPr>
                <w:b/>
                <w:bCs/>
                <w:lang w:val="bg-BG"/>
              </w:rPr>
            </w:pPr>
            <w:r w:rsidRPr="00EB17FD">
              <w:rPr>
                <w:b/>
                <w:bCs/>
                <w:lang w:val="bg-BG"/>
              </w:rPr>
              <w:t>7</w:t>
            </w:r>
          </w:p>
        </w:tc>
        <w:tc>
          <w:tcPr>
            <w:tcW w:w="1875" w:type="dxa"/>
          </w:tcPr>
          <w:p w:rsidR="00EB17FD" w:rsidRPr="00EB17FD" w:rsidRDefault="00EB17FD" w:rsidP="00EB17FD">
            <w:pPr>
              <w:spacing w:after="0"/>
              <w:rPr>
                <w:sz w:val="16"/>
                <w:szCs w:val="16"/>
                <w:lang w:val="bg-BG"/>
              </w:rPr>
            </w:pPr>
            <w:r w:rsidRPr="00EB17FD">
              <w:rPr>
                <w:sz w:val="16"/>
                <w:szCs w:val="16"/>
                <w:lang w:val="bg-BG"/>
              </w:rPr>
              <w:t xml:space="preserve">19 12 07 </w:t>
            </w:r>
          </w:p>
        </w:tc>
        <w:tc>
          <w:tcPr>
            <w:tcW w:w="6974" w:type="dxa"/>
          </w:tcPr>
          <w:p w:rsidR="00EB17FD" w:rsidRPr="00EB17FD" w:rsidRDefault="00EB17FD" w:rsidP="00EB17FD">
            <w:pPr>
              <w:spacing w:after="0"/>
              <w:rPr>
                <w:sz w:val="16"/>
                <w:szCs w:val="16"/>
                <w:lang w:val="bg-BG"/>
              </w:rPr>
            </w:pPr>
            <w:r w:rsidRPr="00EB17FD">
              <w:rPr>
                <w:sz w:val="16"/>
                <w:szCs w:val="16"/>
                <w:lang w:val="bg-BG"/>
              </w:rPr>
              <w:t>Дървесина, различно от упоменатата в 19 12 06</w:t>
            </w:r>
          </w:p>
        </w:tc>
      </w:tr>
      <w:tr w:rsidR="00EB17FD" w:rsidRPr="00EB17FD" w:rsidTr="00B41047">
        <w:trPr>
          <w:cantSplit/>
          <w:trHeight w:val="166"/>
        </w:trPr>
        <w:tc>
          <w:tcPr>
            <w:tcW w:w="507" w:type="dxa"/>
          </w:tcPr>
          <w:p w:rsidR="00EB17FD" w:rsidRPr="00EB17FD" w:rsidRDefault="00EB17FD" w:rsidP="00EB17FD">
            <w:pPr>
              <w:spacing w:after="0"/>
              <w:jc w:val="center"/>
              <w:rPr>
                <w:b/>
                <w:bCs/>
                <w:lang w:val="bg-BG"/>
              </w:rPr>
            </w:pPr>
            <w:r w:rsidRPr="00EB17FD">
              <w:rPr>
                <w:b/>
                <w:bCs/>
                <w:lang w:val="bg-BG"/>
              </w:rPr>
              <w:t>8</w:t>
            </w:r>
          </w:p>
        </w:tc>
        <w:tc>
          <w:tcPr>
            <w:tcW w:w="1875" w:type="dxa"/>
          </w:tcPr>
          <w:p w:rsidR="00EB17FD" w:rsidRPr="00EB17FD" w:rsidRDefault="00EB17FD" w:rsidP="00EB17FD">
            <w:pPr>
              <w:spacing w:after="0"/>
              <w:rPr>
                <w:sz w:val="16"/>
                <w:szCs w:val="16"/>
                <w:lang w:val="bg-BG"/>
              </w:rPr>
            </w:pPr>
            <w:r w:rsidRPr="00EB17FD">
              <w:rPr>
                <w:sz w:val="16"/>
                <w:szCs w:val="16"/>
                <w:lang w:val="bg-BG"/>
              </w:rPr>
              <w:t>19 12 08</w:t>
            </w:r>
          </w:p>
        </w:tc>
        <w:tc>
          <w:tcPr>
            <w:tcW w:w="6974" w:type="dxa"/>
          </w:tcPr>
          <w:p w:rsidR="00EB17FD" w:rsidRPr="00EB17FD" w:rsidRDefault="00EB17FD" w:rsidP="00EB17FD">
            <w:pPr>
              <w:spacing w:after="0"/>
              <w:rPr>
                <w:sz w:val="16"/>
                <w:szCs w:val="16"/>
                <w:lang w:val="bg-BG"/>
              </w:rPr>
            </w:pPr>
            <w:r w:rsidRPr="00EB17FD">
              <w:rPr>
                <w:sz w:val="16"/>
                <w:szCs w:val="16"/>
                <w:lang w:val="bg-BG"/>
              </w:rPr>
              <w:t xml:space="preserve">Текстилни материали </w:t>
            </w:r>
          </w:p>
        </w:tc>
      </w:tr>
      <w:tr w:rsidR="00EB17FD" w:rsidRPr="00EB17FD" w:rsidTr="00B41047">
        <w:trPr>
          <w:cantSplit/>
          <w:trHeight w:val="166"/>
        </w:trPr>
        <w:tc>
          <w:tcPr>
            <w:tcW w:w="507" w:type="dxa"/>
          </w:tcPr>
          <w:p w:rsidR="00EB17FD" w:rsidRPr="00EB17FD" w:rsidRDefault="00EB17FD" w:rsidP="00EB17FD">
            <w:pPr>
              <w:spacing w:after="0"/>
              <w:jc w:val="center"/>
              <w:rPr>
                <w:b/>
                <w:bCs/>
                <w:lang w:val="bg-BG"/>
              </w:rPr>
            </w:pPr>
            <w:r w:rsidRPr="00EB17FD">
              <w:rPr>
                <w:b/>
                <w:bCs/>
                <w:lang w:val="bg-BG"/>
              </w:rPr>
              <w:t>9</w:t>
            </w:r>
          </w:p>
        </w:tc>
        <w:tc>
          <w:tcPr>
            <w:tcW w:w="1875" w:type="dxa"/>
          </w:tcPr>
          <w:p w:rsidR="00EB17FD" w:rsidRPr="00EB17FD" w:rsidRDefault="00EB17FD" w:rsidP="00EB17FD">
            <w:pPr>
              <w:spacing w:after="0"/>
              <w:rPr>
                <w:sz w:val="16"/>
                <w:szCs w:val="16"/>
                <w:lang w:val="bg-BG"/>
              </w:rPr>
            </w:pPr>
            <w:r w:rsidRPr="00EB17FD">
              <w:rPr>
                <w:sz w:val="16"/>
                <w:szCs w:val="16"/>
                <w:lang w:val="bg-BG"/>
              </w:rPr>
              <w:t>19 12 09</w:t>
            </w:r>
          </w:p>
        </w:tc>
        <w:tc>
          <w:tcPr>
            <w:tcW w:w="6974" w:type="dxa"/>
          </w:tcPr>
          <w:p w:rsidR="00EB17FD" w:rsidRPr="00EB17FD" w:rsidRDefault="00EB17FD" w:rsidP="00EB17FD">
            <w:pPr>
              <w:spacing w:after="0"/>
              <w:rPr>
                <w:sz w:val="16"/>
                <w:szCs w:val="16"/>
                <w:lang w:val="bg-BG"/>
              </w:rPr>
            </w:pPr>
            <w:r w:rsidRPr="00EB17FD">
              <w:rPr>
                <w:sz w:val="16"/>
                <w:szCs w:val="16"/>
                <w:lang w:val="bg-BG"/>
              </w:rPr>
              <w:t>Минерали (например пясък, камъни)</w:t>
            </w:r>
          </w:p>
        </w:tc>
      </w:tr>
      <w:tr w:rsidR="00EB17FD" w:rsidRPr="00EB17FD" w:rsidTr="00B41047">
        <w:trPr>
          <w:cantSplit/>
          <w:trHeight w:val="166"/>
        </w:trPr>
        <w:tc>
          <w:tcPr>
            <w:tcW w:w="507" w:type="dxa"/>
          </w:tcPr>
          <w:p w:rsidR="00EB17FD" w:rsidRPr="00EB17FD" w:rsidRDefault="00EB17FD" w:rsidP="00EB17FD">
            <w:pPr>
              <w:spacing w:after="0"/>
              <w:jc w:val="center"/>
              <w:rPr>
                <w:b/>
                <w:bCs/>
                <w:lang w:val="bg-BG"/>
              </w:rPr>
            </w:pPr>
            <w:r w:rsidRPr="00EB17FD">
              <w:rPr>
                <w:b/>
                <w:bCs/>
                <w:lang w:val="bg-BG"/>
              </w:rPr>
              <w:t>10</w:t>
            </w:r>
          </w:p>
        </w:tc>
        <w:tc>
          <w:tcPr>
            <w:tcW w:w="1875" w:type="dxa"/>
          </w:tcPr>
          <w:p w:rsidR="00EB17FD" w:rsidRPr="00EB17FD" w:rsidRDefault="00EB17FD" w:rsidP="00EB17FD">
            <w:pPr>
              <w:spacing w:after="0"/>
              <w:rPr>
                <w:sz w:val="16"/>
                <w:szCs w:val="16"/>
                <w:lang w:val="bg-BG"/>
              </w:rPr>
            </w:pPr>
            <w:r w:rsidRPr="00EB17FD">
              <w:rPr>
                <w:sz w:val="16"/>
                <w:szCs w:val="16"/>
                <w:lang w:val="bg-BG"/>
              </w:rPr>
              <w:t xml:space="preserve">19 12 12 </w:t>
            </w:r>
          </w:p>
        </w:tc>
        <w:tc>
          <w:tcPr>
            <w:tcW w:w="6974" w:type="dxa"/>
          </w:tcPr>
          <w:p w:rsidR="00EB17FD" w:rsidRPr="00EB17FD" w:rsidRDefault="00EB17FD" w:rsidP="00EB17FD">
            <w:pPr>
              <w:spacing w:after="0"/>
              <w:rPr>
                <w:sz w:val="16"/>
                <w:szCs w:val="16"/>
                <w:lang w:val="bg-BG"/>
              </w:rPr>
            </w:pPr>
            <w:r w:rsidRPr="00EB17FD">
              <w:rPr>
                <w:sz w:val="16"/>
                <w:szCs w:val="16"/>
                <w:lang w:val="bg-BG"/>
              </w:rPr>
              <w:t>Други отпадъци (включително смеси от материали) от механично третиране на отпадъци, различни от упоменатите в 19 12 11</w:t>
            </w:r>
          </w:p>
        </w:tc>
      </w:tr>
      <w:tr w:rsidR="00EB17FD" w:rsidRPr="00EB17FD" w:rsidTr="00B41047">
        <w:trPr>
          <w:cantSplit/>
          <w:trHeight w:val="166"/>
        </w:trPr>
        <w:tc>
          <w:tcPr>
            <w:tcW w:w="507" w:type="dxa"/>
          </w:tcPr>
          <w:p w:rsidR="00EB17FD" w:rsidRPr="00EB17FD" w:rsidRDefault="00EB17FD" w:rsidP="00EB17FD">
            <w:pPr>
              <w:spacing w:after="0"/>
              <w:jc w:val="center"/>
              <w:rPr>
                <w:b/>
                <w:bCs/>
                <w:lang w:val="bg-BG"/>
              </w:rPr>
            </w:pPr>
            <w:r w:rsidRPr="00EB17FD">
              <w:rPr>
                <w:b/>
                <w:bCs/>
                <w:lang w:val="bg-BG"/>
              </w:rPr>
              <w:t>11</w:t>
            </w:r>
          </w:p>
        </w:tc>
        <w:tc>
          <w:tcPr>
            <w:tcW w:w="1875" w:type="dxa"/>
          </w:tcPr>
          <w:p w:rsidR="00EB17FD" w:rsidRPr="00EB17FD" w:rsidRDefault="00EB17FD" w:rsidP="00EB17FD">
            <w:pPr>
              <w:spacing w:after="0"/>
              <w:rPr>
                <w:sz w:val="16"/>
                <w:szCs w:val="16"/>
                <w:lang w:val="bg-BG"/>
              </w:rPr>
            </w:pPr>
            <w:r w:rsidRPr="00EB17FD">
              <w:rPr>
                <w:sz w:val="16"/>
                <w:szCs w:val="16"/>
                <w:lang w:val="bg-BG"/>
              </w:rPr>
              <w:t>20 03 01</w:t>
            </w:r>
          </w:p>
        </w:tc>
        <w:tc>
          <w:tcPr>
            <w:tcW w:w="6974" w:type="dxa"/>
          </w:tcPr>
          <w:p w:rsidR="00EB17FD" w:rsidRPr="00EB17FD" w:rsidRDefault="00EB17FD" w:rsidP="00EB17FD">
            <w:pPr>
              <w:spacing w:after="0"/>
              <w:rPr>
                <w:sz w:val="16"/>
                <w:szCs w:val="16"/>
                <w:lang w:val="bg-BG"/>
              </w:rPr>
            </w:pPr>
            <w:r w:rsidRPr="00EB17FD">
              <w:rPr>
                <w:sz w:val="16"/>
                <w:szCs w:val="16"/>
                <w:lang w:val="bg-BG"/>
              </w:rPr>
              <w:t>Смесени битови отпадъци</w:t>
            </w:r>
          </w:p>
        </w:tc>
      </w:tr>
      <w:tr w:rsidR="00EB17FD" w:rsidRPr="00EB17FD" w:rsidTr="00B41047">
        <w:trPr>
          <w:cantSplit/>
          <w:trHeight w:val="137"/>
        </w:trPr>
        <w:tc>
          <w:tcPr>
            <w:tcW w:w="507" w:type="dxa"/>
          </w:tcPr>
          <w:p w:rsidR="00EB17FD" w:rsidRPr="00EB17FD" w:rsidRDefault="00EB17FD" w:rsidP="00EB17FD">
            <w:pPr>
              <w:spacing w:after="0"/>
              <w:jc w:val="center"/>
              <w:rPr>
                <w:b/>
                <w:bCs/>
                <w:lang w:val="bg-BG"/>
              </w:rPr>
            </w:pPr>
            <w:r w:rsidRPr="00EB17FD">
              <w:rPr>
                <w:b/>
                <w:bCs/>
                <w:lang w:val="bg-BG"/>
              </w:rPr>
              <w:t>12</w:t>
            </w:r>
          </w:p>
        </w:tc>
        <w:tc>
          <w:tcPr>
            <w:tcW w:w="1875" w:type="dxa"/>
          </w:tcPr>
          <w:p w:rsidR="00EB17FD" w:rsidRPr="00EB17FD" w:rsidRDefault="00EB17FD" w:rsidP="00EB17FD">
            <w:pPr>
              <w:spacing w:after="0"/>
              <w:rPr>
                <w:sz w:val="16"/>
                <w:szCs w:val="16"/>
                <w:lang w:val="bg-BG"/>
              </w:rPr>
            </w:pPr>
            <w:r w:rsidRPr="00EB17FD">
              <w:rPr>
                <w:sz w:val="16"/>
                <w:szCs w:val="16"/>
                <w:lang w:val="bg-BG"/>
              </w:rPr>
              <w:t>20 03 03</w:t>
            </w:r>
          </w:p>
        </w:tc>
        <w:tc>
          <w:tcPr>
            <w:tcW w:w="6974" w:type="dxa"/>
            <w:vAlign w:val="center"/>
          </w:tcPr>
          <w:p w:rsidR="00EB17FD" w:rsidRPr="00EB17FD" w:rsidRDefault="00EB17FD" w:rsidP="00EB17FD">
            <w:pPr>
              <w:tabs>
                <w:tab w:val="center" w:pos="4320"/>
                <w:tab w:val="right" w:pos="8640"/>
              </w:tabs>
              <w:spacing w:after="0" w:line="240" w:lineRule="auto"/>
              <w:rPr>
                <w:rFonts w:ascii="Times New Roman" w:eastAsia="Times New Roman" w:hAnsi="Times New Roman" w:cs="Times New Roman"/>
                <w:sz w:val="16"/>
                <w:szCs w:val="16"/>
                <w:lang w:val="bg-BG" w:eastAsia="bg-BG"/>
              </w:rPr>
            </w:pPr>
            <w:r w:rsidRPr="00EB17FD">
              <w:rPr>
                <w:rFonts w:ascii="Times New Roman" w:eastAsia="Times New Roman" w:hAnsi="Times New Roman" w:cs="Times New Roman"/>
                <w:sz w:val="16"/>
                <w:szCs w:val="16"/>
                <w:lang w:val="bg-BG" w:eastAsia="bg-BG"/>
              </w:rPr>
              <w:t>Отпадъци от почистване на улици</w:t>
            </w:r>
          </w:p>
        </w:tc>
      </w:tr>
      <w:tr w:rsidR="00EB17FD" w:rsidRPr="00EB17FD" w:rsidTr="00B41047">
        <w:trPr>
          <w:cantSplit/>
          <w:trHeight w:val="137"/>
        </w:trPr>
        <w:tc>
          <w:tcPr>
            <w:tcW w:w="507" w:type="dxa"/>
          </w:tcPr>
          <w:p w:rsidR="00EB17FD" w:rsidRPr="00EB17FD" w:rsidRDefault="00EB17FD" w:rsidP="00EB17FD">
            <w:pPr>
              <w:spacing w:after="0"/>
              <w:jc w:val="center"/>
              <w:rPr>
                <w:b/>
                <w:bCs/>
                <w:lang w:val="bg-BG"/>
              </w:rPr>
            </w:pPr>
            <w:r w:rsidRPr="00EB17FD">
              <w:rPr>
                <w:b/>
                <w:bCs/>
                <w:lang w:val="bg-BG"/>
              </w:rPr>
              <w:t>1</w:t>
            </w:r>
            <w:r w:rsidRPr="00EB17FD">
              <w:rPr>
                <w:b/>
                <w:bCs/>
              </w:rPr>
              <w:t>3</w:t>
            </w:r>
          </w:p>
        </w:tc>
        <w:tc>
          <w:tcPr>
            <w:tcW w:w="1875" w:type="dxa"/>
          </w:tcPr>
          <w:p w:rsidR="00EB17FD" w:rsidRPr="00EB17FD" w:rsidRDefault="00EB17FD" w:rsidP="00EB17FD">
            <w:pPr>
              <w:spacing w:after="0"/>
              <w:rPr>
                <w:sz w:val="16"/>
                <w:szCs w:val="16"/>
                <w:lang w:val="bg-BG"/>
              </w:rPr>
            </w:pPr>
            <w:r w:rsidRPr="00EB17FD">
              <w:rPr>
                <w:sz w:val="16"/>
                <w:szCs w:val="16"/>
                <w:lang w:val="bg-BG"/>
              </w:rPr>
              <w:t>03 01 05</w:t>
            </w:r>
          </w:p>
        </w:tc>
        <w:tc>
          <w:tcPr>
            <w:tcW w:w="6974" w:type="dxa"/>
            <w:vAlign w:val="center"/>
          </w:tcPr>
          <w:p w:rsidR="00EB17FD" w:rsidRPr="00EB17FD" w:rsidRDefault="00EB17FD" w:rsidP="00EB17FD">
            <w:pPr>
              <w:tabs>
                <w:tab w:val="center" w:pos="4320"/>
                <w:tab w:val="right" w:pos="8640"/>
              </w:tabs>
              <w:spacing w:after="0" w:line="240" w:lineRule="auto"/>
              <w:rPr>
                <w:rFonts w:ascii="Times New Roman" w:eastAsia="Times New Roman" w:hAnsi="Times New Roman" w:cs="Times New Roman"/>
                <w:sz w:val="16"/>
                <w:szCs w:val="16"/>
                <w:lang w:val="bg-BG" w:eastAsia="bg-BG"/>
              </w:rPr>
            </w:pPr>
            <w:r w:rsidRPr="00EB17FD">
              <w:rPr>
                <w:rFonts w:ascii="Times New Roman" w:eastAsia="Times New Roman" w:hAnsi="Times New Roman" w:cs="Times New Roman"/>
                <w:sz w:val="16"/>
                <w:szCs w:val="16"/>
                <w:lang w:val="bg-BG" w:eastAsia="bg-BG"/>
              </w:rPr>
              <w:t>Трици, талаш, изрезки, парчета, дървен материал, талашитени плоскости и фурнири, различни от упоменатите в 030104</w:t>
            </w:r>
          </w:p>
        </w:tc>
      </w:tr>
      <w:tr w:rsidR="00EB17FD" w:rsidRPr="00EB17FD" w:rsidTr="00B41047">
        <w:trPr>
          <w:cantSplit/>
          <w:trHeight w:val="137"/>
        </w:trPr>
        <w:tc>
          <w:tcPr>
            <w:tcW w:w="507" w:type="dxa"/>
          </w:tcPr>
          <w:p w:rsidR="00EB17FD" w:rsidRPr="00EB17FD" w:rsidRDefault="00EB17FD" w:rsidP="00EB17FD">
            <w:pPr>
              <w:spacing w:after="0"/>
              <w:jc w:val="center"/>
              <w:rPr>
                <w:b/>
                <w:bCs/>
                <w:lang w:val="bg-BG"/>
              </w:rPr>
            </w:pPr>
            <w:r w:rsidRPr="00EB17FD">
              <w:rPr>
                <w:b/>
                <w:bCs/>
                <w:lang w:val="bg-BG"/>
              </w:rPr>
              <w:t>14</w:t>
            </w:r>
          </w:p>
        </w:tc>
        <w:tc>
          <w:tcPr>
            <w:tcW w:w="1875" w:type="dxa"/>
          </w:tcPr>
          <w:p w:rsidR="00EB17FD" w:rsidRPr="00EB17FD" w:rsidRDefault="00EB17FD" w:rsidP="00EB17FD">
            <w:pPr>
              <w:spacing w:after="0"/>
              <w:rPr>
                <w:sz w:val="16"/>
                <w:szCs w:val="16"/>
                <w:lang w:val="bg-BG"/>
              </w:rPr>
            </w:pPr>
            <w:r w:rsidRPr="00EB17FD">
              <w:rPr>
                <w:sz w:val="16"/>
                <w:szCs w:val="16"/>
              </w:rPr>
              <w:t>10 01 01</w:t>
            </w:r>
          </w:p>
        </w:tc>
        <w:tc>
          <w:tcPr>
            <w:tcW w:w="6974" w:type="dxa"/>
            <w:vAlign w:val="center"/>
          </w:tcPr>
          <w:p w:rsidR="00EB17FD" w:rsidRPr="00EB17FD" w:rsidRDefault="00EB17FD" w:rsidP="00EB17FD">
            <w:pPr>
              <w:tabs>
                <w:tab w:val="center" w:pos="4320"/>
                <w:tab w:val="right" w:pos="8640"/>
              </w:tabs>
              <w:spacing w:after="0" w:line="240" w:lineRule="auto"/>
              <w:rPr>
                <w:rFonts w:ascii="Times New Roman" w:eastAsia="Times New Roman" w:hAnsi="Times New Roman" w:cs="Times New Roman"/>
                <w:sz w:val="16"/>
                <w:szCs w:val="16"/>
                <w:lang w:val="bg-BG" w:eastAsia="bg-BG"/>
              </w:rPr>
            </w:pPr>
            <w:r w:rsidRPr="00EB17FD">
              <w:rPr>
                <w:rFonts w:ascii="Times New Roman" w:eastAsia="Times New Roman" w:hAnsi="Times New Roman" w:cs="Times New Roman"/>
                <w:sz w:val="16"/>
                <w:szCs w:val="16"/>
                <w:lang w:val="bg-BG" w:eastAsia="bg-BG"/>
              </w:rPr>
              <w:t>Сгурия, шлака и дънна пепел от котли (с изключение на пепел от котли, упомената в 100104)</w:t>
            </w:r>
          </w:p>
        </w:tc>
      </w:tr>
      <w:tr w:rsidR="00EB17FD" w:rsidRPr="00EB17FD" w:rsidTr="00B41047">
        <w:trPr>
          <w:cantSplit/>
          <w:trHeight w:val="137"/>
        </w:trPr>
        <w:tc>
          <w:tcPr>
            <w:tcW w:w="507" w:type="dxa"/>
          </w:tcPr>
          <w:p w:rsidR="00EB17FD" w:rsidRPr="00EB17FD" w:rsidRDefault="00EB17FD" w:rsidP="00EB17FD">
            <w:pPr>
              <w:spacing w:after="0"/>
              <w:jc w:val="center"/>
              <w:rPr>
                <w:b/>
                <w:bCs/>
                <w:lang w:val="bg-BG"/>
              </w:rPr>
            </w:pPr>
            <w:r w:rsidRPr="00EB17FD">
              <w:rPr>
                <w:b/>
                <w:bCs/>
                <w:lang w:val="bg-BG"/>
              </w:rPr>
              <w:t>15</w:t>
            </w:r>
          </w:p>
        </w:tc>
        <w:tc>
          <w:tcPr>
            <w:tcW w:w="1875" w:type="dxa"/>
          </w:tcPr>
          <w:p w:rsidR="00EB17FD" w:rsidRPr="00EB17FD" w:rsidRDefault="00EB17FD" w:rsidP="00EB17FD">
            <w:pPr>
              <w:spacing w:after="0"/>
              <w:rPr>
                <w:sz w:val="16"/>
                <w:szCs w:val="16"/>
                <w:lang w:val="bg-BG"/>
              </w:rPr>
            </w:pPr>
            <w:r w:rsidRPr="00EB17FD">
              <w:rPr>
                <w:sz w:val="16"/>
                <w:szCs w:val="16"/>
                <w:lang w:val="bg-BG"/>
              </w:rPr>
              <w:t>17 09 04</w:t>
            </w:r>
          </w:p>
        </w:tc>
        <w:tc>
          <w:tcPr>
            <w:tcW w:w="6974" w:type="dxa"/>
            <w:vAlign w:val="center"/>
          </w:tcPr>
          <w:p w:rsidR="00EB17FD" w:rsidRPr="00EB17FD" w:rsidRDefault="00EB17FD" w:rsidP="00EB17FD">
            <w:pPr>
              <w:tabs>
                <w:tab w:val="center" w:pos="4320"/>
                <w:tab w:val="right" w:pos="8640"/>
              </w:tabs>
              <w:spacing w:after="0" w:line="240" w:lineRule="auto"/>
              <w:rPr>
                <w:rFonts w:ascii="Times New Roman" w:eastAsia="Times New Roman" w:hAnsi="Times New Roman" w:cs="Times New Roman"/>
                <w:sz w:val="16"/>
                <w:szCs w:val="16"/>
                <w:lang w:val="bg-BG" w:eastAsia="bg-BG"/>
              </w:rPr>
            </w:pPr>
            <w:r w:rsidRPr="00EB17FD">
              <w:rPr>
                <w:rFonts w:ascii="Times New Roman" w:eastAsia="Times New Roman" w:hAnsi="Times New Roman" w:cs="Times New Roman"/>
                <w:sz w:val="16"/>
                <w:szCs w:val="16"/>
                <w:lang w:val="bg-BG" w:eastAsia="bg-BG"/>
              </w:rPr>
              <w:t>Смесени отпадъци от строителство и събаряне, различни от упоменатите в 17 09 01, 17 09 02 и 17 09 03</w:t>
            </w:r>
          </w:p>
        </w:tc>
      </w:tr>
      <w:tr w:rsidR="00EB17FD" w:rsidRPr="00EB17FD" w:rsidTr="00B41047">
        <w:trPr>
          <w:cantSplit/>
          <w:trHeight w:val="137"/>
        </w:trPr>
        <w:tc>
          <w:tcPr>
            <w:tcW w:w="507" w:type="dxa"/>
          </w:tcPr>
          <w:p w:rsidR="00EB17FD" w:rsidRPr="00EB17FD" w:rsidRDefault="00EB17FD" w:rsidP="00EB17FD">
            <w:pPr>
              <w:spacing w:after="0"/>
              <w:jc w:val="center"/>
              <w:rPr>
                <w:b/>
                <w:bCs/>
                <w:lang w:val="bg-BG"/>
              </w:rPr>
            </w:pPr>
            <w:r w:rsidRPr="00EB17FD">
              <w:rPr>
                <w:b/>
                <w:bCs/>
                <w:lang w:val="bg-BG"/>
              </w:rPr>
              <w:t>16</w:t>
            </w:r>
          </w:p>
        </w:tc>
        <w:tc>
          <w:tcPr>
            <w:tcW w:w="1875" w:type="dxa"/>
          </w:tcPr>
          <w:p w:rsidR="00EB17FD" w:rsidRPr="00EB17FD" w:rsidRDefault="00EB17FD" w:rsidP="00EB17FD">
            <w:pPr>
              <w:spacing w:after="0"/>
              <w:rPr>
                <w:sz w:val="16"/>
                <w:szCs w:val="16"/>
                <w:lang w:val="bg-BG"/>
              </w:rPr>
            </w:pPr>
            <w:r w:rsidRPr="00EB17FD">
              <w:rPr>
                <w:sz w:val="16"/>
                <w:szCs w:val="16"/>
                <w:lang w:val="bg-BG"/>
              </w:rPr>
              <w:t>20 02 01</w:t>
            </w:r>
          </w:p>
        </w:tc>
        <w:tc>
          <w:tcPr>
            <w:tcW w:w="6974" w:type="dxa"/>
            <w:vAlign w:val="center"/>
          </w:tcPr>
          <w:p w:rsidR="00EB17FD" w:rsidRPr="00EB17FD" w:rsidRDefault="00EB17FD" w:rsidP="00EB17FD">
            <w:pPr>
              <w:tabs>
                <w:tab w:val="center" w:pos="4320"/>
                <w:tab w:val="right" w:pos="8640"/>
              </w:tabs>
              <w:spacing w:after="0" w:line="240" w:lineRule="auto"/>
              <w:rPr>
                <w:rFonts w:ascii="Times New Roman" w:eastAsia="Times New Roman" w:hAnsi="Times New Roman" w:cs="Times New Roman"/>
                <w:sz w:val="16"/>
                <w:szCs w:val="16"/>
                <w:lang w:val="bg-BG" w:eastAsia="bg-BG"/>
              </w:rPr>
            </w:pPr>
            <w:r w:rsidRPr="00EB17FD">
              <w:rPr>
                <w:rFonts w:ascii="Times New Roman" w:eastAsia="Times New Roman" w:hAnsi="Times New Roman" w:cs="Times New Roman"/>
                <w:sz w:val="16"/>
                <w:szCs w:val="16"/>
                <w:lang w:val="bg-BG" w:eastAsia="bg-BG"/>
              </w:rPr>
              <w:t>Биоразградими отпадъци</w:t>
            </w:r>
          </w:p>
        </w:tc>
      </w:tr>
    </w:tbl>
    <w:p w:rsidR="00EB17FD" w:rsidRPr="00EB17FD" w:rsidRDefault="00EB17FD" w:rsidP="00EB17FD">
      <w:pPr>
        <w:spacing w:after="0"/>
        <w:jc w:val="both"/>
        <w:rPr>
          <w:rFonts w:ascii="Arial" w:hAnsi="Arial"/>
          <w:color w:val="FF0000"/>
          <w:sz w:val="26"/>
          <w:lang w:val="bg-BG"/>
        </w:rPr>
      </w:pP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 xml:space="preserve">Четирикубиковите контейнери се използват в махали и зони на населените места със затруднен достъп и сезонно използване на жилищата. Отпадъците в тези с контейнери се извозват до депото в същите съдове, в които се събират и съхраняват. Автомобила за контейнерите с обем 4м³ е предназначен за транспортиране само на един контейнер. Товарните и разтоварни работи са механизирани.  </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Специализираните сметоизвозни коли с надстройка и устройство за пресоване на отпадъците имат увеличена полезна товароподемност чрез увеличаване на степента на уплътняване. В зависимост от отпадъците, средното уплътняване /компактиране/ е 3:1 а максималното 5:1. Този тип коли обслужват несменяемите съдове: тип „Бобър”</w:t>
      </w:r>
      <w:r w:rsidR="0026281F">
        <w:rPr>
          <w:rFonts w:ascii="Arial" w:hAnsi="Arial" w:cs="Arial"/>
          <w:sz w:val="24"/>
          <w:szCs w:val="24"/>
          <w:lang w:val="bg-BG"/>
        </w:rPr>
        <w:t xml:space="preserve"> </w:t>
      </w:r>
      <w:r w:rsidRPr="00EB17FD">
        <w:rPr>
          <w:rFonts w:ascii="Arial" w:hAnsi="Arial" w:cs="Arial"/>
          <w:sz w:val="24"/>
          <w:szCs w:val="24"/>
        </w:rPr>
        <w:t xml:space="preserve">и кофи „Мева”. </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Обслужването на кошчетата 0.06 м3 в парковете, градините и тротоарите се извършва ръчно.</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В общината е възприета планово-регулярна система за транспортиране на отпадъците. Тя се състои в редовно транспортиране на отпадъците със специализирана техника без да зависи от обема на натрупаните отпадъци.</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Организирано сметосъбиране и сметоизвозване се извършва на територията на цялата община с честота веднъж седмично, четири пъти месечно.</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 xml:space="preserve">Отпадъците от територията на Община Априлци се извозват до инсталация за предварително третиране на битови отпадъци и компостираща инсталация за разделно събрани биоразградими и/или зелени отпадъци, съсобственост на общините Троян и Априлци, а отпадъците който не могат да бъдат оползотворени или рециклиране се депонират на Регионалното депо за неопасни отпадъци Троян – Априлци. За него е издадено от Министерството на </w:t>
      </w:r>
      <w:r w:rsidRPr="00EB17FD">
        <w:rPr>
          <w:rFonts w:ascii="Arial" w:hAnsi="Arial" w:cs="Arial"/>
          <w:sz w:val="24"/>
          <w:szCs w:val="24"/>
        </w:rPr>
        <w:lastRenderedPageBreak/>
        <w:t>околната среда и в</w:t>
      </w:r>
      <w:r w:rsidR="0026281F">
        <w:rPr>
          <w:rFonts w:ascii="Arial" w:hAnsi="Arial" w:cs="Arial"/>
          <w:sz w:val="24"/>
          <w:szCs w:val="24"/>
        </w:rPr>
        <w:t xml:space="preserve">одите, Комплексно разрешително </w:t>
      </w:r>
      <w:r w:rsidRPr="00EB17FD">
        <w:rPr>
          <w:rFonts w:ascii="Arial" w:hAnsi="Arial" w:cs="Arial"/>
          <w:sz w:val="24"/>
          <w:szCs w:val="24"/>
        </w:rPr>
        <w:t xml:space="preserve">№ 265-Н1/2019 г. по реда на Закона за опазване на околната среда. </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Отчитането и заплащането на услугата към настоящ</w:t>
      </w:r>
      <w:r w:rsidR="0026281F">
        <w:rPr>
          <w:rFonts w:ascii="Arial" w:hAnsi="Arial" w:cs="Arial"/>
          <w:sz w:val="24"/>
          <w:szCs w:val="24"/>
        </w:rPr>
        <w:t xml:space="preserve">ият момент се извършва на база </w:t>
      </w:r>
      <w:r w:rsidRPr="00EB17FD">
        <w:rPr>
          <w:rFonts w:ascii="Arial" w:hAnsi="Arial" w:cs="Arial"/>
          <w:sz w:val="24"/>
          <w:szCs w:val="24"/>
        </w:rPr>
        <w:t>ежедневна кантарна бележка и месечна справка за проведените измервания по автомобили от Инсталацията за предварително третиране и компостиращата инсталация за разделно събрани биоразградими и/или зелени отпрадъци, съсобственост на общините Троян и Априлци и Регионалното депо за неопасни отпадъци Троян - Априлци.</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С развитието на туризма, броят на временно пребиваващите на нейна територия нараства, а от там и количеството генерирани отпадъци ще нараства, спрямо спада на населението. По тази причина броя на съдовете в населените места не съответства на определените норми за брой жители/съд за отпадъци.</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Метенето е основен метод за почистване на тротоарни и улични площи в населени места през пролетно-летния и есенния период. Когато метеорологичните условия позволяват, то се извършва и през зимата. Метенето е система от дейности, с която се цели отстраняването на всякакъв вид битово замърсяване.</w:t>
      </w:r>
    </w:p>
    <w:p w:rsidR="00EB17FD" w:rsidRDefault="00EB17FD" w:rsidP="0026281F">
      <w:pPr>
        <w:spacing w:after="0"/>
        <w:ind w:firstLine="720"/>
        <w:jc w:val="both"/>
        <w:rPr>
          <w:rFonts w:ascii="Arial" w:hAnsi="Arial" w:cs="Arial"/>
          <w:sz w:val="24"/>
          <w:szCs w:val="24"/>
        </w:rPr>
      </w:pPr>
      <w:r w:rsidRPr="00EB17FD">
        <w:rPr>
          <w:rFonts w:ascii="Arial" w:hAnsi="Arial" w:cs="Arial"/>
          <w:sz w:val="24"/>
          <w:szCs w:val="24"/>
        </w:rPr>
        <w:t>От 10.11.2010 г. е учредено Регионално сдружение за управление на отпадъците – регион Троян, в което участват</w:t>
      </w:r>
      <w:bookmarkStart w:id="3" w:name="_Toc452497672"/>
      <w:r w:rsidR="0026281F">
        <w:rPr>
          <w:rFonts w:ascii="Arial" w:hAnsi="Arial" w:cs="Arial"/>
          <w:sz w:val="24"/>
          <w:szCs w:val="24"/>
        </w:rPr>
        <w:t xml:space="preserve"> Община Троян и Община Априлци.</w:t>
      </w:r>
    </w:p>
    <w:p w:rsidR="0026281F" w:rsidRPr="0026281F" w:rsidRDefault="0026281F" w:rsidP="0026281F">
      <w:pPr>
        <w:spacing w:after="0"/>
        <w:ind w:firstLine="720"/>
        <w:jc w:val="both"/>
        <w:rPr>
          <w:rFonts w:ascii="Arial" w:hAnsi="Arial" w:cs="Arial"/>
          <w:sz w:val="24"/>
          <w:szCs w:val="24"/>
        </w:rPr>
      </w:pPr>
    </w:p>
    <w:p w:rsidR="00EB17FD" w:rsidRPr="00EB17FD" w:rsidRDefault="00EB17FD" w:rsidP="00EB17FD">
      <w:pPr>
        <w:tabs>
          <w:tab w:val="left" w:pos="0"/>
        </w:tabs>
        <w:spacing w:after="0"/>
        <w:ind w:right="-6"/>
        <w:jc w:val="both"/>
        <w:outlineLvl w:val="0"/>
        <w:rPr>
          <w:rFonts w:ascii="Times New Roman" w:eastAsia="Symbol" w:hAnsi="Times New Roman" w:cs="Times New Roman"/>
          <w:b/>
          <w:color w:val="000000" w:themeColor="text1"/>
          <w:sz w:val="24"/>
          <w:szCs w:val="24"/>
          <w:lang w:val="bg-BG" w:eastAsia="bg-BG"/>
        </w:rPr>
      </w:pPr>
      <w:r w:rsidRPr="00EB17FD">
        <w:rPr>
          <w:rFonts w:ascii="Times New Roman" w:eastAsia="Symbol" w:hAnsi="Times New Roman" w:cs="Times New Roman"/>
          <w:b/>
          <w:color w:val="000000" w:themeColor="text1"/>
          <w:sz w:val="24"/>
          <w:szCs w:val="24"/>
          <w:lang w:val="bg-BG" w:eastAsia="bg-BG"/>
        </w:rPr>
        <w:t>СТРОИТЕЛНИ ОТПАДЪЦИ</w:t>
      </w:r>
      <w:bookmarkEnd w:id="3"/>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 xml:space="preserve">Дейностите по събиране, </w:t>
      </w:r>
      <w:r w:rsidR="0026281F">
        <w:rPr>
          <w:rFonts w:ascii="Arial" w:hAnsi="Arial" w:cs="Arial"/>
          <w:sz w:val="24"/>
          <w:szCs w:val="24"/>
        </w:rPr>
        <w:t xml:space="preserve">транспортиране и съхранение на </w:t>
      </w:r>
      <w:r w:rsidRPr="00EB17FD">
        <w:rPr>
          <w:rFonts w:ascii="Arial" w:hAnsi="Arial" w:cs="Arial"/>
          <w:sz w:val="24"/>
          <w:szCs w:val="24"/>
        </w:rPr>
        <w:t>строителни отпадъци се извършва от лица, притежаващи разрешение по чл.37 от ЗУО (ДВ бр.86/2003г.). От началото на 2014 г. е в сила изискването на Наредбата за управление на строителните отпадъци и за влагане на рециклирани строителни материали (ДВ,</w:t>
      </w:r>
      <w:r w:rsidR="0026281F">
        <w:rPr>
          <w:rFonts w:ascii="Arial" w:hAnsi="Arial" w:cs="Arial"/>
          <w:sz w:val="24"/>
          <w:szCs w:val="24"/>
          <w:lang w:val="bg-BG"/>
        </w:rPr>
        <w:t xml:space="preserve"> </w:t>
      </w:r>
      <w:r w:rsidRPr="00EB17FD">
        <w:rPr>
          <w:rFonts w:ascii="Arial" w:hAnsi="Arial" w:cs="Arial"/>
          <w:sz w:val="24"/>
          <w:szCs w:val="24"/>
        </w:rPr>
        <w:t>бр.89 от13.11.2012г.), за изготвяне на план за управление на строителните отпадъци, като в чл. 4 са посочени случаите, в които не се изисква. Съгласно нормативната уредба до 01.01.2020 г. трябва да се рециклират или да се оползотворяват 70 % от неопасните строителни отпадъци спрямо общото тегло на отпадъците, което е задължиние на инвеститорите.</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 xml:space="preserve">Общинска администрация е отговорна за управлението на строителни отпадъци от ремонтна дейност, образувани от домакинствата на териториата на общината. Изолационни и други строителни отпадъци от неминерален произход постъпват на депото за неопасни отпадъци. Съгласно Комплексното разрешително до 4000 тона строителни отпадъци могат да постъпват на Регионалното депо за неопасни отпадъци. </w:t>
      </w:r>
    </w:p>
    <w:p w:rsidR="00EB17FD" w:rsidRPr="00EB17FD" w:rsidRDefault="0026281F" w:rsidP="00EB17FD">
      <w:pPr>
        <w:spacing w:after="0"/>
        <w:ind w:firstLine="720"/>
        <w:jc w:val="both"/>
        <w:rPr>
          <w:rFonts w:ascii="Arial" w:hAnsi="Arial" w:cs="Arial"/>
          <w:sz w:val="24"/>
          <w:szCs w:val="24"/>
        </w:rPr>
      </w:pPr>
      <w:r>
        <w:rPr>
          <w:rFonts w:ascii="Arial" w:hAnsi="Arial" w:cs="Arial"/>
          <w:sz w:val="24"/>
          <w:szCs w:val="24"/>
        </w:rPr>
        <w:t xml:space="preserve">По данни от служителите на </w:t>
      </w:r>
      <w:r w:rsidR="00EB17FD" w:rsidRPr="00EB17FD">
        <w:rPr>
          <w:rFonts w:ascii="Arial" w:hAnsi="Arial" w:cs="Arial"/>
          <w:sz w:val="24"/>
          <w:szCs w:val="24"/>
        </w:rPr>
        <w:t>Регионалното депо, количествата на строителните отпадъци, които постъпват на депото са в рамките на 1 % спрямо общото количество депонирани отпадъци.</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Община Априлци разполаг</w:t>
      </w:r>
      <w:r w:rsidR="0026281F">
        <w:rPr>
          <w:rFonts w:ascii="Arial" w:hAnsi="Arial" w:cs="Arial"/>
          <w:sz w:val="24"/>
          <w:szCs w:val="24"/>
        </w:rPr>
        <w:t xml:space="preserve">а със 3 броя съдове тип „лодка“ </w:t>
      </w:r>
      <w:r w:rsidRPr="00EB17FD">
        <w:rPr>
          <w:rFonts w:ascii="Arial" w:hAnsi="Arial" w:cs="Arial"/>
          <w:sz w:val="24"/>
          <w:szCs w:val="24"/>
        </w:rPr>
        <w:t>с вместимост 2м³ за строителни отпадъци от бита.</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През предходния период на действие на програмата, строителни отпадъци се използваха от частни лица за насипване на собствени терени.</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 xml:space="preserve">На територията на общината все още има места, където се изхвърлят   нерегламентирано строителни отпадъци. Това води до увеличаване на разходите на общината за почистването им. Предприети са административни мерки за ограничаване на тези места и промяна нагласата на замърсителите за нерегламентираното изхвърляне на строителни отпадъци. По тази причина общинаска администрация внесе за разглеждане в Общински съвет Априлци, предложение за обособяване на времени площадки за съхранение на строителни отпадъци от ремонтна дейност на домакинствата, изкопни земни маси и камъни. </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lastRenderedPageBreak/>
        <w:t>Няма изградена инфраструктура за оползотворяване на строителни отпадъци, при натрупване на количества ще се извърши шредиране и оползотворяване на получената фракия.</w:t>
      </w:r>
    </w:p>
    <w:p w:rsidR="00EB17FD" w:rsidRPr="00EB17FD" w:rsidRDefault="00EB17FD" w:rsidP="00EB17FD">
      <w:pPr>
        <w:spacing w:after="0"/>
        <w:ind w:left="-851" w:firstLine="360"/>
        <w:jc w:val="both"/>
        <w:rPr>
          <w:rFonts w:ascii="Arial" w:hAnsi="Arial" w:cs="Arial"/>
          <w:sz w:val="24"/>
          <w:szCs w:val="24"/>
          <w:lang w:val="bg-BG"/>
        </w:rPr>
      </w:pPr>
    </w:p>
    <w:p w:rsidR="00EB17FD" w:rsidRPr="00EB17FD" w:rsidRDefault="00EB17FD" w:rsidP="00EB17FD">
      <w:pPr>
        <w:tabs>
          <w:tab w:val="right" w:pos="9399"/>
        </w:tabs>
        <w:spacing w:after="0"/>
        <w:rPr>
          <w:rFonts w:eastAsia="Symbol"/>
          <w:b/>
          <w:color w:val="000000" w:themeColor="text1"/>
          <w:sz w:val="24"/>
          <w:szCs w:val="24"/>
          <w:lang w:val="bg-BG"/>
        </w:rPr>
      </w:pPr>
      <w:bookmarkStart w:id="4" w:name="_Toc425945634"/>
      <w:bookmarkStart w:id="5" w:name="_Toc452497673"/>
      <w:r w:rsidRPr="00EB17FD">
        <w:rPr>
          <w:rFonts w:eastAsia="Symbol"/>
          <w:b/>
          <w:color w:val="000000" w:themeColor="text1"/>
          <w:sz w:val="24"/>
          <w:szCs w:val="24"/>
        </w:rPr>
        <w:t>ОПАСНИ ОТПАДЪЦИ</w:t>
      </w:r>
      <w:bookmarkEnd w:id="4"/>
      <w:bookmarkEnd w:id="5"/>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Количествата на образуваните опасни отпадъци по групи, съгласно класификацията на отпадъците се водят на отчет в РИОСВ. След измененията на секторната нормативна уредба и по-специално, разпоредбите на Наредба № 1 от 04 юни 2014 г. за реда и образците, по които се предоставя информация за дейностите по отпадъците, както и реда за водене на публични регистри, до общината не достига информация и данни за количествата образувани опасни отпадъци на нейна територия, нито за количествата образувани производствени.</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Най</w:t>
      </w:r>
      <w:r w:rsidR="0026281F">
        <w:rPr>
          <w:rFonts w:ascii="Arial" w:hAnsi="Arial" w:cs="Arial"/>
          <w:sz w:val="24"/>
          <w:szCs w:val="24"/>
          <w:lang w:val="bg-BG"/>
        </w:rPr>
        <w:t xml:space="preserve"> </w:t>
      </w:r>
      <w:r w:rsidRPr="00EB17FD">
        <w:rPr>
          <w:rFonts w:ascii="Arial" w:hAnsi="Arial" w:cs="Arial"/>
          <w:sz w:val="24"/>
          <w:szCs w:val="24"/>
        </w:rPr>
        <w:t>- голям дял в общото количество на опасните отпадъци заемат отработени моторни масла и нефтопродукти, негодни за употреба батерии и акумулатори, както и излезли от употреба флуоресцентни тръби и други отпадъци, съдържащи живак. Дейностите по третиране на опасните отпадъци, образувани от дейността на предприятията се извършват в съответствие с разпоредбите на ЗООС и ЗУО, съгласно разрешителните им документи за дейности с отпадъци. Третирането на опасните отпадъци от задължените лица се осъществява без използването на общинска инфраструктура.</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На територията на Община Априлци има един склад за съхранение на негодни и излезли от употреба продукти за растителна защита /ПРЗ/, находящ се в землището на гр. Априлци, кв.Острец, м. “Игов рът”. Склада е със зазидани врати и прозорци и ограден с мрежа. Района около склада периодично през летния сезон се почиства от израстналата растителност.</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По отношение прилагането на Закон за управление на отпадъците e извършена класификация на негодните за употреба пестициди съгласно чл.7 от Наредба № 3 за класификация на отпадъците (ДВ, бр.44/2004г.), изпратена на РИОСВ – Плевен с писмо изх.</w:t>
      </w:r>
      <w:r w:rsidR="0026281F">
        <w:rPr>
          <w:rFonts w:ascii="Arial" w:hAnsi="Arial" w:cs="Arial"/>
          <w:sz w:val="24"/>
          <w:szCs w:val="24"/>
          <w:lang w:val="bg-BG"/>
        </w:rPr>
        <w:t xml:space="preserve"> </w:t>
      </w:r>
      <w:r w:rsidRPr="00EB17FD">
        <w:rPr>
          <w:rFonts w:ascii="Arial" w:hAnsi="Arial" w:cs="Arial"/>
          <w:sz w:val="24"/>
          <w:szCs w:val="24"/>
        </w:rPr>
        <w:t>№1172/10.08.2010г.</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Общинска Администрация е изготвила проект с който Община Априлци кандидатства пред Междуведомствена експертна комисия по старите ПРЗ към Министерството на земеделието и храните за отпускане на безвъзмездна помощ за безопасното екологосъобразно обезвреждане на складираните, залежали и забранени за употреба ПРЗ на територията на общината, внесен в МЗХ с вх. №07-651/02.12.2008г.</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Ежемесечно се извършва проверка на склада в които се съхраняват залежали и забранени ПРЗ. Община Априлци бе включена в проект на МОСВ по Българо-швейцарска програма за сътрудничество “Помощ за подготовка на окончателно проектно предложение по фонд ППП на проект „Екологосъобразно обезвреждане на излезли от употреба пестициди и други препарати за растителна защита с изтекъл срок на годност", който  се реализира на национално ниво до средата на 2019г., но финансирането не одстигна и отпадъците не бяха обезвредени и към настоящия момент е създадена организация за екологосъобразното им съхранение до момента на обезвреждането им.</w:t>
      </w:r>
    </w:p>
    <w:p w:rsidR="00EB17FD" w:rsidRPr="00EB17FD" w:rsidRDefault="00EB17FD" w:rsidP="00EB17FD">
      <w:pPr>
        <w:spacing w:after="0" w:line="240" w:lineRule="auto"/>
        <w:ind w:firstLine="270"/>
        <w:jc w:val="both"/>
        <w:rPr>
          <w:rFonts w:ascii="Arial" w:eastAsia="Times New Roman" w:hAnsi="Arial" w:cs="Arial"/>
          <w:b/>
          <w:sz w:val="24"/>
          <w:szCs w:val="24"/>
          <w:lang w:val="bg-BG" w:eastAsia="bg-BG"/>
        </w:rPr>
      </w:pPr>
    </w:p>
    <w:p w:rsidR="00EB17FD" w:rsidRPr="00EB17FD" w:rsidRDefault="00EB17FD" w:rsidP="00EB17FD">
      <w:pPr>
        <w:tabs>
          <w:tab w:val="right" w:pos="9399"/>
        </w:tabs>
        <w:spacing w:after="0"/>
        <w:rPr>
          <w:rFonts w:eastAsia="Symbol"/>
          <w:b/>
          <w:color w:val="000000" w:themeColor="text1"/>
          <w:sz w:val="24"/>
          <w:szCs w:val="24"/>
          <w:lang w:val="bg-BG"/>
        </w:rPr>
      </w:pPr>
      <w:bookmarkStart w:id="6" w:name="_Toc452497674"/>
      <w:r w:rsidRPr="00EB17FD">
        <w:rPr>
          <w:rFonts w:eastAsia="Symbol"/>
          <w:b/>
          <w:color w:val="000000" w:themeColor="text1"/>
          <w:sz w:val="24"/>
          <w:szCs w:val="24"/>
        </w:rPr>
        <w:t>УТАЙКИ ОТ ПСОВ</w:t>
      </w:r>
      <w:bookmarkEnd w:id="6"/>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 xml:space="preserve">Третирането на отпадъчните води в пречиствателни станции, води до значително намаляване на замърсяването на повърхностните води, но от друга страна е свързано с образуването на отпадъци. Утайките от градските пречиствателни станции за отпадъчни води съдържат множество потенциални замърсители и поради това е необходимо да се планира тяхното третиране и </w:t>
      </w:r>
      <w:r w:rsidRPr="00EB17FD">
        <w:rPr>
          <w:rFonts w:ascii="Arial" w:hAnsi="Arial" w:cs="Arial"/>
          <w:sz w:val="24"/>
          <w:szCs w:val="24"/>
        </w:rPr>
        <w:lastRenderedPageBreak/>
        <w:t>обезвреждане. В община Априлци все още няма изградена ПСОВ за битови отпадни води. В централната градска част на кв. Център на гр. Априлци е изградена Канализационна мрежа и локално пречиствателно съоръжение за отпадни битови отпадъчни води, която чрез договор е дадена за експлоатация на „В и К „ АД – Ловеч.</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 xml:space="preserve">В съответствие с принципа „замърсителят плаща”, управлението на утайките от локалното пречиствателно съоръжение за битови отпадъчни води е задължение на лицата експлоатиращи съоръжението. </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 xml:space="preserve">Към момента за този вид отпадъци действаща е Наредба за реда и начина за оползотворяване на утайки от пречистването на отпадъчни води чрез употребата им в земеделието, приета с ПМС № 201 от 4.08.2016 г., обн. в ДВ бр. 63 от 12.08.2016г. </w:t>
      </w:r>
    </w:p>
    <w:p w:rsidR="00EB17FD" w:rsidRPr="00EB17FD" w:rsidRDefault="00EB17FD" w:rsidP="00EB17FD">
      <w:pPr>
        <w:spacing w:after="0" w:line="240" w:lineRule="auto"/>
        <w:ind w:firstLine="709"/>
        <w:jc w:val="both"/>
        <w:rPr>
          <w:rFonts w:ascii="Arial" w:eastAsia="Times New Roman" w:hAnsi="Arial" w:cs="Arial"/>
          <w:sz w:val="24"/>
          <w:szCs w:val="24"/>
          <w:lang w:val="bg-BG" w:eastAsia="bg-BG"/>
        </w:rPr>
      </w:pPr>
    </w:p>
    <w:p w:rsidR="00EB17FD" w:rsidRPr="00EB17FD" w:rsidRDefault="00EB17FD" w:rsidP="00EB17FD">
      <w:pPr>
        <w:tabs>
          <w:tab w:val="right" w:pos="9399"/>
        </w:tabs>
        <w:spacing w:after="0"/>
        <w:rPr>
          <w:rFonts w:eastAsia="Symbol"/>
          <w:b/>
          <w:color w:val="000000" w:themeColor="text1"/>
          <w:sz w:val="24"/>
          <w:szCs w:val="24"/>
          <w:lang w:val="bg-BG"/>
        </w:rPr>
      </w:pPr>
      <w:bookmarkStart w:id="7" w:name="_Toc425945636"/>
      <w:bookmarkStart w:id="8" w:name="_Toc452497675"/>
      <w:r w:rsidRPr="00EB17FD">
        <w:rPr>
          <w:rFonts w:eastAsia="Symbol"/>
          <w:b/>
          <w:color w:val="000000" w:themeColor="text1"/>
          <w:sz w:val="24"/>
          <w:szCs w:val="24"/>
          <w:lang w:val="bg-BG"/>
        </w:rPr>
        <w:t>БОЛНИЧНИ ОТПАДЪЦИ/ОТПАДЪЦИ ОТ ХУМАННОТО ЗДРАВЕОПАЗВАНЕ</w:t>
      </w:r>
      <w:bookmarkEnd w:id="7"/>
      <w:bookmarkEnd w:id="8"/>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Депонирането на инфекциозни отпадъци е забранено от националното законодателство. Във всяко лечебно заведение следва отпадъците се разделят на мястото на тяхното образуване на опасни и такива, които ням</w:t>
      </w:r>
      <w:r w:rsidR="0026281F">
        <w:rPr>
          <w:rFonts w:ascii="Arial" w:hAnsi="Arial" w:cs="Arial"/>
          <w:sz w:val="24"/>
          <w:szCs w:val="24"/>
        </w:rPr>
        <w:t xml:space="preserve">ат характер на опасни отпадъци </w:t>
      </w:r>
      <w:r w:rsidRPr="00EB17FD">
        <w:rPr>
          <w:rFonts w:ascii="Arial" w:hAnsi="Arial" w:cs="Arial"/>
          <w:sz w:val="24"/>
          <w:szCs w:val="24"/>
        </w:rPr>
        <w:t>(неопасни).</w:t>
      </w:r>
      <w:r w:rsidR="0026281F">
        <w:rPr>
          <w:rFonts w:ascii="Arial" w:hAnsi="Arial" w:cs="Arial"/>
          <w:sz w:val="24"/>
          <w:szCs w:val="24"/>
          <w:lang w:val="bg-BG"/>
        </w:rPr>
        <w:t xml:space="preserve"> </w:t>
      </w:r>
      <w:r w:rsidRPr="00EB17FD">
        <w:rPr>
          <w:rFonts w:ascii="Arial" w:hAnsi="Arial" w:cs="Arial"/>
          <w:sz w:val="24"/>
          <w:szCs w:val="24"/>
        </w:rPr>
        <w:t>Съгласно принципа „замърсителят плаща”, болниците и другите лечебни и здравни заведения са отговорни за безопасното управление на образуваните опасни и неопасни отпадъци в резултат на тяхната дейност.</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На територията на Община Априлци няма регистрирани лечебните заведения за болнична помощ, центровете за психично здраве, центровете за кожно-венерически заболявания, комплексните онкологични центрове, домовете за медико-социални грижи и диализните центровее, съгласно публикувания регистър на сайта на Министерство на здравеопазването.</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На сайта на Регионалната здравна инспекции Ловеч е публикуван списък на Лечебни заведения за извънболнична помощ, съгласно които на територията на Община Априлци има регистрирани следните лечебни заведения за първична медицинскапомощ:</w:t>
      </w:r>
    </w:p>
    <w:p w:rsidR="00EB17FD" w:rsidRPr="00EB17FD" w:rsidRDefault="00EB17FD" w:rsidP="00EB17FD">
      <w:pPr>
        <w:spacing w:after="0"/>
        <w:jc w:val="center"/>
        <w:rPr>
          <w:b/>
          <w:bCs/>
        </w:rPr>
      </w:pPr>
      <w:r w:rsidRPr="00EB17FD">
        <w:rPr>
          <w:b/>
          <w:bCs/>
        </w:rPr>
        <w:t>АМБУЛАТОРИИ ЗА ПЪРВИЧНА МЕДИЦИНСКА ПОМОЩ-ИНДИВИДУАЛНИ ПРАКТИКИ</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574"/>
        <w:gridCol w:w="1902"/>
        <w:gridCol w:w="1907"/>
        <w:gridCol w:w="2639"/>
      </w:tblGrid>
      <w:tr w:rsidR="00EB17FD" w:rsidRPr="00EB17FD" w:rsidTr="00B41047">
        <w:tc>
          <w:tcPr>
            <w:tcW w:w="458" w:type="dxa"/>
          </w:tcPr>
          <w:p w:rsidR="00EB17FD" w:rsidRPr="00EB17FD" w:rsidRDefault="00EB17FD" w:rsidP="00EB17FD">
            <w:pPr>
              <w:spacing w:after="0"/>
              <w:jc w:val="center"/>
              <w:rPr>
                <w:b/>
                <w:sz w:val="24"/>
              </w:rPr>
            </w:pPr>
            <w:r w:rsidRPr="00EB17FD">
              <w:rPr>
                <w:b/>
                <w:sz w:val="24"/>
              </w:rPr>
              <w:t>№</w:t>
            </w:r>
          </w:p>
          <w:p w:rsidR="00EB17FD" w:rsidRPr="00EB17FD" w:rsidRDefault="00EB17FD" w:rsidP="00EB17FD">
            <w:pPr>
              <w:spacing w:after="0"/>
              <w:jc w:val="center"/>
              <w:rPr>
                <w:rFonts w:ascii="Arial" w:hAnsi="Arial" w:cs="Arial"/>
                <w:b/>
                <w:color w:val="000000"/>
                <w:lang w:val="bg-BG"/>
              </w:rPr>
            </w:pPr>
          </w:p>
        </w:tc>
        <w:tc>
          <w:tcPr>
            <w:tcW w:w="3579" w:type="dxa"/>
          </w:tcPr>
          <w:p w:rsidR="00EB17FD" w:rsidRPr="00EB17FD" w:rsidRDefault="00EB17FD" w:rsidP="00EB17FD">
            <w:pPr>
              <w:spacing w:after="0"/>
              <w:jc w:val="center"/>
              <w:rPr>
                <w:rFonts w:ascii="Arial" w:hAnsi="Arial" w:cs="Arial"/>
                <w:b/>
                <w:color w:val="000000"/>
                <w:sz w:val="20"/>
                <w:szCs w:val="20"/>
                <w:lang w:val="bg-BG"/>
              </w:rPr>
            </w:pPr>
            <w:r w:rsidRPr="00EB17FD">
              <w:rPr>
                <w:b/>
                <w:sz w:val="20"/>
                <w:szCs w:val="20"/>
              </w:rPr>
              <w:t>Представляващ ЛЗ/ Търговска регистрация</w:t>
            </w:r>
          </w:p>
        </w:tc>
        <w:tc>
          <w:tcPr>
            <w:tcW w:w="1903" w:type="dxa"/>
          </w:tcPr>
          <w:p w:rsidR="00EB17FD" w:rsidRPr="00EB17FD" w:rsidRDefault="00EB17FD" w:rsidP="00EB17FD">
            <w:pPr>
              <w:spacing w:after="0"/>
              <w:jc w:val="center"/>
              <w:rPr>
                <w:rFonts w:ascii="Arial" w:hAnsi="Arial" w:cs="Arial"/>
                <w:b/>
                <w:color w:val="000000"/>
                <w:sz w:val="20"/>
                <w:szCs w:val="20"/>
                <w:lang w:val="bg-BG"/>
              </w:rPr>
            </w:pPr>
            <w:r w:rsidRPr="00EB17FD">
              <w:rPr>
                <w:b/>
                <w:sz w:val="20"/>
                <w:szCs w:val="20"/>
              </w:rPr>
              <w:t>Код на лечебното заведение</w:t>
            </w:r>
          </w:p>
        </w:tc>
        <w:tc>
          <w:tcPr>
            <w:tcW w:w="1908" w:type="dxa"/>
          </w:tcPr>
          <w:p w:rsidR="00EB17FD" w:rsidRPr="00EB17FD" w:rsidRDefault="00EB17FD" w:rsidP="00EB17FD">
            <w:pPr>
              <w:spacing w:after="0"/>
              <w:jc w:val="center"/>
              <w:rPr>
                <w:rFonts w:ascii="Arial" w:hAnsi="Arial" w:cs="Arial"/>
                <w:b/>
                <w:color w:val="000000"/>
                <w:sz w:val="20"/>
                <w:szCs w:val="20"/>
                <w:lang w:val="bg-BG"/>
              </w:rPr>
            </w:pPr>
            <w:r w:rsidRPr="00EB17FD">
              <w:rPr>
                <w:b/>
                <w:sz w:val="20"/>
                <w:szCs w:val="20"/>
              </w:rPr>
              <w:t>Специалност</w:t>
            </w:r>
          </w:p>
        </w:tc>
        <w:tc>
          <w:tcPr>
            <w:tcW w:w="2642" w:type="dxa"/>
          </w:tcPr>
          <w:p w:rsidR="00EB17FD" w:rsidRPr="00EB17FD" w:rsidRDefault="00EB17FD" w:rsidP="00EB17FD">
            <w:pPr>
              <w:spacing w:after="0"/>
              <w:jc w:val="center"/>
              <w:rPr>
                <w:rFonts w:ascii="Arial" w:hAnsi="Arial" w:cs="Arial"/>
                <w:b/>
                <w:color w:val="000000"/>
                <w:sz w:val="20"/>
                <w:szCs w:val="20"/>
                <w:lang w:val="bg-BG"/>
              </w:rPr>
            </w:pPr>
            <w:r w:rsidRPr="00EB17FD">
              <w:rPr>
                <w:b/>
                <w:sz w:val="20"/>
                <w:szCs w:val="20"/>
              </w:rPr>
              <w:t>Адрес на лечебното заведение</w:t>
            </w:r>
          </w:p>
        </w:tc>
      </w:tr>
      <w:tr w:rsidR="00EB17FD" w:rsidRPr="00EB17FD" w:rsidTr="00B41047">
        <w:trPr>
          <w:trHeight w:val="921"/>
        </w:trPr>
        <w:tc>
          <w:tcPr>
            <w:tcW w:w="458" w:type="dxa"/>
          </w:tcPr>
          <w:p w:rsidR="00EB17FD" w:rsidRPr="00EB17FD" w:rsidRDefault="00EB17FD" w:rsidP="00EB17FD">
            <w:pPr>
              <w:spacing w:after="0"/>
              <w:rPr>
                <w:rFonts w:ascii="Arial" w:hAnsi="Arial" w:cs="Arial"/>
                <w:color w:val="000000"/>
                <w:lang w:val="bg-BG"/>
              </w:rPr>
            </w:pPr>
            <w:r w:rsidRPr="00EB17FD">
              <w:rPr>
                <w:rFonts w:ascii="Arial" w:hAnsi="Arial" w:cs="Arial"/>
                <w:color w:val="000000"/>
                <w:lang w:val="bg-BG"/>
              </w:rPr>
              <w:t>1.</w:t>
            </w:r>
          </w:p>
        </w:tc>
        <w:tc>
          <w:tcPr>
            <w:tcW w:w="3579" w:type="dxa"/>
          </w:tcPr>
          <w:p w:rsidR="00EB17FD" w:rsidRPr="00EB17FD" w:rsidRDefault="00EB17FD" w:rsidP="00EB17FD">
            <w:pPr>
              <w:spacing w:after="0"/>
              <w:rPr>
                <w:b/>
                <w:bCs/>
                <w:sz w:val="20"/>
                <w:szCs w:val="20"/>
              </w:rPr>
            </w:pPr>
            <w:r w:rsidRPr="00EB17FD">
              <w:rPr>
                <w:b/>
                <w:bCs/>
                <w:sz w:val="20"/>
                <w:szCs w:val="20"/>
              </w:rPr>
              <w:t xml:space="preserve">Д-р Сави Петков Бояджиев  </w:t>
            </w:r>
            <w:r w:rsidRPr="00EB17FD">
              <w:rPr>
                <w:sz w:val="20"/>
                <w:szCs w:val="20"/>
              </w:rPr>
              <w:t xml:space="preserve">                                " Елис -Амбулатория за индивидуална практика за пръвчина медицинска помощ" ЕООД</w:t>
            </w:r>
          </w:p>
        </w:tc>
        <w:tc>
          <w:tcPr>
            <w:tcW w:w="1903" w:type="dxa"/>
          </w:tcPr>
          <w:p w:rsidR="00EB17FD" w:rsidRPr="00EB17FD" w:rsidRDefault="00EB17FD" w:rsidP="00EB17FD">
            <w:pPr>
              <w:spacing w:after="0"/>
              <w:rPr>
                <w:rFonts w:ascii="Arial" w:hAnsi="Arial" w:cs="Arial"/>
                <w:color w:val="000000"/>
                <w:sz w:val="20"/>
                <w:szCs w:val="20"/>
                <w:lang w:val="bg-BG"/>
              </w:rPr>
            </w:pPr>
            <w:r w:rsidRPr="00EB17FD">
              <w:rPr>
                <w:sz w:val="20"/>
                <w:szCs w:val="20"/>
              </w:rPr>
              <w:t>1102111001</w:t>
            </w:r>
          </w:p>
        </w:tc>
        <w:tc>
          <w:tcPr>
            <w:tcW w:w="1908" w:type="dxa"/>
          </w:tcPr>
          <w:p w:rsidR="00EB17FD" w:rsidRPr="00EB17FD" w:rsidRDefault="00EB17FD" w:rsidP="00EB17FD">
            <w:pPr>
              <w:spacing w:after="0"/>
              <w:rPr>
                <w:rFonts w:ascii="Arial" w:hAnsi="Arial" w:cs="Arial"/>
                <w:color w:val="000000"/>
                <w:sz w:val="20"/>
                <w:szCs w:val="20"/>
                <w:lang w:val="bg-BG"/>
              </w:rPr>
            </w:pPr>
            <w:r w:rsidRPr="00EB17FD">
              <w:rPr>
                <w:sz w:val="20"/>
                <w:szCs w:val="20"/>
              </w:rPr>
              <w:t>Вътрешни болести; Обща медицина</w:t>
            </w:r>
          </w:p>
        </w:tc>
        <w:tc>
          <w:tcPr>
            <w:tcW w:w="2642" w:type="dxa"/>
          </w:tcPr>
          <w:p w:rsidR="00EB17FD" w:rsidRPr="00EB17FD" w:rsidRDefault="00EB17FD" w:rsidP="00EB17FD">
            <w:pPr>
              <w:spacing w:after="0"/>
              <w:rPr>
                <w:rFonts w:ascii="Arial" w:hAnsi="Arial" w:cs="Arial"/>
                <w:color w:val="000000"/>
                <w:sz w:val="20"/>
                <w:szCs w:val="20"/>
                <w:lang w:val="bg-BG"/>
              </w:rPr>
            </w:pPr>
            <w:r w:rsidRPr="00EB17FD">
              <w:rPr>
                <w:sz w:val="20"/>
                <w:szCs w:val="20"/>
              </w:rPr>
              <w:t>гр. Априлци, ул. „ Васил Левски „ № 86А, ет.2, каб. № 3 и № 4</w:t>
            </w:r>
          </w:p>
        </w:tc>
      </w:tr>
    </w:tbl>
    <w:p w:rsidR="00EB17FD" w:rsidRPr="00EB17FD" w:rsidRDefault="00EB17FD" w:rsidP="00EB17FD">
      <w:pPr>
        <w:spacing w:after="0"/>
        <w:rPr>
          <w:rFonts w:ascii="Arial" w:hAnsi="Arial" w:cs="Arial"/>
          <w:color w:val="000000"/>
          <w:lang w:val="bg-BG"/>
        </w:rPr>
      </w:pPr>
    </w:p>
    <w:p w:rsidR="00EB17FD" w:rsidRPr="00EB17FD" w:rsidRDefault="00EB17FD" w:rsidP="00EB17FD">
      <w:pPr>
        <w:spacing w:after="0" w:line="240" w:lineRule="auto"/>
        <w:ind w:firstLine="709"/>
        <w:jc w:val="both"/>
        <w:rPr>
          <w:rFonts w:ascii="Times New Roman" w:eastAsia="Times New Roman" w:hAnsi="Times New Roman" w:cs="Times New Roman"/>
          <w:b/>
          <w:bCs/>
          <w:sz w:val="20"/>
          <w:szCs w:val="20"/>
          <w:lang w:val="bg-BG" w:eastAsia="bg-BG"/>
        </w:rPr>
      </w:pPr>
      <w:r w:rsidRPr="00EB17FD">
        <w:rPr>
          <w:rFonts w:ascii="Times New Roman" w:eastAsia="Times New Roman" w:hAnsi="Times New Roman" w:cs="Times New Roman"/>
          <w:b/>
          <w:bCs/>
          <w:sz w:val="20"/>
          <w:szCs w:val="20"/>
          <w:lang w:eastAsia="bg-BG"/>
        </w:rPr>
        <w:t>АМБУЛАТОРИИ  ЗА ПЪРВИЧНА МЕДИЦИНСКА ПОМОЩ – ГРУПОВИ ПРАКТИКИ</w:t>
      </w:r>
    </w:p>
    <w:p w:rsidR="00EB17FD" w:rsidRPr="00EB17FD" w:rsidRDefault="00EB17FD" w:rsidP="00EB17FD">
      <w:pPr>
        <w:spacing w:after="0" w:line="240" w:lineRule="auto"/>
        <w:ind w:firstLine="709"/>
        <w:jc w:val="both"/>
        <w:rPr>
          <w:rFonts w:ascii="Times New Roman" w:eastAsia="Times New Roman" w:hAnsi="Times New Roman" w:cs="Times New Roman"/>
          <w:b/>
          <w:bCs/>
          <w:sz w:val="20"/>
          <w:szCs w:val="20"/>
          <w:lang w:val="bg-BG" w:eastAsia="bg-BG"/>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795"/>
        <w:gridCol w:w="1681"/>
        <w:gridCol w:w="1913"/>
        <w:gridCol w:w="2643"/>
      </w:tblGrid>
      <w:tr w:rsidR="00EB17FD" w:rsidRPr="00EB17FD" w:rsidTr="00B41047">
        <w:tc>
          <w:tcPr>
            <w:tcW w:w="458" w:type="dxa"/>
          </w:tcPr>
          <w:p w:rsidR="00EB17FD" w:rsidRPr="00EB17FD" w:rsidRDefault="00EB17FD" w:rsidP="00EB17FD">
            <w:pPr>
              <w:spacing w:after="0"/>
              <w:jc w:val="center"/>
              <w:rPr>
                <w:b/>
                <w:sz w:val="20"/>
                <w:szCs w:val="20"/>
              </w:rPr>
            </w:pPr>
            <w:r w:rsidRPr="00EB17FD">
              <w:rPr>
                <w:b/>
                <w:sz w:val="20"/>
                <w:szCs w:val="20"/>
              </w:rPr>
              <w:t>№</w:t>
            </w:r>
          </w:p>
        </w:tc>
        <w:tc>
          <w:tcPr>
            <w:tcW w:w="3795" w:type="dxa"/>
          </w:tcPr>
          <w:p w:rsidR="00EB17FD" w:rsidRPr="00EB17FD" w:rsidRDefault="00EB17FD" w:rsidP="00EB17FD">
            <w:pPr>
              <w:spacing w:after="0"/>
              <w:jc w:val="center"/>
              <w:rPr>
                <w:b/>
                <w:sz w:val="20"/>
                <w:szCs w:val="20"/>
              </w:rPr>
            </w:pPr>
            <w:r w:rsidRPr="00EB17FD">
              <w:rPr>
                <w:b/>
                <w:sz w:val="20"/>
                <w:szCs w:val="20"/>
              </w:rPr>
              <w:t>Наименование на ЛЗ/ Управител</w:t>
            </w:r>
          </w:p>
        </w:tc>
        <w:tc>
          <w:tcPr>
            <w:tcW w:w="1681" w:type="dxa"/>
          </w:tcPr>
          <w:p w:rsidR="00EB17FD" w:rsidRPr="00EB17FD" w:rsidRDefault="00EB17FD" w:rsidP="00EB17FD">
            <w:pPr>
              <w:spacing w:after="0"/>
              <w:jc w:val="center"/>
              <w:rPr>
                <w:b/>
                <w:sz w:val="20"/>
                <w:szCs w:val="20"/>
              </w:rPr>
            </w:pPr>
            <w:r w:rsidRPr="00EB17FD">
              <w:rPr>
                <w:b/>
                <w:sz w:val="20"/>
                <w:szCs w:val="20"/>
              </w:rPr>
              <w:t>Код на лечебното заведение</w:t>
            </w:r>
          </w:p>
        </w:tc>
        <w:tc>
          <w:tcPr>
            <w:tcW w:w="1913" w:type="dxa"/>
          </w:tcPr>
          <w:p w:rsidR="00EB17FD" w:rsidRPr="00EB17FD" w:rsidRDefault="00EB17FD" w:rsidP="00EB17FD">
            <w:pPr>
              <w:spacing w:after="0"/>
              <w:jc w:val="center"/>
              <w:rPr>
                <w:b/>
                <w:sz w:val="20"/>
                <w:szCs w:val="20"/>
              </w:rPr>
            </w:pPr>
            <w:r w:rsidRPr="00EB17FD">
              <w:rPr>
                <w:b/>
                <w:sz w:val="20"/>
                <w:szCs w:val="20"/>
              </w:rPr>
              <w:t>Специалност</w:t>
            </w:r>
          </w:p>
        </w:tc>
        <w:tc>
          <w:tcPr>
            <w:tcW w:w="2643" w:type="dxa"/>
          </w:tcPr>
          <w:p w:rsidR="00EB17FD" w:rsidRPr="00EB17FD" w:rsidRDefault="00EB17FD" w:rsidP="00EB17FD">
            <w:pPr>
              <w:spacing w:after="0"/>
              <w:jc w:val="center"/>
              <w:rPr>
                <w:b/>
                <w:sz w:val="20"/>
                <w:szCs w:val="20"/>
              </w:rPr>
            </w:pPr>
            <w:r w:rsidRPr="00EB17FD">
              <w:rPr>
                <w:b/>
                <w:sz w:val="20"/>
                <w:szCs w:val="20"/>
              </w:rPr>
              <w:t>Адрес на лечебното заведение</w:t>
            </w:r>
          </w:p>
        </w:tc>
      </w:tr>
      <w:tr w:rsidR="00EB17FD" w:rsidRPr="00EB17FD" w:rsidTr="00B41047">
        <w:tc>
          <w:tcPr>
            <w:tcW w:w="458" w:type="dxa"/>
          </w:tcPr>
          <w:p w:rsidR="00EB17FD" w:rsidRPr="00EB17FD" w:rsidRDefault="00EB17FD" w:rsidP="00EB17FD">
            <w:pPr>
              <w:spacing w:after="0" w:line="240" w:lineRule="auto"/>
              <w:jc w:val="both"/>
              <w:rPr>
                <w:rFonts w:ascii="Times New Roman" w:eastAsia="Times New Roman" w:hAnsi="Times New Roman" w:cs="Times New Roman"/>
                <w:b/>
                <w:bCs/>
                <w:sz w:val="20"/>
                <w:szCs w:val="20"/>
                <w:lang w:val="bg-BG" w:eastAsia="bg-BG"/>
              </w:rPr>
            </w:pPr>
            <w:r w:rsidRPr="00EB17FD">
              <w:rPr>
                <w:rFonts w:ascii="Times New Roman" w:eastAsia="Times New Roman" w:hAnsi="Times New Roman" w:cs="Times New Roman"/>
                <w:b/>
                <w:bCs/>
                <w:sz w:val="20"/>
                <w:szCs w:val="20"/>
                <w:lang w:val="bg-BG" w:eastAsia="bg-BG"/>
              </w:rPr>
              <w:t>1.</w:t>
            </w:r>
          </w:p>
        </w:tc>
        <w:tc>
          <w:tcPr>
            <w:tcW w:w="3795" w:type="dxa"/>
          </w:tcPr>
          <w:p w:rsidR="00EB17FD" w:rsidRPr="00EB17FD" w:rsidRDefault="00EB17FD" w:rsidP="00EB17FD">
            <w:pPr>
              <w:spacing w:after="0"/>
              <w:jc w:val="center"/>
              <w:rPr>
                <w:b/>
                <w:bCs/>
                <w:sz w:val="20"/>
                <w:szCs w:val="20"/>
              </w:rPr>
            </w:pPr>
            <w:r w:rsidRPr="00EB17FD">
              <w:rPr>
                <w:b/>
                <w:bCs/>
                <w:sz w:val="20"/>
                <w:szCs w:val="20"/>
              </w:rPr>
              <w:t xml:space="preserve">“Цочеви – Амбулатория за групова практика за първична медицинска помощ” ООД </w:t>
            </w:r>
          </w:p>
          <w:p w:rsidR="00EB17FD" w:rsidRPr="00EB17FD" w:rsidRDefault="00EB17FD" w:rsidP="00EB17FD">
            <w:pPr>
              <w:spacing w:after="0" w:line="240" w:lineRule="auto"/>
              <w:jc w:val="center"/>
              <w:rPr>
                <w:rFonts w:ascii="Times New Roman" w:eastAsia="Times New Roman" w:hAnsi="Times New Roman" w:cs="Times New Roman"/>
                <w:b/>
                <w:bCs/>
                <w:sz w:val="20"/>
                <w:szCs w:val="20"/>
                <w:lang w:val="bg-BG" w:eastAsia="bg-BG"/>
              </w:rPr>
            </w:pPr>
            <w:r w:rsidRPr="00EB17FD">
              <w:rPr>
                <w:rFonts w:ascii="Times New Roman" w:eastAsia="Times New Roman" w:hAnsi="Times New Roman" w:cs="Times New Roman"/>
                <w:b/>
                <w:bCs/>
                <w:sz w:val="20"/>
                <w:szCs w:val="20"/>
                <w:lang w:eastAsia="bg-BG"/>
              </w:rPr>
              <w:t>Управители:</w:t>
            </w:r>
          </w:p>
        </w:tc>
        <w:tc>
          <w:tcPr>
            <w:tcW w:w="1681" w:type="dxa"/>
          </w:tcPr>
          <w:p w:rsidR="00EB17FD" w:rsidRPr="00EB17FD" w:rsidRDefault="00EB17FD" w:rsidP="00EB17FD">
            <w:pPr>
              <w:spacing w:after="0" w:line="240" w:lineRule="auto"/>
              <w:jc w:val="both"/>
              <w:rPr>
                <w:rFonts w:ascii="Times New Roman" w:eastAsia="Times New Roman" w:hAnsi="Times New Roman" w:cs="Times New Roman"/>
                <w:b/>
                <w:bCs/>
                <w:sz w:val="20"/>
                <w:szCs w:val="20"/>
                <w:lang w:val="bg-BG" w:eastAsia="bg-BG"/>
              </w:rPr>
            </w:pPr>
            <w:r w:rsidRPr="00EB17FD">
              <w:rPr>
                <w:rFonts w:ascii="Courier New" w:eastAsia="Times New Roman" w:hAnsi="Courier New" w:cs="Times New Roman"/>
                <w:b/>
                <w:bCs/>
                <w:sz w:val="20"/>
                <w:szCs w:val="20"/>
                <w:lang w:eastAsia="bg-BG"/>
              </w:rPr>
              <w:t>1102113001</w:t>
            </w:r>
          </w:p>
        </w:tc>
        <w:tc>
          <w:tcPr>
            <w:tcW w:w="1913" w:type="dxa"/>
          </w:tcPr>
          <w:p w:rsidR="00EB17FD" w:rsidRPr="00EB17FD" w:rsidRDefault="00EB17FD" w:rsidP="00EB17FD">
            <w:pPr>
              <w:spacing w:after="0" w:line="240" w:lineRule="auto"/>
              <w:jc w:val="both"/>
              <w:rPr>
                <w:rFonts w:ascii="Times New Roman" w:eastAsia="Times New Roman" w:hAnsi="Times New Roman" w:cs="Times New Roman"/>
                <w:b/>
                <w:bCs/>
                <w:sz w:val="20"/>
                <w:szCs w:val="20"/>
                <w:lang w:val="bg-BG" w:eastAsia="bg-BG"/>
              </w:rPr>
            </w:pPr>
          </w:p>
        </w:tc>
        <w:tc>
          <w:tcPr>
            <w:tcW w:w="2643" w:type="dxa"/>
          </w:tcPr>
          <w:p w:rsidR="00EB17FD" w:rsidRPr="00EB17FD" w:rsidRDefault="00EB17FD" w:rsidP="00EB17FD">
            <w:pPr>
              <w:spacing w:after="0" w:line="240" w:lineRule="auto"/>
              <w:jc w:val="both"/>
              <w:rPr>
                <w:rFonts w:ascii="Times New Roman" w:eastAsia="Times New Roman" w:hAnsi="Times New Roman" w:cs="Times New Roman"/>
                <w:b/>
                <w:bCs/>
                <w:sz w:val="20"/>
                <w:szCs w:val="20"/>
                <w:lang w:val="bg-BG" w:eastAsia="bg-BG"/>
              </w:rPr>
            </w:pPr>
            <w:r w:rsidRPr="00EB17FD">
              <w:rPr>
                <w:rFonts w:ascii="Times New Roman" w:eastAsia="Times New Roman" w:hAnsi="Times New Roman" w:cs="Times New Roman"/>
                <w:sz w:val="20"/>
                <w:szCs w:val="20"/>
                <w:lang w:eastAsia="bg-BG"/>
              </w:rPr>
              <w:t>гр. Априлци ул. “В. Левски” №86 А, ет.2 ,каб. № 10 и №11</w:t>
            </w:r>
          </w:p>
        </w:tc>
      </w:tr>
      <w:tr w:rsidR="00EB17FD" w:rsidRPr="00EB17FD" w:rsidTr="00B41047">
        <w:tblPrEx>
          <w:tblLook w:val="0000" w:firstRow="0" w:lastRow="0" w:firstColumn="0" w:lastColumn="0" w:noHBand="0" w:noVBand="0"/>
        </w:tblPrEx>
        <w:trPr>
          <w:trHeight w:val="225"/>
        </w:trPr>
        <w:tc>
          <w:tcPr>
            <w:tcW w:w="458" w:type="dxa"/>
          </w:tcPr>
          <w:p w:rsidR="00EB17FD" w:rsidRPr="00EB17FD" w:rsidRDefault="00EB17FD" w:rsidP="00EB17FD">
            <w:pPr>
              <w:spacing w:after="0" w:line="240" w:lineRule="auto"/>
              <w:ind w:left="108" w:firstLine="709"/>
              <w:jc w:val="both"/>
              <w:rPr>
                <w:rFonts w:ascii="Times New Roman" w:eastAsia="Times New Roman" w:hAnsi="Times New Roman" w:cs="Times New Roman"/>
                <w:b/>
                <w:bCs/>
                <w:sz w:val="20"/>
                <w:szCs w:val="20"/>
                <w:lang w:val="bg-BG" w:eastAsia="bg-BG"/>
              </w:rPr>
            </w:pPr>
          </w:p>
        </w:tc>
        <w:tc>
          <w:tcPr>
            <w:tcW w:w="3795" w:type="dxa"/>
          </w:tcPr>
          <w:p w:rsidR="00EB17FD" w:rsidRPr="00EB17FD" w:rsidRDefault="00EB17FD" w:rsidP="00EB17FD">
            <w:pPr>
              <w:spacing w:after="0" w:line="240" w:lineRule="auto"/>
              <w:jc w:val="both"/>
              <w:rPr>
                <w:rFonts w:ascii="Times New Roman" w:eastAsia="Times New Roman" w:hAnsi="Times New Roman" w:cs="Times New Roman"/>
                <w:bCs/>
                <w:sz w:val="20"/>
                <w:szCs w:val="20"/>
                <w:lang w:val="bg-BG" w:eastAsia="bg-BG"/>
              </w:rPr>
            </w:pPr>
            <w:r w:rsidRPr="00EB17FD">
              <w:rPr>
                <w:rFonts w:ascii="Times New Roman" w:eastAsia="Times New Roman" w:hAnsi="Times New Roman" w:cs="Times New Roman"/>
                <w:bCs/>
                <w:sz w:val="20"/>
                <w:szCs w:val="20"/>
                <w:lang w:eastAsia="bg-BG"/>
              </w:rPr>
              <w:t>Д-р Елена Иваноа Христова- Цочева</w:t>
            </w:r>
          </w:p>
        </w:tc>
        <w:tc>
          <w:tcPr>
            <w:tcW w:w="1681" w:type="dxa"/>
          </w:tcPr>
          <w:p w:rsidR="00EB17FD" w:rsidRPr="00EB17FD" w:rsidRDefault="00EB17FD" w:rsidP="00EB17FD">
            <w:pPr>
              <w:spacing w:after="0" w:line="240" w:lineRule="auto"/>
              <w:ind w:left="108" w:firstLine="709"/>
              <w:jc w:val="both"/>
              <w:rPr>
                <w:rFonts w:ascii="Times New Roman" w:eastAsia="Times New Roman" w:hAnsi="Times New Roman" w:cs="Times New Roman"/>
                <w:b/>
                <w:bCs/>
                <w:sz w:val="20"/>
                <w:szCs w:val="20"/>
                <w:lang w:val="bg-BG" w:eastAsia="bg-BG"/>
              </w:rPr>
            </w:pPr>
          </w:p>
        </w:tc>
        <w:tc>
          <w:tcPr>
            <w:tcW w:w="1913" w:type="dxa"/>
          </w:tcPr>
          <w:p w:rsidR="00EB17FD" w:rsidRPr="00EB17FD" w:rsidRDefault="00EB17FD" w:rsidP="00EB17FD">
            <w:pPr>
              <w:spacing w:after="0" w:line="240" w:lineRule="auto"/>
              <w:jc w:val="both"/>
              <w:rPr>
                <w:rFonts w:ascii="Times New Roman" w:eastAsia="Times New Roman" w:hAnsi="Times New Roman" w:cs="Times New Roman"/>
                <w:sz w:val="20"/>
                <w:szCs w:val="20"/>
                <w:lang w:eastAsia="bg-BG"/>
              </w:rPr>
            </w:pPr>
            <w:r w:rsidRPr="00EB17FD">
              <w:rPr>
                <w:rFonts w:ascii="Times New Roman" w:eastAsia="Times New Roman" w:hAnsi="Times New Roman" w:cs="Times New Roman"/>
                <w:sz w:val="20"/>
                <w:szCs w:val="20"/>
                <w:lang w:eastAsia="bg-BG"/>
              </w:rPr>
              <w:t>Обща медицина</w:t>
            </w:r>
          </w:p>
        </w:tc>
        <w:tc>
          <w:tcPr>
            <w:tcW w:w="2643" w:type="dxa"/>
          </w:tcPr>
          <w:p w:rsidR="00EB17FD" w:rsidRPr="00EB17FD" w:rsidRDefault="00EB17FD" w:rsidP="00EB17FD">
            <w:pPr>
              <w:spacing w:after="0" w:line="240" w:lineRule="auto"/>
              <w:ind w:left="108" w:firstLine="709"/>
              <w:jc w:val="both"/>
              <w:rPr>
                <w:rFonts w:ascii="Times New Roman" w:eastAsia="Times New Roman" w:hAnsi="Times New Roman" w:cs="Times New Roman"/>
                <w:b/>
                <w:bCs/>
                <w:sz w:val="20"/>
                <w:szCs w:val="20"/>
                <w:lang w:val="bg-BG" w:eastAsia="bg-BG"/>
              </w:rPr>
            </w:pPr>
          </w:p>
        </w:tc>
      </w:tr>
      <w:tr w:rsidR="00EB17FD" w:rsidRPr="00EB17FD" w:rsidTr="00B41047">
        <w:tblPrEx>
          <w:tblLook w:val="0000" w:firstRow="0" w:lastRow="0" w:firstColumn="0" w:lastColumn="0" w:noHBand="0" w:noVBand="0"/>
        </w:tblPrEx>
        <w:trPr>
          <w:trHeight w:val="345"/>
        </w:trPr>
        <w:tc>
          <w:tcPr>
            <w:tcW w:w="458" w:type="dxa"/>
          </w:tcPr>
          <w:p w:rsidR="00EB17FD" w:rsidRPr="00EB17FD" w:rsidRDefault="00EB17FD" w:rsidP="00EB17FD">
            <w:pPr>
              <w:spacing w:after="0" w:line="240" w:lineRule="auto"/>
              <w:jc w:val="both"/>
              <w:rPr>
                <w:rFonts w:ascii="Times New Roman" w:eastAsia="Times New Roman" w:hAnsi="Times New Roman" w:cs="Times New Roman"/>
                <w:sz w:val="20"/>
                <w:szCs w:val="20"/>
                <w:lang w:val="bg-BG" w:eastAsia="bg-BG"/>
              </w:rPr>
            </w:pPr>
          </w:p>
        </w:tc>
        <w:tc>
          <w:tcPr>
            <w:tcW w:w="3795" w:type="dxa"/>
            <w:shd w:val="clear" w:color="auto" w:fill="auto"/>
          </w:tcPr>
          <w:p w:rsidR="00EB17FD" w:rsidRPr="00EB17FD" w:rsidRDefault="00EB17FD" w:rsidP="00EB17FD">
            <w:pPr>
              <w:spacing w:after="0" w:line="240" w:lineRule="auto"/>
              <w:jc w:val="both"/>
              <w:rPr>
                <w:rFonts w:ascii="Courier New" w:eastAsia="Times New Roman" w:hAnsi="Courier New" w:cs="Times New Roman"/>
                <w:sz w:val="20"/>
                <w:szCs w:val="20"/>
                <w:lang w:val="bg-BG" w:eastAsia="bg-BG"/>
              </w:rPr>
            </w:pPr>
            <w:r w:rsidRPr="00EB17FD">
              <w:rPr>
                <w:rFonts w:ascii="Times New Roman" w:eastAsia="Times New Roman" w:hAnsi="Times New Roman" w:cs="Times New Roman"/>
                <w:bCs/>
                <w:sz w:val="20"/>
                <w:szCs w:val="20"/>
                <w:lang w:eastAsia="bg-BG"/>
              </w:rPr>
              <w:t>Д-р Цочо Василев Цочев</w:t>
            </w:r>
          </w:p>
        </w:tc>
        <w:tc>
          <w:tcPr>
            <w:tcW w:w="1681" w:type="dxa"/>
            <w:shd w:val="clear" w:color="auto" w:fill="auto"/>
          </w:tcPr>
          <w:p w:rsidR="00EB17FD" w:rsidRPr="00EB17FD" w:rsidRDefault="00EB17FD" w:rsidP="00EB17FD">
            <w:pPr>
              <w:spacing w:after="0"/>
              <w:rPr>
                <w:sz w:val="20"/>
                <w:szCs w:val="20"/>
                <w:lang w:val="bg-BG"/>
              </w:rPr>
            </w:pPr>
          </w:p>
        </w:tc>
        <w:tc>
          <w:tcPr>
            <w:tcW w:w="1913" w:type="dxa"/>
            <w:shd w:val="clear" w:color="auto" w:fill="auto"/>
          </w:tcPr>
          <w:p w:rsidR="00EB17FD" w:rsidRPr="00EB17FD" w:rsidRDefault="00EB17FD" w:rsidP="00EB17FD">
            <w:pPr>
              <w:spacing w:after="0"/>
              <w:rPr>
                <w:sz w:val="20"/>
                <w:szCs w:val="20"/>
              </w:rPr>
            </w:pPr>
            <w:r w:rsidRPr="00EB17FD">
              <w:rPr>
                <w:sz w:val="20"/>
                <w:szCs w:val="20"/>
              </w:rPr>
              <w:t>Обща медицина</w:t>
            </w:r>
          </w:p>
        </w:tc>
        <w:tc>
          <w:tcPr>
            <w:tcW w:w="2643" w:type="dxa"/>
            <w:shd w:val="clear" w:color="auto" w:fill="auto"/>
          </w:tcPr>
          <w:p w:rsidR="00EB17FD" w:rsidRPr="00EB17FD" w:rsidRDefault="00EB17FD" w:rsidP="00EB17FD">
            <w:pPr>
              <w:spacing w:after="0"/>
              <w:rPr>
                <w:sz w:val="20"/>
                <w:szCs w:val="20"/>
                <w:lang w:val="bg-BG"/>
              </w:rPr>
            </w:pPr>
          </w:p>
        </w:tc>
      </w:tr>
    </w:tbl>
    <w:p w:rsidR="00EB17FD" w:rsidRPr="00EB17FD" w:rsidRDefault="00EB17FD" w:rsidP="00EB17FD">
      <w:pPr>
        <w:jc w:val="both"/>
        <w:rPr>
          <w:lang w:val="bg-BG"/>
        </w:rPr>
      </w:pPr>
    </w:p>
    <w:p w:rsidR="00EB17FD" w:rsidRPr="00EB17FD" w:rsidRDefault="00EB17FD" w:rsidP="00EB17FD">
      <w:pPr>
        <w:jc w:val="center"/>
        <w:rPr>
          <w:b/>
          <w:lang w:val="ru-RU"/>
        </w:rPr>
      </w:pPr>
      <w:r w:rsidRPr="00EB17FD">
        <w:rPr>
          <w:b/>
          <w:lang w:val="ru-RU"/>
        </w:rPr>
        <w:t>АМБУЛАТОРИИ  ЗА  ПЪРВИЧНА ПОМОЩ ПО ДЕНТАЛНА МЕДИЦИНА - ИНДИВИДУАЛНИ ПРАКТИКИ</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3680"/>
        <w:gridCol w:w="1765"/>
        <w:gridCol w:w="1897"/>
        <w:gridCol w:w="2573"/>
      </w:tblGrid>
      <w:tr w:rsidR="00EB17FD" w:rsidRPr="00EB17FD" w:rsidTr="00B41047">
        <w:tc>
          <w:tcPr>
            <w:tcW w:w="575" w:type="dxa"/>
          </w:tcPr>
          <w:p w:rsidR="00EB17FD" w:rsidRPr="00EB17FD" w:rsidRDefault="00EB17FD" w:rsidP="00EB17FD">
            <w:pPr>
              <w:spacing w:after="0"/>
              <w:jc w:val="center"/>
              <w:rPr>
                <w:b/>
                <w:sz w:val="20"/>
                <w:szCs w:val="20"/>
              </w:rPr>
            </w:pPr>
            <w:r w:rsidRPr="00EB17FD">
              <w:rPr>
                <w:b/>
                <w:sz w:val="20"/>
                <w:szCs w:val="20"/>
              </w:rPr>
              <w:lastRenderedPageBreak/>
              <w:t>№</w:t>
            </w:r>
          </w:p>
        </w:tc>
        <w:tc>
          <w:tcPr>
            <w:tcW w:w="3680" w:type="dxa"/>
          </w:tcPr>
          <w:p w:rsidR="00EB17FD" w:rsidRPr="00EB17FD" w:rsidRDefault="00EB17FD" w:rsidP="00EB17FD">
            <w:pPr>
              <w:spacing w:after="0"/>
              <w:jc w:val="center"/>
              <w:rPr>
                <w:b/>
                <w:sz w:val="20"/>
                <w:szCs w:val="20"/>
              </w:rPr>
            </w:pPr>
            <w:r w:rsidRPr="00EB17FD">
              <w:rPr>
                <w:b/>
                <w:sz w:val="20"/>
                <w:szCs w:val="20"/>
              </w:rPr>
              <w:t>Наименование на ЛЗ/ Управител</w:t>
            </w:r>
          </w:p>
        </w:tc>
        <w:tc>
          <w:tcPr>
            <w:tcW w:w="1765" w:type="dxa"/>
          </w:tcPr>
          <w:p w:rsidR="00EB17FD" w:rsidRPr="00EB17FD" w:rsidRDefault="00EB17FD" w:rsidP="00EB17FD">
            <w:pPr>
              <w:spacing w:after="0"/>
              <w:jc w:val="center"/>
              <w:rPr>
                <w:b/>
                <w:sz w:val="20"/>
                <w:szCs w:val="20"/>
              </w:rPr>
            </w:pPr>
            <w:r w:rsidRPr="00EB17FD">
              <w:rPr>
                <w:b/>
                <w:sz w:val="20"/>
                <w:szCs w:val="20"/>
              </w:rPr>
              <w:t>Код на лечебното заведение</w:t>
            </w:r>
          </w:p>
        </w:tc>
        <w:tc>
          <w:tcPr>
            <w:tcW w:w="1897" w:type="dxa"/>
          </w:tcPr>
          <w:p w:rsidR="00EB17FD" w:rsidRPr="00EB17FD" w:rsidRDefault="00EB17FD" w:rsidP="00EB17FD">
            <w:pPr>
              <w:spacing w:after="0"/>
              <w:jc w:val="center"/>
              <w:rPr>
                <w:b/>
                <w:sz w:val="20"/>
                <w:szCs w:val="20"/>
              </w:rPr>
            </w:pPr>
            <w:r w:rsidRPr="00EB17FD">
              <w:rPr>
                <w:b/>
                <w:sz w:val="20"/>
                <w:szCs w:val="20"/>
              </w:rPr>
              <w:t>Специалност</w:t>
            </w:r>
          </w:p>
        </w:tc>
        <w:tc>
          <w:tcPr>
            <w:tcW w:w="2573" w:type="dxa"/>
          </w:tcPr>
          <w:p w:rsidR="00EB17FD" w:rsidRPr="00EB17FD" w:rsidRDefault="00EB17FD" w:rsidP="00EB17FD">
            <w:pPr>
              <w:spacing w:after="0"/>
              <w:jc w:val="center"/>
              <w:rPr>
                <w:b/>
                <w:sz w:val="20"/>
                <w:szCs w:val="20"/>
              </w:rPr>
            </w:pPr>
            <w:r w:rsidRPr="00EB17FD">
              <w:rPr>
                <w:b/>
                <w:sz w:val="20"/>
                <w:szCs w:val="20"/>
              </w:rPr>
              <w:t>Адрес на лечебното заведение</w:t>
            </w:r>
          </w:p>
        </w:tc>
      </w:tr>
      <w:tr w:rsidR="00EB17FD" w:rsidRPr="00EB17FD" w:rsidTr="00B41047">
        <w:tc>
          <w:tcPr>
            <w:tcW w:w="575" w:type="dxa"/>
          </w:tcPr>
          <w:p w:rsidR="00EB17FD" w:rsidRPr="00EB17FD" w:rsidRDefault="00EB17FD" w:rsidP="00EB17FD">
            <w:pPr>
              <w:spacing w:after="0" w:line="240" w:lineRule="auto"/>
              <w:jc w:val="both"/>
              <w:rPr>
                <w:rFonts w:ascii="Times New Roman" w:eastAsia="Times New Roman" w:hAnsi="Times New Roman" w:cs="Times New Roman"/>
                <w:b/>
                <w:bCs/>
                <w:sz w:val="20"/>
                <w:szCs w:val="20"/>
                <w:lang w:val="bg-BG" w:eastAsia="bg-BG"/>
              </w:rPr>
            </w:pPr>
            <w:r w:rsidRPr="00EB17FD">
              <w:rPr>
                <w:rFonts w:ascii="Times New Roman" w:eastAsia="Times New Roman" w:hAnsi="Times New Roman" w:cs="Times New Roman"/>
                <w:b/>
                <w:bCs/>
                <w:sz w:val="20"/>
                <w:szCs w:val="20"/>
                <w:lang w:val="bg-BG" w:eastAsia="bg-BG"/>
              </w:rPr>
              <w:t>1.</w:t>
            </w:r>
          </w:p>
        </w:tc>
        <w:tc>
          <w:tcPr>
            <w:tcW w:w="3680" w:type="dxa"/>
          </w:tcPr>
          <w:p w:rsidR="00EB17FD" w:rsidRPr="00EB17FD" w:rsidRDefault="00EB17FD" w:rsidP="00EB17FD">
            <w:pPr>
              <w:spacing w:after="0"/>
              <w:rPr>
                <w:sz w:val="20"/>
                <w:szCs w:val="20"/>
              </w:rPr>
            </w:pPr>
            <w:r w:rsidRPr="00EB17FD">
              <w:rPr>
                <w:b/>
                <w:sz w:val="20"/>
                <w:szCs w:val="20"/>
              </w:rPr>
              <w:t>Д-р Пенчо Николов Пенчев</w:t>
            </w:r>
          </w:p>
          <w:p w:rsidR="00EB17FD" w:rsidRPr="00EB17FD" w:rsidRDefault="00EB17FD" w:rsidP="00EB17FD">
            <w:pPr>
              <w:spacing w:after="0"/>
              <w:jc w:val="center"/>
              <w:rPr>
                <w:b/>
                <w:bCs/>
                <w:sz w:val="20"/>
                <w:szCs w:val="20"/>
                <w:lang w:val="bg-BG"/>
              </w:rPr>
            </w:pPr>
            <w:r w:rsidRPr="00EB17FD">
              <w:rPr>
                <w:sz w:val="20"/>
                <w:szCs w:val="20"/>
              </w:rPr>
              <w:t xml:space="preserve"> ЕТ” Д-р Пенчо Пенчев – Амбулатория за индивидуална практика за първична медицинска помощ – първична извънболнична медицинска помощ по дентална медицина” </w:t>
            </w:r>
          </w:p>
        </w:tc>
        <w:tc>
          <w:tcPr>
            <w:tcW w:w="1765" w:type="dxa"/>
          </w:tcPr>
          <w:p w:rsidR="00EB17FD" w:rsidRPr="00EB17FD" w:rsidRDefault="00EB17FD" w:rsidP="00EB17FD">
            <w:pPr>
              <w:spacing w:after="0" w:line="240" w:lineRule="auto"/>
              <w:jc w:val="both"/>
              <w:rPr>
                <w:rFonts w:ascii="Courier New" w:eastAsia="Times New Roman" w:hAnsi="Courier New" w:cs="Times New Roman"/>
                <w:b/>
                <w:bCs/>
                <w:sz w:val="20"/>
                <w:szCs w:val="20"/>
                <w:lang w:eastAsia="bg-BG"/>
              </w:rPr>
            </w:pPr>
            <w:r w:rsidRPr="00EB17FD">
              <w:rPr>
                <w:rFonts w:ascii="Courier New" w:eastAsia="Times New Roman" w:hAnsi="Courier New" w:cs="Times New Roman"/>
                <w:b/>
                <w:bCs/>
                <w:sz w:val="20"/>
                <w:szCs w:val="20"/>
                <w:lang w:eastAsia="bg-BG"/>
              </w:rPr>
              <w:t>1102112001</w:t>
            </w:r>
          </w:p>
        </w:tc>
        <w:tc>
          <w:tcPr>
            <w:tcW w:w="1897" w:type="dxa"/>
          </w:tcPr>
          <w:p w:rsidR="00EB17FD" w:rsidRPr="00EB17FD" w:rsidRDefault="00EB17FD" w:rsidP="00EB17FD">
            <w:pPr>
              <w:spacing w:after="0" w:line="240" w:lineRule="auto"/>
              <w:jc w:val="center"/>
              <w:rPr>
                <w:rFonts w:ascii="Times New Roman" w:eastAsia="Times New Roman" w:hAnsi="Times New Roman" w:cs="Times New Roman"/>
                <w:b/>
                <w:bCs/>
                <w:sz w:val="20"/>
                <w:szCs w:val="20"/>
                <w:lang w:val="bg-BG" w:eastAsia="bg-BG"/>
              </w:rPr>
            </w:pPr>
            <w:r w:rsidRPr="00EB17FD">
              <w:rPr>
                <w:rFonts w:ascii="Times New Roman" w:eastAsia="Times New Roman" w:hAnsi="Times New Roman" w:cs="Times New Roman"/>
                <w:b/>
                <w:bCs/>
                <w:sz w:val="20"/>
                <w:szCs w:val="20"/>
                <w:lang w:val="bg-BG" w:eastAsia="bg-BG"/>
              </w:rPr>
              <w:t>-</w:t>
            </w:r>
          </w:p>
        </w:tc>
        <w:tc>
          <w:tcPr>
            <w:tcW w:w="2573" w:type="dxa"/>
          </w:tcPr>
          <w:p w:rsidR="00EB17FD" w:rsidRPr="00EB17FD" w:rsidRDefault="00EB17FD" w:rsidP="00EB17FD">
            <w:pPr>
              <w:spacing w:after="0" w:line="240" w:lineRule="auto"/>
              <w:jc w:val="both"/>
              <w:rPr>
                <w:rFonts w:ascii="Times New Roman" w:eastAsia="Times New Roman" w:hAnsi="Times New Roman" w:cs="Times New Roman"/>
                <w:b/>
                <w:bCs/>
                <w:sz w:val="20"/>
                <w:szCs w:val="20"/>
                <w:lang w:val="bg-BG" w:eastAsia="bg-BG"/>
              </w:rPr>
            </w:pPr>
            <w:r w:rsidRPr="00EB17FD">
              <w:rPr>
                <w:rFonts w:ascii="Times New Roman" w:eastAsia="Times New Roman" w:hAnsi="Times New Roman" w:cs="Times New Roman"/>
                <w:sz w:val="20"/>
                <w:szCs w:val="20"/>
                <w:lang w:eastAsia="bg-BG"/>
              </w:rPr>
              <w:t xml:space="preserve">гр. Априлци ул. “В. Левски” №86 А, ет.2 ,каб. № </w:t>
            </w:r>
            <w:r w:rsidRPr="00EB17FD">
              <w:rPr>
                <w:rFonts w:ascii="Times New Roman" w:eastAsia="Times New Roman" w:hAnsi="Times New Roman" w:cs="Times New Roman"/>
                <w:sz w:val="20"/>
                <w:szCs w:val="20"/>
                <w:lang w:val="bg-BG" w:eastAsia="bg-BG"/>
              </w:rPr>
              <w:t>2</w:t>
            </w:r>
          </w:p>
        </w:tc>
      </w:tr>
      <w:tr w:rsidR="00EB17FD" w:rsidRPr="00EB17FD" w:rsidTr="00B41047">
        <w:tblPrEx>
          <w:tblLook w:val="0000" w:firstRow="0" w:lastRow="0" w:firstColumn="0" w:lastColumn="0" w:noHBand="0" w:noVBand="0"/>
        </w:tblPrEx>
        <w:trPr>
          <w:trHeight w:val="225"/>
        </w:trPr>
        <w:tc>
          <w:tcPr>
            <w:tcW w:w="575" w:type="dxa"/>
          </w:tcPr>
          <w:p w:rsidR="00EB17FD" w:rsidRPr="00EB17FD" w:rsidRDefault="00EB17FD" w:rsidP="00EB17FD">
            <w:pPr>
              <w:spacing w:after="0" w:line="240" w:lineRule="auto"/>
              <w:jc w:val="both"/>
              <w:rPr>
                <w:rFonts w:ascii="Times New Roman" w:eastAsia="Times New Roman" w:hAnsi="Times New Roman" w:cs="Times New Roman"/>
                <w:b/>
                <w:bCs/>
                <w:sz w:val="20"/>
                <w:szCs w:val="20"/>
                <w:lang w:val="bg-BG" w:eastAsia="bg-BG"/>
              </w:rPr>
            </w:pPr>
            <w:r w:rsidRPr="00EB17FD">
              <w:rPr>
                <w:rFonts w:ascii="Times New Roman" w:eastAsia="Times New Roman" w:hAnsi="Times New Roman" w:cs="Times New Roman"/>
                <w:b/>
                <w:bCs/>
                <w:sz w:val="20"/>
                <w:szCs w:val="20"/>
                <w:lang w:val="bg-BG" w:eastAsia="bg-BG"/>
              </w:rPr>
              <w:t>2.</w:t>
            </w:r>
          </w:p>
        </w:tc>
        <w:tc>
          <w:tcPr>
            <w:tcW w:w="3680" w:type="dxa"/>
          </w:tcPr>
          <w:p w:rsidR="00EB17FD" w:rsidRPr="00EB17FD" w:rsidRDefault="00EB17FD" w:rsidP="00EB17FD">
            <w:pPr>
              <w:spacing w:after="0"/>
              <w:rPr>
                <w:b/>
                <w:sz w:val="20"/>
                <w:szCs w:val="20"/>
              </w:rPr>
            </w:pPr>
            <w:r w:rsidRPr="00EB17FD">
              <w:rPr>
                <w:b/>
                <w:sz w:val="20"/>
                <w:szCs w:val="20"/>
              </w:rPr>
              <w:t xml:space="preserve">Д-р Георги Боянов Тодоров  </w:t>
            </w:r>
          </w:p>
          <w:p w:rsidR="00EB17FD" w:rsidRPr="00EB17FD" w:rsidRDefault="00EB17FD" w:rsidP="00EB17FD">
            <w:pPr>
              <w:spacing w:after="0" w:line="240" w:lineRule="auto"/>
              <w:jc w:val="both"/>
              <w:rPr>
                <w:rFonts w:ascii="Times New Roman" w:eastAsia="Times New Roman" w:hAnsi="Times New Roman" w:cs="Times New Roman"/>
                <w:b/>
                <w:bCs/>
                <w:sz w:val="20"/>
                <w:szCs w:val="20"/>
                <w:lang w:val="bg-BG" w:eastAsia="bg-BG"/>
              </w:rPr>
            </w:pPr>
            <w:r w:rsidRPr="00EB17FD">
              <w:rPr>
                <w:rFonts w:ascii="Times New Roman" w:eastAsia="Times New Roman" w:hAnsi="Times New Roman" w:cs="Times New Roman"/>
                <w:sz w:val="20"/>
                <w:szCs w:val="20"/>
                <w:lang w:eastAsia="bg-BG"/>
              </w:rPr>
              <w:t>ЕТ” Д-р Георги Тодоров – Амбулатория за първична дентална помощ – индивидуална практика”</w:t>
            </w:r>
          </w:p>
        </w:tc>
        <w:tc>
          <w:tcPr>
            <w:tcW w:w="1765" w:type="dxa"/>
          </w:tcPr>
          <w:p w:rsidR="00EB17FD" w:rsidRPr="00EB17FD" w:rsidRDefault="00EB17FD" w:rsidP="00EB17FD">
            <w:pPr>
              <w:spacing w:after="0" w:line="240" w:lineRule="auto"/>
              <w:ind w:left="108"/>
              <w:jc w:val="both"/>
              <w:rPr>
                <w:rFonts w:ascii="Courier New" w:eastAsia="Times New Roman" w:hAnsi="Courier New" w:cs="Times New Roman"/>
                <w:b/>
                <w:bCs/>
                <w:sz w:val="20"/>
                <w:szCs w:val="20"/>
                <w:lang w:eastAsia="bg-BG"/>
              </w:rPr>
            </w:pPr>
            <w:r w:rsidRPr="00EB17FD">
              <w:rPr>
                <w:rFonts w:ascii="Courier New" w:eastAsia="Times New Roman" w:hAnsi="Courier New" w:cs="Times New Roman"/>
                <w:b/>
                <w:bCs/>
                <w:sz w:val="20"/>
                <w:szCs w:val="20"/>
                <w:lang w:eastAsia="bg-BG"/>
              </w:rPr>
              <w:t>1102112002</w:t>
            </w:r>
          </w:p>
        </w:tc>
        <w:tc>
          <w:tcPr>
            <w:tcW w:w="1897" w:type="dxa"/>
          </w:tcPr>
          <w:p w:rsidR="00EB17FD" w:rsidRPr="00EB17FD" w:rsidRDefault="00EB17FD" w:rsidP="00EB17FD">
            <w:pPr>
              <w:spacing w:after="0" w:line="240" w:lineRule="auto"/>
              <w:jc w:val="center"/>
              <w:rPr>
                <w:rFonts w:ascii="Times New Roman" w:eastAsia="Times New Roman" w:hAnsi="Times New Roman" w:cs="Times New Roman"/>
                <w:sz w:val="20"/>
                <w:szCs w:val="20"/>
                <w:lang w:val="bg-BG" w:eastAsia="bg-BG"/>
              </w:rPr>
            </w:pPr>
            <w:r w:rsidRPr="00EB17FD">
              <w:rPr>
                <w:rFonts w:ascii="Times New Roman" w:eastAsia="Times New Roman" w:hAnsi="Times New Roman" w:cs="Times New Roman"/>
                <w:sz w:val="20"/>
                <w:szCs w:val="20"/>
                <w:lang w:val="bg-BG" w:eastAsia="bg-BG"/>
              </w:rPr>
              <w:t>-</w:t>
            </w:r>
          </w:p>
        </w:tc>
        <w:tc>
          <w:tcPr>
            <w:tcW w:w="2573" w:type="dxa"/>
          </w:tcPr>
          <w:p w:rsidR="00EB17FD" w:rsidRPr="00EB17FD" w:rsidRDefault="00EB17FD" w:rsidP="00EB17FD">
            <w:pPr>
              <w:spacing w:after="0" w:line="240" w:lineRule="auto"/>
              <w:jc w:val="both"/>
              <w:rPr>
                <w:rFonts w:ascii="Times New Roman" w:eastAsia="Times New Roman" w:hAnsi="Times New Roman" w:cs="Times New Roman"/>
                <w:bCs/>
                <w:sz w:val="20"/>
                <w:szCs w:val="20"/>
                <w:lang w:val="bg-BG" w:eastAsia="bg-BG"/>
              </w:rPr>
            </w:pPr>
            <w:r w:rsidRPr="00EB17FD">
              <w:rPr>
                <w:rFonts w:ascii="Times New Roman" w:eastAsia="Times New Roman" w:hAnsi="Times New Roman" w:cs="Times New Roman"/>
                <w:bCs/>
                <w:sz w:val="20"/>
                <w:szCs w:val="20"/>
                <w:lang w:val="bg-BG" w:eastAsia="bg-BG"/>
              </w:rPr>
              <w:t>гр. Априлци ул. “В. Левски”№86-А, ет.1, каб.№2</w:t>
            </w:r>
          </w:p>
        </w:tc>
      </w:tr>
    </w:tbl>
    <w:p w:rsidR="00EB17FD" w:rsidRPr="00EB17FD" w:rsidRDefault="00EB17FD" w:rsidP="00EB17FD">
      <w:pPr>
        <w:spacing w:after="0"/>
        <w:jc w:val="both"/>
        <w:rPr>
          <w:rFonts w:ascii="Arial" w:hAnsi="Arial" w:cs="Arial"/>
          <w:sz w:val="24"/>
          <w:szCs w:val="24"/>
          <w:lang w:val="ru-RU"/>
        </w:rPr>
      </w:pP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Дейностите с отпадъците от посочените лечебните заведения за първична медицинскапомощ на територията на общината се извършват в съответствие с нормативните актове.</w:t>
      </w:r>
    </w:p>
    <w:p w:rsidR="00EB17FD" w:rsidRPr="00EB17FD" w:rsidRDefault="00EB17FD" w:rsidP="0026281F">
      <w:pPr>
        <w:spacing w:after="0"/>
        <w:jc w:val="both"/>
        <w:rPr>
          <w:rFonts w:ascii="Arial" w:hAnsi="Arial" w:cs="Arial"/>
          <w:sz w:val="24"/>
          <w:szCs w:val="24"/>
        </w:rPr>
      </w:pPr>
    </w:p>
    <w:p w:rsidR="00EB17FD" w:rsidRPr="00EB17FD" w:rsidRDefault="00EB17FD" w:rsidP="00EB17FD">
      <w:pPr>
        <w:widowControl w:val="0"/>
        <w:spacing w:after="0"/>
        <w:ind w:right="-6"/>
        <w:jc w:val="center"/>
        <w:outlineLvl w:val="0"/>
        <w:rPr>
          <w:rFonts w:ascii="Arial" w:eastAsia="Times New Roman" w:hAnsi="Arial" w:cs="Times New Roman"/>
          <w:b/>
          <w:sz w:val="24"/>
          <w:szCs w:val="24"/>
          <w:lang w:val="bg-BG" w:eastAsia="bg-BG"/>
        </w:rPr>
      </w:pPr>
      <w:r w:rsidRPr="00EB17FD">
        <w:rPr>
          <w:rFonts w:ascii="Arial" w:eastAsia="Times New Roman" w:hAnsi="Arial" w:cs="Times New Roman"/>
          <w:b/>
          <w:sz w:val="24"/>
          <w:szCs w:val="24"/>
          <w:lang w:eastAsia="bg-BG"/>
        </w:rPr>
        <w:t>2</w:t>
      </w:r>
      <w:r w:rsidRPr="00EB17FD">
        <w:rPr>
          <w:rFonts w:ascii="Arial" w:eastAsia="Times New Roman" w:hAnsi="Arial" w:cs="Times New Roman"/>
          <w:b/>
          <w:sz w:val="24"/>
          <w:szCs w:val="24"/>
          <w:lang w:val="bg-BG" w:eastAsia="bg-BG"/>
        </w:rPr>
        <w:t xml:space="preserve">.2. АНАЛИЗ И ОЦЕНКА НА ДЕЙСТВАЩОТО НАЦИОНАЛНО ЗАКОНОДАТЕЛСТВО ПО УПРАВЛЕНИЕ НА ОТПАДЪЦИТЕ И СТРАТЕГИЧЕСКИТЕ/ПРОГРАМНИТЕ ДОКУМЕНТИ В КОНТЕКСТА НА ПРАВАТА И ЗАДЪЛЖЕНИЯТА НА ОБЩИНИТЕ </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lang w:val="bg-BG" w:eastAsia="bg-BG"/>
        </w:rPr>
        <w:t xml:space="preserve">Европейските стратегически документи от последните години </w:t>
      </w:r>
      <w:r w:rsidRPr="00EB17FD">
        <w:rPr>
          <w:rFonts w:ascii="Arial" w:hAnsi="Arial" w:cs="Arial"/>
          <w:sz w:val="24"/>
          <w:szCs w:val="24"/>
        </w:rPr>
        <w:t>променят философията и подхода към отпадъците, и по-конкретно предлагат преход от екологосъобразно управление на отпадъците като ключов фактор за опазване на околната среда и човешкото здраве, към политика на предотвратяване на тяхното образуване и включването им в икономическия цикъл, основан на „кръгова икономика“. Този подход цели прекъсване на връзката между икономическия растеж и генерирането на отпадъци, вредящи на околната среда и създаващи риск за човешкото здраве.</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Очаква се в следващите 5-10 години на основата на приетите стратегически и политически документи ЕК да продължава да развива законодателството в сектор „управление на отпадъците“ , което да въведе в още по-висока степен изискванията за превенция чрез нови правила за екодизайн и устойчивост на продуктите в целия им жизнен цикъл.</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Националните програми с финансиране от ЕС за периода 2021-2027 г. ще осъществяват процеса на програмиране, като вземат предвид европейските политически и стратегически документи от последните години, по-конкретно относно „кръговата икономика“, както и националните стратегически документи, определящи визията за развитие на България, включително и НПУО за периода 2021-2028 г. и Стратегията и плана за действие за прехода към кръгова икономика на Република България за периода 2021-2027 г.</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Компетентните национални институции в България са предприели действия и са разработили национални програмни документи за управление на отпадъците, които като съдържание, обхват и структура са в съответствие с европейските законодателни и методически указания (Национален план за управление на отпадъците 2014-2020 г., Национален стратегически план за поетапно намаляване на биоразградимите отпадъци, предназначени за депониране 2010-2020г., Национален стратегически план за управление на отпадъците от строителството и разрушаване на територията на Р.България за периода 2011-2020 г.).</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Националният стратегически план за управление на отпадъците от строителството и разрушаване на територията на Р.</w:t>
      </w:r>
      <w:r w:rsidR="0026281F">
        <w:rPr>
          <w:rFonts w:ascii="Arial" w:hAnsi="Arial" w:cs="Arial"/>
          <w:sz w:val="24"/>
          <w:szCs w:val="24"/>
          <w:lang w:val="bg-BG"/>
        </w:rPr>
        <w:t xml:space="preserve"> </w:t>
      </w:r>
      <w:r w:rsidRPr="00EB17FD">
        <w:rPr>
          <w:rFonts w:ascii="Arial" w:hAnsi="Arial" w:cs="Arial"/>
          <w:sz w:val="24"/>
          <w:szCs w:val="24"/>
        </w:rPr>
        <w:t xml:space="preserve">България следва да се </w:t>
      </w:r>
      <w:r w:rsidRPr="00EB17FD">
        <w:rPr>
          <w:rFonts w:ascii="Arial" w:hAnsi="Arial" w:cs="Arial"/>
          <w:sz w:val="24"/>
          <w:szCs w:val="24"/>
        </w:rPr>
        <w:lastRenderedPageBreak/>
        <w:t>актуализира за продължителността на новия програмен период, включително да се направи анализ на прилагането на плана за периода 2021-2028г.</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Разработен е НПУО в съответствие с изискванията на законодателството и изпълнението на мерките, заложени в него води до изпълнение на почти всички конкретни цели за устойчиво управление на отпадъците, заложени в него.</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Анализите, визията, целите и приоритетите, разработени във връзка с Националната програма за развитие България 2030, адресират специално въпросите по управление на отпадъците и са взети предвид напълно при разработването на НПУО 2021-</w:t>
      </w:r>
      <w:r w:rsidRPr="00EB17FD">
        <w:rPr>
          <w:rFonts w:ascii="Arial" w:hAnsi="Arial" w:cs="Arial"/>
          <w:sz w:val="24"/>
          <w:szCs w:val="24"/>
        </w:rPr>
        <w:softHyphen/>
        <w:t>2028 г.</w:t>
      </w:r>
    </w:p>
    <w:p w:rsidR="00EB17FD" w:rsidRPr="00EB17FD" w:rsidRDefault="00EB17FD" w:rsidP="00EB17FD">
      <w:pPr>
        <w:spacing w:after="0"/>
        <w:ind w:firstLine="720"/>
        <w:jc w:val="both"/>
        <w:rPr>
          <w:rFonts w:ascii="Arial" w:hAnsi="Arial" w:cs="Arial"/>
          <w:sz w:val="24"/>
          <w:szCs w:val="24"/>
        </w:rPr>
      </w:pPr>
      <w:r w:rsidRPr="00EB17FD">
        <w:rPr>
          <w:rFonts w:ascii="Arial" w:hAnsi="Arial" w:cs="Arial"/>
          <w:sz w:val="24"/>
          <w:szCs w:val="24"/>
        </w:rPr>
        <w:t>България следва да се подготви и да прилага актуалните насоки за промени на европейско ниво по отношение на трансграничния превоз на отпадъци във връзка с оттеглянето на Великобритания от ЕС и във връзка с прегледа на Регламент (ЕО) №1013/2006 относно превози до края на 2020 г., извършван от ЕК и евентуалните законодателни промени, които могат да произтекат от доклада на ЕК от оценката. Националното законодателство поставя количествени цели, които община Априлци следва да постигне в периода на Програмата за управление на отпадъците. Тези цели са взети предвид при разработване на Програмата.</w:t>
      </w:r>
    </w:p>
    <w:p w:rsidR="00EB17FD" w:rsidRDefault="00EB17FD" w:rsidP="00EB17FD">
      <w:pPr>
        <w:widowControl w:val="0"/>
        <w:spacing w:after="0" w:line="240" w:lineRule="exact"/>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Национални количества цели за битови отпадъци:</w:t>
      </w:r>
    </w:p>
    <w:p w:rsidR="0026281F" w:rsidRPr="00EB17FD" w:rsidRDefault="0026281F" w:rsidP="00EB17FD">
      <w:pPr>
        <w:widowControl w:val="0"/>
        <w:spacing w:after="0" w:line="240" w:lineRule="exact"/>
        <w:rPr>
          <w:rFonts w:ascii="Arial" w:eastAsia="Times New Roman" w:hAnsi="Arial" w:cs="Arial"/>
          <w:sz w:val="24"/>
          <w:szCs w:val="24"/>
          <w:lang w:val="bg-BG" w:eastAsia="bg-BG"/>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82"/>
        <w:gridCol w:w="1843"/>
        <w:gridCol w:w="2072"/>
        <w:gridCol w:w="1985"/>
        <w:gridCol w:w="1984"/>
      </w:tblGrid>
      <w:tr w:rsidR="00EB17FD" w:rsidRPr="00EB17FD" w:rsidTr="00B41047">
        <w:trPr>
          <w:trHeight w:hRule="exact" w:val="365"/>
        </w:trPr>
        <w:tc>
          <w:tcPr>
            <w:tcW w:w="1882" w:type="dxa"/>
            <w:tcBorders>
              <w:top w:val="single" w:sz="4" w:space="0" w:color="auto"/>
              <w:left w:val="single" w:sz="4" w:space="0" w:color="auto"/>
            </w:tcBorders>
            <w:shd w:val="clear" w:color="auto" w:fill="FFFFFF"/>
            <w:vAlign w:val="center"/>
          </w:tcPr>
          <w:p w:rsidR="00EB17FD" w:rsidRPr="00EB17FD" w:rsidRDefault="00EB17FD" w:rsidP="00EB17FD">
            <w:pPr>
              <w:widowControl w:val="0"/>
              <w:spacing w:after="0" w:line="190" w:lineRule="exact"/>
              <w:jc w:val="center"/>
              <w:rPr>
                <w:rFonts w:ascii="Arial" w:eastAsia="Times New Roman" w:hAnsi="Arial" w:cs="Arial"/>
                <w:sz w:val="20"/>
                <w:szCs w:val="20"/>
              </w:rPr>
            </w:pPr>
            <w:r w:rsidRPr="00EB17FD">
              <w:rPr>
                <w:rFonts w:ascii="Arial" w:eastAsia="Times New Roman" w:hAnsi="Arial" w:cs="Arial"/>
                <w:b/>
                <w:bCs/>
                <w:color w:val="000000"/>
                <w:sz w:val="20"/>
                <w:szCs w:val="20"/>
                <w:shd w:val="clear" w:color="auto" w:fill="FFFFFF"/>
                <w:lang w:val="bg-BG" w:eastAsia="bg-BG" w:bidi="bg-BG"/>
              </w:rPr>
              <w:t>Цел</w:t>
            </w:r>
          </w:p>
        </w:tc>
        <w:tc>
          <w:tcPr>
            <w:tcW w:w="1843" w:type="dxa"/>
            <w:tcBorders>
              <w:top w:val="single" w:sz="4" w:space="0" w:color="auto"/>
              <w:left w:val="single" w:sz="4" w:space="0" w:color="auto"/>
            </w:tcBorders>
            <w:shd w:val="clear" w:color="auto" w:fill="FFFFFF"/>
            <w:vAlign w:val="center"/>
          </w:tcPr>
          <w:p w:rsidR="00EB17FD" w:rsidRPr="00EB17FD" w:rsidRDefault="00EB17FD" w:rsidP="00EB17FD">
            <w:pPr>
              <w:widowControl w:val="0"/>
              <w:spacing w:after="0" w:line="190" w:lineRule="exact"/>
              <w:jc w:val="center"/>
              <w:rPr>
                <w:rFonts w:ascii="Arial" w:eastAsia="Times New Roman" w:hAnsi="Arial" w:cs="Arial"/>
                <w:sz w:val="20"/>
                <w:szCs w:val="20"/>
              </w:rPr>
            </w:pPr>
            <w:r w:rsidRPr="00EB17FD">
              <w:rPr>
                <w:rFonts w:ascii="Arial" w:eastAsia="Times New Roman" w:hAnsi="Arial" w:cs="Arial"/>
                <w:b/>
                <w:bCs/>
                <w:color w:val="000000"/>
                <w:sz w:val="20"/>
                <w:szCs w:val="20"/>
                <w:shd w:val="clear" w:color="auto" w:fill="FFFFFF"/>
                <w:lang w:val="bg-BG" w:eastAsia="bg-BG" w:bidi="bg-BG"/>
              </w:rPr>
              <w:t>2020</w:t>
            </w:r>
          </w:p>
        </w:tc>
        <w:tc>
          <w:tcPr>
            <w:tcW w:w="2072" w:type="dxa"/>
            <w:tcBorders>
              <w:top w:val="single" w:sz="4" w:space="0" w:color="auto"/>
              <w:left w:val="single" w:sz="4" w:space="0" w:color="auto"/>
            </w:tcBorders>
            <w:shd w:val="clear" w:color="auto" w:fill="FFFFFF"/>
            <w:vAlign w:val="center"/>
          </w:tcPr>
          <w:p w:rsidR="00EB17FD" w:rsidRPr="00EB17FD" w:rsidRDefault="00EB17FD" w:rsidP="00EB17FD">
            <w:pPr>
              <w:widowControl w:val="0"/>
              <w:spacing w:after="0" w:line="190" w:lineRule="exact"/>
              <w:jc w:val="center"/>
              <w:rPr>
                <w:rFonts w:ascii="Arial" w:eastAsia="Times New Roman" w:hAnsi="Arial" w:cs="Arial"/>
                <w:sz w:val="20"/>
                <w:szCs w:val="20"/>
              </w:rPr>
            </w:pPr>
            <w:r w:rsidRPr="00EB17FD">
              <w:rPr>
                <w:rFonts w:ascii="Arial" w:eastAsia="Times New Roman" w:hAnsi="Arial" w:cs="Arial"/>
                <w:b/>
                <w:bCs/>
                <w:color w:val="000000"/>
                <w:sz w:val="20"/>
                <w:szCs w:val="20"/>
                <w:shd w:val="clear" w:color="auto" w:fill="FFFFFF"/>
                <w:lang w:val="bg-BG" w:eastAsia="bg-BG" w:bidi="bg-BG"/>
              </w:rPr>
              <w:t>2025</w:t>
            </w:r>
          </w:p>
        </w:tc>
        <w:tc>
          <w:tcPr>
            <w:tcW w:w="1985" w:type="dxa"/>
            <w:tcBorders>
              <w:top w:val="single" w:sz="4" w:space="0" w:color="auto"/>
              <w:left w:val="single" w:sz="4" w:space="0" w:color="auto"/>
            </w:tcBorders>
            <w:shd w:val="clear" w:color="auto" w:fill="FFFFFF"/>
            <w:vAlign w:val="center"/>
          </w:tcPr>
          <w:p w:rsidR="00EB17FD" w:rsidRPr="00EB17FD" w:rsidRDefault="00EB17FD" w:rsidP="00EB17FD">
            <w:pPr>
              <w:widowControl w:val="0"/>
              <w:spacing w:after="0" w:line="190" w:lineRule="exact"/>
              <w:jc w:val="center"/>
              <w:rPr>
                <w:rFonts w:ascii="Arial" w:eastAsia="Times New Roman" w:hAnsi="Arial" w:cs="Arial"/>
                <w:sz w:val="20"/>
                <w:szCs w:val="20"/>
              </w:rPr>
            </w:pPr>
            <w:r w:rsidRPr="00EB17FD">
              <w:rPr>
                <w:rFonts w:ascii="Arial" w:eastAsia="Times New Roman" w:hAnsi="Arial" w:cs="Arial"/>
                <w:b/>
                <w:bCs/>
                <w:color w:val="000000"/>
                <w:sz w:val="20"/>
                <w:szCs w:val="20"/>
                <w:shd w:val="clear" w:color="auto" w:fill="FFFFFF"/>
                <w:lang w:val="bg-BG" w:eastAsia="bg-BG" w:bidi="bg-BG"/>
              </w:rPr>
              <w:t>2030</w:t>
            </w:r>
          </w:p>
        </w:tc>
        <w:tc>
          <w:tcPr>
            <w:tcW w:w="1984" w:type="dxa"/>
            <w:tcBorders>
              <w:top w:val="single" w:sz="4" w:space="0" w:color="auto"/>
              <w:left w:val="single" w:sz="4" w:space="0" w:color="auto"/>
              <w:right w:val="single" w:sz="4" w:space="0" w:color="auto"/>
            </w:tcBorders>
            <w:shd w:val="clear" w:color="auto" w:fill="FFFFFF"/>
            <w:vAlign w:val="center"/>
          </w:tcPr>
          <w:p w:rsidR="00EB17FD" w:rsidRPr="00EB17FD" w:rsidRDefault="00EB17FD" w:rsidP="00EB17FD">
            <w:pPr>
              <w:widowControl w:val="0"/>
              <w:spacing w:after="0" w:line="190" w:lineRule="exact"/>
              <w:jc w:val="center"/>
              <w:rPr>
                <w:rFonts w:ascii="Arial" w:eastAsia="Times New Roman" w:hAnsi="Arial" w:cs="Arial"/>
                <w:sz w:val="20"/>
                <w:szCs w:val="20"/>
              </w:rPr>
            </w:pPr>
            <w:r w:rsidRPr="00EB17FD">
              <w:rPr>
                <w:rFonts w:ascii="Arial" w:eastAsia="Times New Roman" w:hAnsi="Arial" w:cs="Arial"/>
                <w:b/>
                <w:bCs/>
                <w:color w:val="000000"/>
                <w:sz w:val="20"/>
                <w:szCs w:val="20"/>
                <w:shd w:val="clear" w:color="auto" w:fill="FFFFFF"/>
                <w:lang w:val="bg-BG" w:eastAsia="bg-BG" w:bidi="bg-BG"/>
              </w:rPr>
              <w:t>2035</w:t>
            </w:r>
          </w:p>
        </w:tc>
      </w:tr>
      <w:tr w:rsidR="00EB17FD" w:rsidRPr="00EB17FD" w:rsidTr="00B41047">
        <w:trPr>
          <w:trHeight w:hRule="exact" w:val="3492"/>
        </w:trPr>
        <w:tc>
          <w:tcPr>
            <w:tcW w:w="1882" w:type="dxa"/>
            <w:tcBorders>
              <w:top w:val="single" w:sz="4" w:space="0" w:color="auto"/>
              <w:left w:val="single" w:sz="4" w:space="0" w:color="auto"/>
            </w:tcBorders>
            <w:shd w:val="clear" w:color="auto" w:fill="FFFFFF"/>
          </w:tcPr>
          <w:p w:rsidR="00EB17FD" w:rsidRPr="00EB17FD" w:rsidRDefault="00EB17FD" w:rsidP="00EB17FD">
            <w:pPr>
              <w:widowControl w:val="0"/>
              <w:spacing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Рециклиране и подготовка за повторна употреба на битови отпадъци от хартия, картон, пластмаси, метали и стъкло.</w:t>
            </w:r>
          </w:p>
          <w:p w:rsidR="00EB17FD" w:rsidRPr="00EB17FD" w:rsidRDefault="00EB17FD" w:rsidP="00EB17FD">
            <w:pPr>
              <w:widowControl w:val="0"/>
              <w:spacing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 xml:space="preserve"> Рециклиране и оползотворяване на биоотпадъци</w:t>
            </w:r>
          </w:p>
        </w:tc>
        <w:tc>
          <w:tcPr>
            <w:tcW w:w="1843" w:type="dxa"/>
            <w:tcBorders>
              <w:top w:val="single" w:sz="4" w:space="0" w:color="auto"/>
              <w:left w:val="single" w:sz="4" w:space="0" w:color="auto"/>
            </w:tcBorders>
            <w:shd w:val="clear" w:color="auto" w:fill="FFFFFF"/>
          </w:tcPr>
          <w:p w:rsidR="00EB17FD" w:rsidRPr="00EB17FD" w:rsidRDefault="00EB17FD" w:rsidP="00EB17FD">
            <w:pPr>
              <w:widowControl w:val="0"/>
              <w:spacing w:after="150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мин. 50 % от общото им тегло</w:t>
            </w:r>
          </w:p>
          <w:p w:rsidR="00EB17FD" w:rsidRPr="00EB17FD" w:rsidRDefault="00EB17FD" w:rsidP="00EB17FD">
            <w:pPr>
              <w:widowControl w:val="0"/>
              <w:spacing w:before="1500"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мин. 50 % от количеството битови биоотпадъци, образувани през 2014 г.</w:t>
            </w:r>
          </w:p>
        </w:tc>
        <w:tc>
          <w:tcPr>
            <w:tcW w:w="2072" w:type="dxa"/>
            <w:tcBorders>
              <w:top w:val="single" w:sz="4" w:space="0" w:color="auto"/>
              <w:left w:val="single" w:sz="4" w:space="0" w:color="auto"/>
            </w:tcBorders>
            <w:shd w:val="clear" w:color="auto" w:fill="FFFFFF"/>
          </w:tcPr>
          <w:p w:rsidR="00EB17FD" w:rsidRPr="00EB17FD" w:rsidRDefault="00EB17FD" w:rsidP="00EB17FD">
            <w:pPr>
              <w:widowControl w:val="0"/>
              <w:spacing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мин 55%</w:t>
            </w:r>
          </w:p>
          <w:p w:rsidR="00EB17FD" w:rsidRPr="00EB17FD" w:rsidRDefault="00EB17FD" w:rsidP="00EB17FD">
            <w:pPr>
              <w:widowControl w:val="0"/>
              <w:spacing w:after="0" w:line="250" w:lineRule="exact"/>
              <w:rPr>
                <w:rFonts w:ascii="Times New Roman" w:eastAsia="Times New Roman" w:hAnsi="Times New Roman" w:cs="Times New Roman"/>
                <w:sz w:val="20"/>
                <w:szCs w:val="20"/>
              </w:rPr>
            </w:pPr>
            <w:r w:rsidRPr="00EB17FD">
              <w:rPr>
                <w:rFonts w:ascii="Arial" w:eastAsia="Times New Roman" w:hAnsi="Arial" w:cs="Arial"/>
                <w:color w:val="000000"/>
                <w:sz w:val="20"/>
                <w:szCs w:val="20"/>
                <w:shd w:val="clear" w:color="auto" w:fill="FFFFFF"/>
                <w:lang w:val="bg-BG" w:eastAsia="bg-BG" w:bidi="bg-BG"/>
              </w:rPr>
              <w:t>от общото им тегло</w:t>
            </w:r>
          </w:p>
        </w:tc>
        <w:tc>
          <w:tcPr>
            <w:tcW w:w="1985" w:type="dxa"/>
            <w:tcBorders>
              <w:top w:val="single" w:sz="4" w:space="0" w:color="auto"/>
              <w:left w:val="single" w:sz="4" w:space="0" w:color="auto"/>
            </w:tcBorders>
            <w:shd w:val="clear" w:color="auto" w:fill="FFFFFF"/>
          </w:tcPr>
          <w:p w:rsidR="00EB17FD" w:rsidRPr="00EB17FD" w:rsidRDefault="00EB17FD" w:rsidP="00EB17FD">
            <w:pPr>
              <w:widowControl w:val="0"/>
              <w:spacing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мин 60%</w:t>
            </w:r>
          </w:p>
          <w:p w:rsidR="00EB17FD" w:rsidRPr="00EB17FD" w:rsidRDefault="00EB17FD" w:rsidP="00EB17FD">
            <w:pPr>
              <w:widowControl w:val="0"/>
              <w:spacing w:before="60"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от общото им тегло</w:t>
            </w:r>
          </w:p>
        </w:tc>
        <w:tc>
          <w:tcPr>
            <w:tcW w:w="1984" w:type="dxa"/>
            <w:tcBorders>
              <w:top w:val="single" w:sz="4" w:space="0" w:color="auto"/>
              <w:left w:val="single" w:sz="4" w:space="0" w:color="auto"/>
              <w:right w:val="single" w:sz="4" w:space="0" w:color="auto"/>
            </w:tcBorders>
            <w:shd w:val="clear" w:color="auto" w:fill="FFFFFF"/>
          </w:tcPr>
          <w:p w:rsidR="00EB17FD" w:rsidRPr="00EB17FD" w:rsidRDefault="00EB17FD" w:rsidP="00EB17FD">
            <w:pPr>
              <w:widowControl w:val="0"/>
              <w:spacing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мин 65%</w:t>
            </w:r>
          </w:p>
          <w:p w:rsidR="00EB17FD" w:rsidRPr="00EB17FD" w:rsidRDefault="00EB17FD" w:rsidP="00EB17FD">
            <w:pPr>
              <w:widowControl w:val="0"/>
              <w:spacing w:before="60"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от общото им тегло</w:t>
            </w:r>
          </w:p>
        </w:tc>
      </w:tr>
      <w:tr w:rsidR="00EB17FD" w:rsidRPr="00EB17FD" w:rsidTr="00B41047">
        <w:trPr>
          <w:trHeight w:hRule="exact" w:val="1644"/>
        </w:trPr>
        <w:tc>
          <w:tcPr>
            <w:tcW w:w="1882" w:type="dxa"/>
            <w:tcBorders>
              <w:top w:val="single" w:sz="4" w:space="0" w:color="auto"/>
              <w:left w:val="single" w:sz="4" w:space="0" w:color="auto"/>
              <w:bottom w:val="single" w:sz="4" w:space="0" w:color="auto"/>
            </w:tcBorders>
            <w:shd w:val="clear" w:color="auto" w:fill="FFFFFF"/>
          </w:tcPr>
          <w:p w:rsidR="00EB17FD" w:rsidRPr="00EB17FD" w:rsidRDefault="00EB17FD" w:rsidP="00EB17FD">
            <w:pPr>
              <w:widowControl w:val="0"/>
              <w:spacing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Отклоняване на битови</w:t>
            </w:r>
          </w:p>
          <w:p w:rsidR="00EB17FD" w:rsidRPr="00EB17FD" w:rsidRDefault="00EB17FD" w:rsidP="00EB17FD">
            <w:pPr>
              <w:widowControl w:val="0"/>
              <w:spacing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биоразградими отпадъци от депата</w:t>
            </w:r>
          </w:p>
        </w:tc>
        <w:tc>
          <w:tcPr>
            <w:tcW w:w="1843" w:type="dxa"/>
            <w:tcBorders>
              <w:top w:val="single" w:sz="4" w:space="0" w:color="auto"/>
              <w:left w:val="single" w:sz="4" w:space="0" w:color="auto"/>
              <w:bottom w:val="single" w:sz="4" w:space="0" w:color="auto"/>
            </w:tcBorders>
            <w:shd w:val="clear" w:color="auto" w:fill="FFFFFF"/>
          </w:tcPr>
          <w:p w:rsidR="00EB17FD" w:rsidRPr="00EB17FD" w:rsidRDefault="00EB17FD" w:rsidP="00EB17FD">
            <w:pPr>
              <w:widowControl w:val="0"/>
              <w:spacing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до 35 % от общото количество на същите образувани отпадъци през 1995 г.</w:t>
            </w:r>
          </w:p>
        </w:tc>
        <w:tc>
          <w:tcPr>
            <w:tcW w:w="2072" w:type="dxa"/>
            <w:tcBorders>
              <w:top w:val="single" w:sz="4" w:space="0" w:color="auto"/>
              <w:left w:val="single" w:sz="4" w:space="0" w:color="auto"/>
              <w:bottom w:val="single" w:sz="4" w:space="0" w:color="auto"/>
            </w:tcBorders>
            <w:shd w:val="clear" w:color="auto" w:fill="FFFFFF"/>
          </w:tcPr>
          <w:p w:rsidR="00EB17FD" w:rsidRPr="00EB17FD" w:rsidRDefault="00EB17FD" w:rsidP="00EB17FD">
            <w:pPr>
              <w:rPr>
                <w:rFonts w:ascii="Arial" w:hAnsi="Arial" w:cs="Arial"/>
                <w:color w:val="000000"/>
                <w:sz w:val="20"/>
                <w:szCs w:val="20"/>
                <w:shd w:val="clear" w:color="auto" w:fill="FFFFFF"/>
                <w:lang w:val="bg-BG" w:eastAsia="bg-BG" w:bidi="bg-BG"/>
              </w:rPr>
            </w:pPr>
          </w:p>
        </w:tc>
        <w:tc>
          <w:tcPr>
            <w:tcW w:w="1985" w:type="dxa"/>
            <w:tcBorders>
              <w:top w:val="single" w:sz="4" w:space="0" w:color="auto"/>
              <w:left w:val="single" w:sz="4" w:space="0" w:color="auto"/>
              <w:bottom w:val="single" w:sz="4" w:space="0" w:color="auto"/>
            </w:tcBorders>
            <w:shd w:val="clear" w:color="auto" w:fill="FFFFFF"/>
          </w:tcPr>
          <w:p w:rsidR="00EB17FD" w:rsidRPr="00EB17FD" w:rsidRDefault="00EB17FD" w:rsidP="00EB17FD">
            <w:pPr>
              <w:widowControl w:val="0"/>
              <w:spacing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до 70 % от общото количество на същите образувани отпадъци през 1995 г.</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B17FD" w:rsidRPr="00EB17FD" w:rsidRDefault="00EB17FD" w:rsidP="00EB17FD">
            <w:pPr>
              <w:rPr>
                <w:sz w:val="20"/>
                <w:szCs w:val="20"/>
              </w:rPr>
            </w:pPr>
          </w:p>
        </w:tc>
      </w:tr>
    </w:tbl>
    <w:p w:rsidR="00EB17FD" w:rsidRPr="00EB17FD" w:rsidRDefault="00EB17FD" w:rsidP="00EB17FD">
      <w:pPr>
        <w:widowControl w:val="0"/>
        <w:spacing w:after="0" w:line="240" w:lineRule="exact"/>
        <w:rPr>
          <w:rFonts w:ascii="Arial" w:eastAsia="Times New Roman" w:hAnsi="Arial" w:cs="Arial"/>
          <w:b/>
          <w:color w:val="000000"/>
          <w:sz w:val="20"/>
          <w:szCs w:val="20"/>
          <w:shd w:val="clear" w:color="auto" w:fill="FFFFFF"/>
          <w:lang w:val="bg-BG" w:eastAsia="bg-BG" w:bidi="bg-BG"/>
        </w:rPr>
      </w:pPr>
    </w:p>
    <w:p w:rsidR="00EB17FD" w:rsidRDefault="00EB17FD" w:rsidP="00EB17FD">
      <w:pPr>
        <w:widowControl w:val="0"/>
        <w:spacing w:after="0" w:line="240" w:lineRule="exact"/>
        <w:rPr>
          <w:rFonts w:ascii="Arial" w:eastAsia="Times New Roman" w:hAnsi="Arial" w:cs="Arial"/>
          <w:b/>
          <w:color w:val="000000"/>
          <w:sz w:val="20"/>
          <w:szCs w:val="20"/>
          <w:shd w:val="clear" w:color="auto" w:fill="FFFFFF"/>
          <w:lang w:val="bg-BG" w:eastAsia="bg-BG" w:bidi="bg-BG"/>
        </w:rPr>
      </w:pPr>
      <w:r w:rsidRPr="00EB17FD">
        <w:rPr>
          <w:rFonts w:ascii="Arial" w:eastAsia="Times New Roman" w:hAnsi="Arial" w:cs="Arial"/>
          <w:b/>
          <w:color w:val="000000"/>
          <w:sz w:val="20"/>
          <w:szCs w:val="20"/>
          <w:shd w:val="clear" w:color="auto" w:fill="FFFFFF"/>
          <w:lang w:val="bg-BG" w:eastAsia="bg-BG" w:bidi="bg-BG"/>
        </w:rPr>
        <w:t>Национални количествени цели за строителните отпадъци</w:t>
      </w:r>
    </w:p>
    <w:p w:rsidR="0026281F" w:rsidRPr="00EB17FD" w:rsidRDefault="0026281F" w:rsidP="00EB17FD">
      <w:pPr>
        <w:widowControl w:val="0"/>
        <w:spacing w:after="0" w:line="240" w:lineRule="exact"/>
        <w:rPr>
          <w:rFonts w:ascii="Arial" w:eastAsia="Times New Roman" w:hAnsi="Arial" w:cs="Arial"/>
          <w:b/>
          <w:color w:val="000000"/>
          <w:sz w:val="20"/>
          <w:szCs w:val="20"/>
          <w:shd w:val="clear" w:color="auto" w:fill="FFFFFF"/>
          <w:lang w:val="bg-BG" w:eastAsia="bg-BG" w:bidi="bg-BG"/>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23"/>
        <w:gridCol w:w="5784"/>
      </w:tblGrid>
      <w:tr w:rsidR="00EB17FD" w:rsidRPr="00EB17FD" w:rsidTr="00B41047">
        <w:trPr>
          <w:trHeight w:hRule="exact" w:val="312"/>
        </w:trPr>
        <w:tc>
          <w:tcPr>
            <w:tcW w:w="3523" w:type="dxa"/>
            <w:tcBorders>
              <w:top w:val="single" w:sz="4" w:space="0" w:color="auto"/>
              <w:left w:val="single" w:sz="4" w:space="0" w:color="auto"/>
            </w:tcBorders>
            <w:shd w:val="clear" w:color="auto" w:fill="FFFFFF"/>
            <w:vAlign w:val="bottom"/>
          </w:tcPr>
          <w:p w:rsidR="00EB17FD" w:rsidRPr="00EB17FD" w:rsidRDefault="00EB17FD" w:rsidP="00EB17FD">
            <w:pPr>
              <w:widowControl w:val="0"/>
              <w:spacing w:after="0" w:line="240" w:lineRule="exact"/>
              <w:rPr>
                <w:rFonts w:ascii="Arial" w:eastAsia="Times New Roman" w:hAnsi="Arial" w:cs="Arial"/>
                <w:b/>
                <w:color w:val="000000"/>
                <w:sz w:val="20"/>
                <w:szCs w:val="20"/>
                <w:shd w:val="clear" w:color="auto" w:fill="FFFFFF"/>
                <w:lang w:val="bg-BG" w:eastAsia="bg-BG" w:bidi="bg-BG"/>
              </w:rPr>
            </w:pPr>
            <w:r w:rsidRPr="00EB17FD">
              <w:rPr>
                <w:rFonts w:ascii="Arial" w:eastAsia="Times New Roman" w:hAnsi="Arial" w:cs="Arial"/>
                <w:b/>
                <w:color w:val="000000"/>
                <w:sz w:val="20"/>
                <w:szCs w:val="20"/>
                <w:shd w:val="clear" w:color="auto" w:fill="FFFFFF"/>
                <w:lang w:val="bg-BG" w:eastAsia="bg-BG" w:bidi="bg-BG"/>
              </w:rPr>
              <w:t>Цел</w:t>
            </w:r>
          </w:p>
        </w:tc>
        <w:tc>
          <w:tcPr>
            <w:tcW w:w="5784" w:type="dxa"/>
            <w:tcBorders>
              <w:top w:val="single" w:sz="4" w:space="0" w:color="auto"/>
              <w:left w:val="single" w:sz="4" w:space="0" w:color="auto"/>
              <w:right w:val="single" w:sz="4" w:space="0" w:color="auto"/>
            </w:tcBorders>
            <w:shd w:val="clear" w:color="auto" w:fill="FFFFFF"/>
            <w:vAlign w:val="bottom"/>
          </w:tcPr>
          <w:p w:rsidR="00EB17FD" w:rsidRPr="00EB17FD" w:rsidRDefault="00EB17FD" w:rsidP="00EB17FD">
            <w:pPr>
              <w:widowControl w:val="0"/>
              <w:spacing w:after="0" w:line="240" w:lineRule="exact"/>
              <w:jc w:val="both"/>
              <w:rPr>
                <w:rFonts w:ascii="Arial" w:eastAsia="Times New Roman" w:hAnsi="Arial" w:cs="Arial"/>
                <w:b/>
                <w:color w:val="000000"/>
                <w:sz w:val="20"/>
                <w:szCs w:val="20"/>
                <w:shd w:val="clear" w:color="auto" w:fill="FFFFFF"/>
                <w:lang w:val="bg-BG" w:eastAsia="bg-BG" w:bidi="bg-BG"/>
              </w:rPr>
            </w:pPr>
            <w:r w:rsidRPr="00EB17FD">
              <w:rPr>
                <w:rFonts w:ascii="Arial" w:eastAsia="Times New Roman" w:hAnsi="Arial" w:cs="Arial"/>
                <w:b/>
                <w:color w:val="000000"/>
                <w:sz w:val="20"/>
                <w:szCs w:val="20"/>
                <w:shd w:val="clear" w:color="auto" w:fill="FFFFFF"/>
                <w:lang w:val="bg-BG" w:eastAsia="bg-BG" w:bidi="bg-BG"/>
              </w:rPr>
              <w:t>2028 г.</w:t>
            </w:r>
          </w:p>
        </w:tc>
      </w:tr>
      <w:tr w:rsidR="00EB17FD" w:rsidRPr="00EB17FD" w:rsidTr="00B41047">
        <w:trPr>
          <w:trHeight w:hRule="exact" w:val="1239"/>
        </w:trPr>
        <w:tc>
          <w:tcPr>
            <w:tcW w:w="3523" w:type="dxa"/>
            <w:tcBorders>
              <w:top w:val="single" w:sz="4" w:space="0" w:color="auto"/>
              <w:left w:val="single" w:sz="4" w:space="0" w:color="auto"/>
            </w:tcBorders>
            <w:shd w:val="clear" w:color="auto" w:fill="FFFFFF"/>
          </w:tcPr>
          <w:p w:rsidR="00EB17FD" w:rsidRPr="00EB17FD" w:rsidRDefault="00EB17FD" w:rsidP="00EB17FD">
            <w:pPr>
              <w:widowControl w:val="0"/>
              <w:spacing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Подготовка за повторна употреба, рециклиране и друго оползотворяване, вкл. чрез насипни дейности, чрез заместване на други материали</w:t>
            </w:r>
          </w:p>
        </w:tc>
        <w:tc>
          <w:tcPr>
            <w:tcW w:w="5784" w:type="dxa"/>
            <w:tcBorders>
              <w:top w:val="single" w:sz="4" w:space="0" w:color="auto"/>
              <w:left w:val="single" w:sz="4" w:space="0" w:color="auto"/>
              <w:right w:val="single" w:sz="4" w:space="0" w:color="auto"/>
            </w:tcBorders>
            <w:shd w:val="clear" w:color="auto" w:fill="FFFFFF"/>
          </w:tcPr>
          <w:p w:rsidR="00EB17FD" w:rsidRPr="00EB17FD" w:rsidRDefault="00EB17FD" w:rsidP="00EB17FD">
            <w:pPr>
              <w:widowControl w:val="0"/>
              <w:spacing w:after="0" w:line="250" w:lineRule="exact"/>
              <w:jc w:val="both"/>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не по-малко от 70 на сто от общото им тегло, от което се изключват материали в естествено състояние, определени с код</w:t>
            </w:r>
          </w:p>
          <w:p w:rsidR="00EB17FD" w:rsidRPr="00EB17FD" w:rsidRDefault="00EB17FD" w:rsidP="00EB17FD">
            <w:pPr>
              <w:widowControl w:val="0"/>
              <w:spacing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17 05 04 от списъка на отпадъците съгласно Решение 2000/532/ЕО</w:t>
            </w:r>
          </w:p>
        </w:tc>
      </w:tr>
      <w:tr w:rsidR="00EB17FD" w:rsidRPr="00EB17FD" w:rsidTr="00B41047">
        <w:trPr>
          <w:trHeight w:hRule="exact" w:val="4570"/>
        </w:trPr>
        <w:tc>
          <w:tcPr>
            <w:tcW w:w="3523" w:type="dxa"/>
            <w:tcBorders>
              <w:top w:val="single" w:sz="4" w:space="0" w:color="auto"/>
              <w:left w:val="single" w:sz="4" w:space="0" w:color="auto"/>
            </w:tcBorders>
            <w:shd w:val="clear" w:color="auto" w:fill="FFFFFF"/>
          </w:tcPr>
          <w:p w:rsidR="00EB17FD" w:rsidRPr="00EB17FD" w:rsidRDefault="00EB17FD" w:rsidP="00EB17FD">
            <w:pPr>
              <w:widowControl w:val="0"/>
              <w:spacing w:after="0" w:line="259" w:lineRule="exact"/>
              <w:rPr>
                <w:rFonts w:ascii="Times New Roman" w:eastAsia="Times New Roman" w:hAnsi="Times New Roman" w:cs="Times New Roman"/>
                <w:sz w:val="20"/>
                <w:szCs w:val="20"/>
              </w:rPr>
            </w:pPr>
            <w:r w:rsidRPr="00EB17FD">
              <w:rPr>
                <w:rFonts w:ascii="Arial" w:eastAsia="Times New Roman" w:hAnsi="Arial" w:cs="Arial"/>
                <w:color w:val="000000"/>
                <w:sz w:val="20"/>
                <w:szCs w:val="20"/>
                <w:shd w:val="clear" w:color="auto" w:fill="FFFFFF"/>
                <w:lang w:val="bg-BG" w:eastAsia="bg-BG" w:bidi="bg-BG"/>
              </w:rPr>
              <w:lastRenderedPageBreak/>
              <w:t>Влагане на рециклирани строителни материали</w:t>
            </w:r>
          </w:p>
        </w:tc>
        <w:tc>
          <w:tcPr>
            <w:tcW w:w="5784" w:type="dxa"/>
            <w:tcBorders>
              <w:top w:val="single" w:sz="4" w:space="0" w:color="auto"/>
              <w:left w:val="single" w:sz="4" w:space="0" w:color="auto"/>
              <w:right w:val="single" w:sz="4" w:space="0" w:color="auto"/>
            </w:tcBorders>
            <w:shd w:val="clear" w:color="auto" w:fill="FFFFFF"/>
          </w:tcPr>
          <w:p w:rsidR="00EB17FD" w:rsidRPr="00EB17FD" w:rsidRDefault="00EB17FD" w:rsidP="00EB17FD">
            <w:pPr>
              <w:widowControl w:val="0"/>
              <w:spacing w:after="0" w:line="250" w:lineRule="exact"/>
              <w:jc w:val="both"/>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Възложителите на СМР на проекти, финансирани с публични средства, отговарят за влагането в строежите на рециклирани строителни материали или на третирани СО за материално оползотворяване в обратни насипи съгласно приложение № 10 в количества, както следва:</w:t>
            </w:r>
          </w:p>
          <w:p w:rsidR="00EB17FD" w:rsidRPr="00EB17FD" w:rsidRDefault="00EB17FD" w:rsidP="00EB17FD">
            <w:pPr>
              <w:widowControl w:val="0"/>
              <w:spacing w:after="0" w:line="250" w:lineRule="exact"/>
              <w:jc w:val="both"/>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1. за строителство на сгради - 2 на сто от общото количество вложени строителни продукти;</w:t>
            </w:r>
          </w:p>
          <w:p w:rsidR="00EB17FD" w:rsidRPr="00EB17FD" w:rsidRDefault="00EB17FD" w:rsidP="00EB17FD">
            <w:pPr>
              <w:widowControl w:val="0"/>
              <w:spacing w:after="0" w:line="250" w:lineRule="exact"/>
              <w:jc w:val="both"/>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2. за строителство на пътища - 10 на сто от общото количество вложени строителни продукти;</w:t>
            </w:r>
          </w:p>
          <w:p w:rsidR="00EB17FD" w:rsidRPr="00EB17FD" w:rsidRDefault="00EB17FD" w:rsidP="00EB17FD">
            <w:pPr>
              <w:widowControl w:val="0"/>
              <w:tabs>
                <w:tab w:val="left" w:pos="250"/>
              </w:tabs>
              <w:spacing w:after="0" w:line="250" w:lineRule="exact"/>
              <w:jc w:val="both"/>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3. за рехабилитация, основен ремонт и ре- конструкция на пътища - 3 на сто от общото количество вложени строителни продукти;</w:t>
            </w:r>
          </w:p>
          <w:p w:rsidR="00EB17FD" w:rsidRPr="00EB17FD" w:rsidRDefault="00EB17FD" w:rsidP="00EB17FD">
            <w:pPr>
              <w:widowControl w:val="0"/>
              <w:tabs>
                <w:tab w:val="left" w:pos="302"/>
              </w:tabs>
              <w:spacing w:after="0" w:line="250" w:lineRule="exact"/>
              <w:jc w:val="both"/>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4. за строителство, реконструкция и основен ремонт на други строежи от техническата инфраструктура - 8 на сто от общото количество вложени строителни продукти;</w:t>
            </w:r>
          </w:p>
          <w:p w:rsidR="00EB17FD" w:rsidRPr="00EB17FD" w:rsidRDefault="00EB17FD" w:rsidP="00EB17FD">
            <w:pPr>
              <w:widowControl w:val="0"/>
              <w:tabs>
                <w:tab w:val="left" w:pos="278"/>
              </w:tabs>
              <w:spacing w:after="0" w:line="250" w:lineRule="exact"/>
              <w:jc w:val="both"/>
              <w:rPr>
                <w:rFonts w:ascii="Times New Roman" w:eastAsia="Times New Roman" w:hAnsi="Times New Roman" w:cs="Times New Roman"/>
                <w:sz w:val="20"/>
                <w:szCs w:val="20"/>
              </w:rPr>
            </w:pPr>
            <w:r w:rsidRPr="00EB17FD">
              <w:rPr>
                <w:rFonts w:ascii="Arial" w:eastAsia="Times New Roman" w:hAnsi="Arial" w:cs="Arial"/>
                <w:color w:val="000000"/>
                <w:sz w:val="20"/>
                <w:szCs w:val="20"/>
                <w:shd w:val="clear" w:color="auto" w:fill="FFFFFF"/>
                <w:lang w:val="bg-BG" w:eastAsia="bg-BG" w:bidi="bg-BG"/>
              </w:rPr>
              <w:t>5. за оползотворяване на предварително третирани СО в обратни насипи - 10 на сто от общото количество вложени строителни продукти</w:t>
            </w:r>
          </w:p>
        </w:tc>
      </w:tr>
      <w:tr w:rsidR="00EB17FD" w:rsidRPr="00EB17FD" w:rsidTr="00B41047">
        <w:trPr>
          <w:trHeight w:hRule="exact" w:val="830"/>
        </w:trPr>
        <w:tc>
          <w:tcPr>
            <w:tcW w:w="3523" w:type="dxa"/>
            <w:tcBorders>
              <w:top w:val="single" w:sz="4" w:space="0" w:color="auto"/>
              <w:left w:val="single" w:sz="4" w:space="0" w:color="auto"/>
            </w:tcBorders>
            <w:shd w:val="clear" w:color="auto" w:fill="FFFFFF"/>
          </w:tcPr>
          <w:p w:rsidR="00EB17FD" w:rsidRPr="00EB17FD" w:rsidRDefault="00EB17FD" w:rsidP="00EB17FD">
            <w:pPr>
              <w:widowControl w:val="0"/>
              <w:spacing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Материално оползотворяване при строителство на пътища</w:t>
            </w:r>
          </w:p>
        </w:tc>
        <w:tc>
          <w:tcPr>
            <w:tcW w:w="5784" w:type="dxa"/>
            <w:tcBorders>
              <w:top w:val="single" w:sz="4" w:space="0" w:color="auto"/>
              <w:left w:val="single" w:sz="4" w:space="0" w:color="auto"/>
              <w:right w:val="single" w:sz="4" w:space="0" w:color="auto"/>
            </w:tcBorders>
            <w:shd w:val="clear" w:color="auto" w:fill="FFFFFF"/>
          </w:tcPr>
          <w:p w:rsidR="00EB17FD" w:rsidRPr="00EB17FD" w:rsidRDefault="00EB17FD" w:rsidP="00EB17FD">
            <w:pPr>
              <w:widowControl w:val="0"/>
              <w:spacing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- 80 на сто материално оползотворяване от теглото на образуваните при тези дейности строителни отпадъци, считано от 14 юли 2014 г.</w:t>
            </w:r>
          </w:p>
        </w:tc>
      </w:tr>
      <w:tr w:rsidR="00EB17FD" w:rsidRPr="00EB17FD" w:rsidTr="00B41047">
        <w:trPr>
          <w:trHeight w:hRule="exact" w:val="1334"/>
        </w:trPr>
        <w:tc>
          <w:tcPr>
            <w:tcW w:w="3523" w:type="dxa"/>
            <w:tcBorders>
              <w:top w:val="single" w:sz="4" w:space="0" w:color="auto"/>
              <w:left w:val="single" w:sz="4" w:space="0" w:color="auto"/>
              <w:bottom w:val="single" w:sz="4" w:space="0" w:color="auto"/>
            </w:tcBorders>
            <w:shd w:val="clear" w:color="auto" w:fill="FFFFFF"/>
          </w:tcPr>
          <w:p w:rsidR="00EB17FD" w:rsidRPr="00EB17FD" w:rsidRDefault="00EB17FD" w:rsidP="00EB17FD">
            <w:pPr>
              <w:widowControl w:val="0"/>
              <w:spacing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Селективно разделяне и материално оползотворяване при СМР или премахване на строежи извън предходния ред</w:t>
            </w:r>
          </w:p>
        </w:tc>
        <w:tc>
          <w:tcPr>
            <w:tcW w:w="5784" w:type="dxa"/>
            <w:tcBorders>
              <w:top w:val="single" w:sz="4" w:space="0" w:color="auto"/>
              <w:left w:val="single" w:sz="4" w:space="0" w:color="auto"/>
              <w:bottom w:val="single" w:sz="4" w:space="0" w:color="auto"/>
              <w:right w:val="single" w:sz="4" w:space="0" w:color="auto"/>
            </w:tcBorders>
            <w:shd w:val="clear" w:color="auto" w:fill="FFFFFF"/>
          </w:tcPr>
          <w:p w:rsidR="00EB17FD" w:rsidRPr="00EB17FD" w:rsidRDefault="00EB17FD" w:rsidP="00EB17FD">
            <w:pPr>
              <w:widowControl w:val="0"/>
              <w:spacing w:after="0" w:line="250" w:lineRule="exact"/>
              <w:rPr>
                <w:rFonts w:ascii="Arial" w:eastAsia="Times New Roman" w:hAnsi="Arial" w:cs="Arial"/>
                <w:color w:val="000000"/>
                <w:sz w:val="20"/>
                <w:szCs w:val="20"/>
                <w:shd w:val="clear" w:color="auto" w:fill="FFFFFF"/>
                <w:lang w:val="bg-BG" w:eastAsia="bg-BG" w:bidi="bg-BG"/>
              </w:rPr>
            </w:pPr>
            <w:r w:rsidRPr="00EB17FD">
              <w:rPr>
                <w:rFonts w:ascii="Arial" w:eastAsia="Times New Roman" w:hAnsi="Arial" w:cs="Arial"/>
                <w:color w:val="000000"/>
                <w:sz w:val="20"/>
                <w:szCs w:val="20"/>
                <w:shd w:val="clear" w:color="auto" w:fill="FFFFFF"/>
                <w:lang w:val="bg-BG" w:eastAsia="bg-BG" w:bidi="bg-BG"/>
              </w:rPr>
              <w:t>- осигуряват селективното разделяне и материално оползотворяване на определени видове отпадъци в минимални количества и съгласно сроковете, посочени в Наредбата за управление на строителните отпадъци и за влагане на рециклирани строителни материали</w:t>
            </w:r>
          </w:p>
        </w:tc>
      </w:tr>
    </w:tbl>
    <w:p w:rsidR="00EB17FD" w:rsidRPr="00EB17FD" w:rsidRDefault="00EB17FD" w:rsidP="00EB17FD">
      <w:pPr>
        <w:keepNext/>
        <w:keepLines/>
        <w:spacing w:after="268" w:line="230" w:lineRule="exact"/>
        <w:rPr>
          <w:rFonts w:ascii="Arial" w:hAnsi="Arial"/>
          <w:sz w:val="24"/>
          <w:szCs w:val="24"/>
          <w:lang w:val="bg-BG"/>
        </w:rPr>
      </w:pPr>
      <w:bookmarkStart w:id="9" w:name="bookmark4"/>
    </w:p>
    <w:p w:rsidR="00EB17FD" w:rsidRPr="00EB17FD" w:rsidRDefault="00EB17FD" w:rsidP="00EB17FD">
      <w:pPr>
        <w:keepNext/>
        <w:keepLines/>
        <w:spacing w:after="268" w:line="230" w:lineRule="exact"/>
        <w:jc w:val="center"/>
        <w:rPr>
          <w:rFonts w:ascii="Arial" w:hAnsi="Arial"/>
          <w:b/>
          <w:sz w:val="24"/>
          <w:szCs w:val="24"/>
          <w:lang w:val="bg-BG"/>
        </w:rPr>
      </w:pPr>
      <w:r w:rsidRPr="00EB17FD">
        <w:rPr>
          <w:rFonts w:ascii="Arial" w:hAnsi="Arial"/>
          <w:b/>
          <w:sz w:val="24"/>
          <w:szCs w:val="24"/>
          <w:lang w:val="bg-BG"/>
        </w:rPr>
        <w:t>2.2.1.  ЗАКОНОДАТЕЛНА РАМКА ЗА УПРАВЛЕНИЕ НА ОТПАДЪЦИТЕ В БЪЛГАРИЯ</w:t>
      </w:r>
      <w:bookmarkEnd w:id="9"/>
    </w:p>
    <w:p w:rsidR="00EB17FD" w:rsidRPr="00EB17FD" w:rsidRDefault="00EB17FD" w:rsidP="00EB17FD">
      <w:pPr>
        <w:spacing w:after="0"/>
        <w:ind w:left="-709" w:firstLine="567"/>
        <w:jc w:val="both"/>
        <w:rPr>
          <w:rFonts w:ascii="Arial" w:hAnsi="Arial"/>
          <w:sz w:val="24"/>
          <w:szCs w:val="24"/>
          <w:lang w:val="bg-BG"/>
        </w:rPr>
      </w:pPr>
      <w:r w:rsidRPr="00EB17FD">
        <w:rPr>
          <w:rFonts w:ascii="Arial" w:hAnsi="Arial"/>
          <w:sz w:val="24"/>
          <w:szCs w:val="24"/>
          <w:lang w:val="bg-BG"/>
        </w:rPr>
        <w:t>Закон за опазване на околната среда (ЗООС), Закон за управление на отпадъците (ЗУО) и Закон за ратификация на Базелската конвенция за контрол на трансграничното движение на опасни отпадъци и тяхното обезвреждане, заедно със съответните подзаконови нормативни актове са основните закони в областта на управление на отпадъците в България. Съществуват и други закони и подзаконови нормативни актове, които оказват влияние върху развитието на сектор „Управление на отпадъците”, като по- важните от тях са споменати в този раздел от Програмата.</w:t>
      </w:r>
    </w:p>
    <w:p w:rsidR="00EB17FD" w:rsidRPr="00EB17FD" w:rsidRDefault="00EB17FD" w:rsidP="00EB17FD">
      <w:pPr>
        <w:keepNext/>
        <w:keepLines/>
        <w:widowControl w:val="0"/>
        <w:tabs>
          <w:tab w:val="left" w:pos="1023"/>
        </w:tabs>
        <w:spacing w:after="0" w:line="274" w:lineRule="exact"/>
        <w:ind w:left="709"/>
        <w:jc w:val="both"/>
        <w:outlineLvl w:val="1"/>
        <w:rPr>
          <w:rFonts w:ascii="Arial" w:hAnsi="Arial"/>
          <w:b/>
          <w:sz w:val="24"/>
          <w:szCs w:val="24"/>
        </w:rPr>
      </w:pPr>
      <w:bookmarkStart w:id="10" w:name="bookmark5"/>
      <w:r w:rsidRPr="00EB17FD">
        <w:rPr>
          <w:rFonts w:ascii="Arial" w:hAnsi="Arial"/>
          <w:b/>
          <w:sz w:val="24"/>
          <w:szCs w:val="24"/>
        </w:rPr>
        <w:t xml:space="preserve"> Закон за опазване на околната среда</w:t>
      </w:r>
      <w:bookmarkEnd w:id="10"/>
    </w:p>
    <w:p w:rsidR="00EB17FD" w:rsidRPr="00EB17FD" w:rsidRDefault="00EB17FD" w:rsidP="0026281F">
      <w:pPr>
        <w:widowControl w:val="0"/>
        <w:spacing w:after="0" w:line="274" w:lineRule="exact"/>
        <w:ind w:left="-567" w:firstLine="340"/>
        <w:jc w:val="both"/>
        <w:rPr>
          <w:rFonts w:ascii="Arial" w:hAnsi="Arial"/>
          <w:sz w:val="24"/>
          <w:szCs w:val="24"/>
          <w:lang w:val="bg-BG" w:eastAsia="bg-BG"/>
        </w:rPr>
      </w:pPr>
      <w:r w:rsidRPr="00EB17FD">
        <w:rPr>
          <w:rFonts w:ascii="Arial" w:hAnsi="Arial"/>
          <w:sz w:val="24"/>
          <w:szCs w:val="24"/>
          <w:lang w:val="bg-BG" w:eastAsia="bg-BG"/>
        </w:rPr>
        <w:t>Общите изисквания към опазването на всички компоненти на околната среда (въздух, води, почви, земни недра, биоразнообразие) и управлението на факторите, които оказват вредно въздействие върху нея (отпадъци, шум, химични вещества и антропогенна дейност) са въведени в ЗООС. ЗООС очертава принципите за защита на компонентите на околната среда - като например “устойчиво развитие”, “предимство на предотвратяване пред обезвреждане”, “замърсителят плаща” и интегрирането на политиката на опазване на околната среда в секторните и регионалните политики. Освен рамкови разпоредби относно принципите, които трябва да се спазват за опазване на околната среда (и в частност на управлението на отпадъците) и общите задължения на лицата и компетентните органи, в закона са регламентирани и процедурите по извършване на екологична оценка, оценка за въздействието върху околната среда (ОВОС) и издаване на компл</w:t>
      </w:r>
      <w:r w:rsidR="0026281F">
        <w:rPr>
          <w:rFonts w:ascii="Arial" w:hAnsi="Arial"/>
          <w:sz w:val="24"/>
          <w:szCs w:val="24"/>
          <w:lang w:val="bg-BG" w:eastAsia="bg-BG"/>
        </w:rPr>
        <w:t>ексни разрешителни или лицензи.</w:t>
      </w:r>
    </w:p>
    <w:p w:rsidR="00EB17FD" w:rsidRPr="00EB17FD" w:rsidRDefault="00EB17FD" w:rsidP="00EB17FD">
      <w:pPr>
        <w:keepNext/>
        <w:keepLines/>
        <w:widowControl w:val="0"/>
        <w:tabs>
          <w:tab w:val="left" w:pos="1023"/>
        </w:tabs>
        <w:spacing w:after="0" w:line="274" w:lineRule="exact"/>
        <w:ind w:left="1069" w:right="-57"/>
        <w:contextualSpacing/>
        <w:jc w:val="both"/>
        <w:outlineLvl w:val="1"/>
        <w:rPr>
          <w:rFonts w:ascii="Arial" w:eastAsia="Calibri" w:hAnsi="Arial" w:cs="Times New Roman"/>
          <w:b/>
          <w:sz w:val="24"/>
          <w:szCs w:val="24"/>
          <w:lang w:val="bg-BG"/>
        </w:rPr>
      </w:pPr>
      <w:bookmarkStart w:id="11" w:name="bookmark6"/>
      <w:r w:rsidRPr="00EB17FD">
        <w:rPr>
          <w:rFonts w:ascii="Arial" w:eastAsia="Calibri" w:hAnsi="Arial" w:cs="Times New Roman"/>
          <w:b/>
          <w:sz w:val="24"/>
          <w:szCs w:val="24"/>
          <w:lang w:val="bg-BG"/>
        </w:rPr>
        <w:t>Закон за управление на отпадъците</w:t>
      </w:r>
      <w:bookmarkEnd w:id="11"/>
    </w:p>
    <w:p w:rsidR="00EB17FD" w:rsidRPr="00EB17FD" w:rsidRDefault="00EB17FD" w:rsidP="00EB17FD">
      <w:pPr>
        <w:widowControl w:val="0"/>
        <w:spacing w:after="0" w:line="240" w:lineRule="auto"/>
        <w:ind w:left="-624" w:right="-113" w:firstLine="766"/>
        <w:jc w:val="both"/>
        <w:rPr>
          <w:rFonts w:ascii="Arial" w:hAnsi="Arial"/>
          <w:sz w:val="24"/>
          <w:szCs w:val="24"/>
          <w:lang w:val="bg-BG" w:eastAsia="bg-BG"/>
        </w:rPr>
      </w:pPr>
      <w:r w:rsidRPr="00EB17FD">
        <w:rPr>
          <w:rFonts w:ascii="Arial" w:hAnsi="Arial"/>
          <w:sz w:val="24"/>
          <w:szCs w:val="24"/>
          <w:lang w:val="bg-BG" w:eastAsia="bg-BG"/>
        </w:rPr>
        <w:t xml:space="preserve">До приемането през септември 1997 г. на Закон за ограничаване на вредното въздействие на отпадъците върху околната среда в България липсва специална правна уредба в тази област. Законът за първи път урежда обществените отношения в сектор „Управление на отпадъците” и въвежда редица основополагащи изисквания на рамкова </w:t>
      </w:r>
      <w:r w:rsidRPr="00EB17FD">
        <w:rPr>
          <w:rFonts w:ascii="Arial" w:hAnsi="Arial"/>
          <w:sz w:val="24"/>
          <w:szCs w:val="24"/>
          <w:lang w:val="bg-BG" w:eastAsia="bg-BG"/>
        </w:rPr>
        <w:lastRenderedPageBreak/>
        <w:t>Директива за отпадъците 75/442/ЕЕС, в т.ч. задължения на лицата, извършващи дейности по отпадъци, информация за дейностите с отпадъци, програмиране чрез национална, общински и фирмени програми за управление на отпадъците, разрешаване и контрол на дейностите с отпадъци; внос, износ и транзитен превоз, глоби и санкции за неизпълнение. За първи път се дефинират понятията „отпадък”, „причинител” и „притежател” на отпадъци. С този закон се въвежда и принципа за „разширена отговорност на производителите” чрез изискване към производителите и вносителите на продукти, които в процеса на тяхното производство или след крайната им употреба образуват опасни или масово разпространени отпадъци, да заплащат продуктови екотакси. За детайлизиране разпоредбите на закона впоследствие са утвърдени редици подзаконови нормативни актове.</w:t>
      </w:r>
    </w:p>
    <w:p w:rsidR="00EB17FD" w:rsidRPr="00EB17FD" w:rsidRDefault="00EB17FD" w:rsidP="00EB17FD">
      <w:pPr>
        <w:widowControl w:val="0"/>
        <w:spacing w:after="0" w:line="240" w:lineRule="auto"/>
        <w:ind w:left="-624" w:right="-113" w:firstLine="766"/>
        <w:jc w:val="both"/>
        <w:rPr>
          <w:rFonts w:ascii="Arial" w:hAnsi="Arial"/>
          <w:sz w:val="24"/>
          <w:szCs w:val="24"/>
          <w:lang w:val="bg-BG" w:eastAsia="bg-BG"/>
        </w:rPr>
      </w:pPr>
      <w:r w:rsidRPr="00EB17FD">
        <w:rPr>
          <w:rFonts w:ascii="Arial" w:hAnsi="Arial"/>
          <w:sz w:val="24"/>
          <w:szCs w:val="24"/>
          <w:lang w:val="bg-BG" w:eastAsia="bg-BG"/>
        </w:rPr>
        <w:t>Законът за управление на отпадъците, приет през септември 2003 г., доразвива философията на закона от 1997 г. и транспонира напълно РДО 75/442/ЕЕС и заедно с наредбите към закона се въвеждат изискванията на всички европейски директиви в сектор “Управление на отпадъците”. Към момента на приемане на България като страна член на ЕС през 2007г., законодателството в сектора е хармонизирано с европейското право. С допълненията в закона през 2010 г. се въвеждат икономически стимули за предприемане на реални действия от местните власти за намаляване на депонираните отпадъци, както и за преминаване към регионален принцип на управление на битовите отпадъци.</w:t>
      </w:r>
    </w:p>
    <w:p w:rsidR="00EB17FD" w:rsidRPr="00EB17FD" w:rsidRDefault="00EB17FD" w:rsidP="00EB17FD">
      <w:pPr>
        <w:widowControl w:val="0"/>
        <w:spacing w:after="0" w:line="240" w:lineRule="auto"/>
        <w:ind w:left="-624" w:right="-57" w:firstLine="766"/>
        <w:jc w:val="both"/>
        <w:rPr>
          <w:rFonts w:ascii="Arial" w:hAnsi="Arial"/>
          <w:sz w:val="24"/>
          <w:szCs w:val="24"/>
          <w:lang w:val="bg-BG" w:eastAsia="bg-BG"/>
        </w:rPr>
      </w:pPr>
      <w:r w:rsidRPr="00EB17FD">
        <w:rPr>
          <w:rFonts w:ascii="Arial" w:hAnsi="Arial"/>
          <w:sz w:val="24"/>
          <w:szCs w:val="24"/>
          <w:lang w:val="bg-BG" w:eastAsia="bg-BG"/>
        </w:rPr>
        <w:t>Закона за управление на отпадъците /</w:t>
      </w:r>
      <w:r w:rsidRPr="00EB17FD">
        <w:rPr>
          <w:rFonts w:ascii="Verdana" w:eastAsia="Times New Roman" w:hAnsi="Verdana" w:cs="Times New Roman"/>
          <w:i/>
          <w:color w:val="565656"/>
          <w:sz w:val="16"/>
          <w:szCs w:val="16"/>
          <w:shd w:val="clear" w:color="auto" w:fill="FFFFFF"/>
          <w:lang w:eastAsia="bg-BG"/>
        </w:rPr>
        <w:t>Обн., ДВ, </w:t>
      </w:r>
      <w:hyperlink r:id="rId13" w:tgtFrame="_blank" w:history="1">
        <w:r w:rsidRPr="00EB17FD">
          <w:rPr>
            <w:rFonts w:ascii="Verdana" w:eastAsia="Times New Roman" w:hAnsi="Verdana" w:cs="Times New Roman"/>
            <w:i/>
            <w:color w:val="F7941F"/>
            <w:sz w:val="16"/>
            <w:szCs w:val="16"/>
            <w:u w:val="single"/>
            <w:shd w:val="clear" w:color="auto" w:fill="FFFFFF"/>
            <w:lang w:eastAsia="bg-BG"/>
          </w:rPr>
          <w:t>бр. 53</w:t>
        </w:r>
      </w:hyperlink>
      <w:r w:rsidRPr="00EB17FD">
        <w:rPr>
          <w:rFonts w:ascii="Verdana" w:eastAsia="Times New Roman" w:hAnsi="Verdana" w:cs="Times New Roman"/>
          <w:i/>
          <w:color w:val="565656"/>
          <w:sz w:val="16"/>
          <w:szCs w:val="16"/>
          <w:shd w:val="clear" w:color="auto" w:fill="FFFFFF"/>
          <w:lang w:eastAsia="bg-BG"/>
        </w:rPr>
        <w:t> от 13.07.2012 г., в сила от 13.07.2012 г., изм., </w:t>
      </w:r>
      <w:hyperlink r:id="rId14" w:tgtFrame="_blank" w:history="1">
        <w:r w:rsidRPr="00EB17FD">
          <w:rPr>
            <w:rFonts w:ascii="Verdana" w:eastAsia="Times New Roman" w:hAnsi="Verdana" w:cs="Times New Roman"/>
            <w:i/>
            <w:color w:val="F7941F"/>
            <w:sz w:val="16"/>
            <w:szCs w:val="16"/>
            <w:u w:val="single"/>
            <w:shd w:val="clear" w:color="auto" w:fill="FFFFFF"/>
            <w:lang w:eastAsia="bg-BG"/>
          </w:rPr>
          <w:t>бр. 66</w:t>
        </w:r>
      </w:hyperlink>
      <w:r w:rsidRPr="00EB17FD">
        <w:rPr>
          <w:rFonts w:ascii="Verdana" w:eastAsia="Times New Roman" w:hAnsi="Verdana" w:cs="Times New Roman"/>
          <w:i/>
          <w:color w:val="565656"/>
          <w:sz w:val="16"/>
          <w:szCs w:val="16"/>
          <w:shd w:val="clear" w:color="auto" w:fill="FFFFFF"/>
          <w:lang w:eastAsia="bg-BG"/>
        </w:rPr>
        <w:t> от 26.07.2013 г., в сила от 26.07.2013 г.; изм. с </w:t>
      </w:r>
      <w:hyperlink r:id="rId15" w:tgtFrame="_blank" w:history="1">
        <w:r w:rsidRPr="00EB17FD">
          <w:rPr>
            <w:rFonts w:ascii="Verdana" w:eastAsia="Times New Roman" w:hAnsi="Verdana" w:cs="Times New Roman"/>
            <w:i/>
            <w:color w:val="F7941F"/>
            <w:sz w:val="16"/>
            <w:szCs w:val="16"/>
            <w:u w:val="single"/>
            <w:shd w:val="clear" w:color="auto" w:fill="FFFFFF"/>
            <w:lang w:eastAsia="bg-BG"/>
          </w:rPr>
          <w:t>Решение № 11</w:t>
        </w:r>
      </w:hyperlink>
      <w:r w:rsidRPr="00EB17FD">
        <w:rPr>
          <w:rFonts w:ascii="Verdana" w:eastAsia="Times New Roman" w:hAnsi="Verdana" w:cs="Times New Roman"/>
          <w:i/>
          <w:color w:val="565656"/>
          <w:sz w:val="16"/>
          <w:szCs w:val="16"/>
          <w:shd w:val="clear" w:color="auto" w:fill="FFFFFF"/>
          <w:lang w:eastAsia="bg-BG"/>
        </w:rPr>
        <w:t> от 10.07.2014 г. на КС на РБ - </w:t>
      </w:r>
      <w:hyperlink r:id="rId16" w:tgtFrame="_blank" w:history="1">
        <w:r w:rsidRPr="00EB17FD">
          <w:rPr>
            <w:rFonts w:ascii="Verdana" w:eastAsia="Times New Roman" w:hAnsi="Verdana" w:cs="Times New Roman"/>
            <w:i/>
            <w:color w:val="F7941F"/>
            <w:sz w:val="16"/>
            <w:szCs w:val="16"/>
            <w:u w:val="single"/>
            <w:shd w:val="clear" w:color="auto" w:fill="FFFFFF"/>
            <w:lang w:eastAsia="bg-BG"/>
          </w:rPr>
          <w:t>бр. 61</w:t>
        </w:r>
      </w:hyperlink>
      <w:r w:rsidRPr="00EB17FD">
        <w:rPr>
          <w:rFonts w:ascii="Verdana" w:eastAsia="Times New Roman" w:hAnsi="Verdana" w:cs="Times New Roman"/>
          <w:i/>
          <w:color w:val="565656"/>
          <w:sz w:val="16"/>
          <w:szCs w:val="16"/>
          <w:shd w:val="clear" w:color="auto" w:fill="FFFFFF"/>
          <w:lang w:eastAsia="bg-BG"/>
        </w:rPr>
        <w:t> от 25.07.2014 г.; </w:t>
      </w:r>
      <w:hyperlink r:id="rId17" w:tgtFrame="_blank" w:history="1">
        <w:r w:rsidRPr="00EB17FD">
          <w:rPr>
            <w:rFonts w:ascii="Verdana" w:eastAsia="Times New Roman" w:hAnsi="Verdana" w:cs="Times New Roman"/>
            <w:i/>
            <w:color w:val="F7941F"/>
            <w:sz w:val="16"/>
            <w:szCs w:val="16"/>
            <w:u w:val="single"/>
            <w:shd w:val="clear" w:color="auto" w:fill="FFFFFF"/>
            <w:lang w:eastAsia="bg-BG"/>
          </w:rPr>
          <w:t>бр. 98</w:t>
        </w:r>
      </w:hyperlink>
      <w:r w:rsidRPr="00EB17FD">
        <w:rPr>
          <w:rFonts w:ascii="Verdana" w:eastAsia="Times New Roman" w:hAnsi="Verdana" w:cs="Times New Roman"/>
          <w:i/>
          <w:color w:val="565656"/>
          <w:sz w:val="16"/>
          <w:szCs w:val="16"/>
          <w:shd w:val="clear" w:color="auto" w:fill="FFFFFF"/>
          <w:lang w:eastAsia="bg-BG"/>
        </w:rPr>
        <w:t> от 28.11.2014 г., в сила от 28.11.2014 г., </w:t>
      </w:r>
      <w:hyperlink r:id="rId18" w:tgtFrame="_blank" w:history="1">
        <w:r w:rsidRPr="00EB17FD">
          <w:rPr>
            <w:rFonts w:ascii="Verdana" w:eastAsia="Times New Roman" w:hAnsi="Verdana" w:cs="Times New Roman"/>
            <w:i/>
            <w:color w:val="F7941F"/>
            <w:sz w:val="16"/>
            <w:szCs w:val="16"/>
            <w:u w:val="single"/>
            <w:shd w:val="clear" w:color="auto" w:fill="FFFFFF"/>
            <w:lang w:eastAsia="bg-BG"/>
          </w:rPr>
          <w:t>бр. 14</w:t>
        </w:r>
      </w:hyperlink>
      <w:r w:rsidRPr="00EB17FD">
        <w:rPr>
          <w:rFonts w:ascii="Verdana" w:eastAsia="Times New Roman" w:hAnsi="Verdana" w:cs="Times New Roman"/>
          <w:i/>
          <w:color w:val="565656"/>
          <w:sz w:val="16"/>
          <w:szCs w:val="16"/>
          <w:shd w:val="clear" w:color="auto" w:fill="FFFFFF"/>
          <w:lang w:eastAsia="bg-BG"/>
        </w:rPr>
        <w:t> от 20.02.2015 г., изм. и доп., </w:t>
      </w:r>
      <w:hyperlink r:id="rId19" w:tgtFrame="_blank" w:history="1">
        <w:r w:rsidRPr="00EB17FD">
          <w:rPr>
            <w:rFonts w:ascii="Verdana" w:eastAsia="Times New Roman" w:hAnsi="Verdana" w:cs="Times New Roman"/>
            <w:i/>
            <w:color w:val="F7941F"/>
            <w:sz w:val="16"/>
            <w:szCs w:val="16"/>
            <w:u w:val="single"/>
            <w:shd w:val="clear" w:color="auto" w:fill="FFFFFF"/>
            <w:lang w:eastAsia="bg-BG"/>
          </w:rPr>
          <w:t>бр. 105</w:t>
        </w:r>
      </w:hyperlink>
      <w:r w:rsidRPr="00EB17FD">
        <w:rPr>
          <w:rFonts w:ascii="Verdana" w:eastAsia="Times New Roman" w:hAnsi="Verdana" w:cs="Times New Roman"/>
          <w:i/>
          <w:color w:val="565656"/>
          <w:sz w:val="16"/>
          <w:szCs w:val="16"/>
          <w:shd w:val="clear" w:color="auto" w:fill="FFFFFF"/>
          <w:lang w:eastAsia="bg-BG"/>
        </w:rPr>
        <w:t> от 30.12.2016 г., </w:t>
      </w:r>
      <w:hyperlink r:id="rId20" w:tgtFrame="_blank" w:history="1">
        <w:r w:rsidRPr="00EB17FD">
          <w:rPr>
            <w:rFonts w:ascii="Verdana" w:eastAsia="Times New Roman" w:hAnsi="Verdana" w:cs="Times New Roman"/>
            <w:i/>
            <w:color w:val="F7941F"/>
            <w:sz w:val="16"/>
            <w:szCs w:val="16"/>
            <w:u w:val="single"/>
            <w:shd w:val="clear" w:color="auto" w:fill="FFFFFF"/>
            <w:lang w:eastAsia="bg-BG"/>
          </w:rPr>
          <w:t>бр. 13</w:t>
        </w:r>
      </w:hyperlink>
      <w:r w:rsidRPr="00EB17FD">
        <w:rPr>
          <w:rFonts w:ascii="Verdana" w:eastAsia="Times New Roman" w:hAnsi="Verdana" w:cs="Times New Roman"/>
          <w:i/>
          <w:color w:val="565656"/>
          <w:sz w:val="16"/>
          <w:szCs w:val="16"/>
          <w:shd w:val="clear" w:color="auto" w:fill="FFFFFF"/>
          <w:lang w:eastAsia="bg-BG"/>
        </w:rPr>
        <w:t> от 7.02.2017 г., изм., </w:t>
      </w:r>
      <w:hyperlink r:id="rId21" w:tgtFrame="_blank" w:history="1">
        <w:r w:rsidRPr="00EB17FD">
          <w:rPr>
            <w:rFonts w:ascii="Verdana" w:eastAsia="Times New Roman" w:hAnsi="Verdana" w:cs="Times New Roman"/>
            <w:i/>
            <w:color w:val="F7941F"/>
            <w:sz w:val="16"/>
            <w:szCs w:val="16"/>
            <w:u w:val="single"/>
            <w:shd w:val="clear" w:color="auto" w:fill="FFFFFF"/>
            <w:lang w:eastAsia="bg-BG"/>
          </w:rPr>
          <w:t>бр. 85</w:t>
        </w:r>
      </w:hyperlink>
      <w:r w:rsidRPr="00EB17FD">
        <w:rPr>
          <w:rFonts w:ascii="Verdana" w:eastAsia="Times New Roman" w:hAnsi="Verdana" w:cs="Times New Roman"/>
          <w:i/>
          <w:color w:val="565656"/>
          <w:sz w:val="16"/>
          <w:szCs w:val="16"/>
          <w:shd w:val="clear" w:color="auto" w:fill="FFFFFF"/>
          <w:lang w:eastAsia="bg-BG"/>
        </w:rPr>
        <w:t> от 24.10.2017 г., изм. и доп., </w:t>
      </w:r>
      <w:hyperlink r:id="rId22" w:tgtFrame="_blank" w:history="1">
        <w:r w:rsidRPr="00EB17FD">
          <w:rPr>
            <w:rFonts w:ascii="Verdana" w:eastAsia="Times New Roman" w:hAnsi="Verdana" w:cs="Times New Roman"/>
            <w:i/>
            <w:color w:val="F7941F"/>
            <w:sz w:val="16"/>
            <w:szCs w:val="16"/>
            <w:u w:val="single"/>
            <w:shd w:val="clear" w:color="auto" w:fill="FFFFFF"/>
            <w:lang w:eastAsia="bg-BG"/>
          </w:rPr>
          <w:t>бр. 88</w:t>
        </w:r>
      </w:hyperlink>
      <w:r w:rsidRPr="00EB17FD">
        <w:rPr>
          <w:rFonts w:ascii="Verdana" w:eastAsia="Times New Roman" w:hAnsi="Verdana" w:cs="Times New Roman"/>
          <w:i/>
          <w:color w:val="565656"/>
          <w:sz w:val="16"/>
          <w:szCs w:val="16"/>
          <w:shd w:val="clear" w:color="auto" w:fill="FFFFFF"/>
          <w:lang w:eastAsia="bg-BG"/>
        </w:rPr>
        <w:t> от 3.11.2017 г., в сила от 1 януари на втората година, следваща публикуването на резултатите от преброяването на населението и жилищния фонд в Република България през 2021 г.</w:t>
      </w:r>
      <w:r w:rsidRPr="00EB17FD">
        <w:rPr>
          <w:rFonts w:ascii="Verdana" w:eastAsia="Times New Roman" w:hAnsi="Verdana" w:cs="Times New Roman"/>
          <w:i/>
          <w:noProof/>
          <w:color w:val="F7941F"/>
          <w:sz w:val="16"/>
          <w:szCs w:val="16"/>
          <w:shd w:val="clear" w:color="auto" w:fill="FFFFFF"/>
        </w:rPr>
        <w:drawing>
          <wp:inline distT="0" distB="0" distL="0" distR="0" wp14:anchorId="23595B34" wp14:editId="360C9981">
            <wp:extent cx="104775" cy="95250"/>
            <wp:effectExtent l="0" t="0" r="9525" b="0"/>
            <wp:docPr id="2" name="Картина 2" descr="https://web.apis.bg/k.gi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pis.bg/k.gif">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EB17FD">
        <w:rPr>
          <w:rFonts w:ascii="Verdana" w:eastAsia="Times New Roman" w:hAnsi="Verdana" w:cs="Times New Roman"/>
          <w:i/>
          <w:color w:val="565656"/>
          <w:sz w:val="16"/>
          <w:szCs w:val="16"/>
          <w:shd w:val="clear" w:color="auto" w:fill="FFFFFF"/>
          <w:lang w:eastAsia="bg-BG"/>
        </w:rPr>
        <w:t> (</w:t>
      </w:r>
      <w:hyperlink r:id="rId25" w:anchor="p44212970" w:tgtFrame="_blank" w:history="1">
        <w:r w:rsidRPr="00EB17FD">
          <w:rPr>
            <w:rFonts w:ascii="Verdana" w:eastAsia="Times New Roman" w:hAnsi="Verdana" w:cs="Times New Roman"/>
            <w:i/>
            <w:color w:val="F7941F"/>
            <w:sz w:val="16"/>
            <w:szCs w:val="16"/>
            <w:u w:val="single"/>
            <w:shd w:val="clear" w:color="auto" w:fill="FFFFFF"/>
            <w:lang w:eastAsia="bg-BG"/>
          </w:rPr>
          <w:t>*</w:t>
        </w:r>
      </w:hyperlink>
      <w:r w:rsidRPr="00EB17FD">
        <w:rPr>
          <w:rFonts w:ascii="Verdana" w:eastAsia="Times New Roman" w:hAnsi="Verdana" w:cs="Times New Roman"/>
          <w:i/>
          <w:color w:val="565656"/>
          <w:sz w:val="16"/>
          <w:szCs w:val="16"/>
          <w:shd w:val="clear" w:color="auto" w:fill="FFFFFF"/>
          <w:lang w:eastAsia="bg-BG"/>
        </w:rPr>
        <w:t>), изм., </w:t>
      </w:r>
      <w:hyperlink r:id="rId26" w:tgtFrame="_blank" w:history="1">
        <w:r w:rsidRPr="00EB17FD">
          <w:rPr>
            <w:rFonts w:ascii="Verdana" w:eastAsia="Times New Roman" w:hAnsi="Verdana" w:cs="Times New Roman"/>
            <w:i/>
            <w:color w:val="F7941F"/>
            <w:sz w:val="16"/>
            <w:szCs w:val="16"/>
            <w:u w:val="single"/>
            <w:shd w:val="clear" w:color="auto" w:fill="FFFFFF"/>
            <w:lang w:eastAsia="bg-BG"/>
          </w:rPr>
          <w:t>бр. 102</w:t>
        </w:r>
      </w:hyperlink>
      <w:r w:rsidRPr="00EB17FD">
        <w:rPr>
          <w:rFonts w:ascii="Verdana" w:eastAsia="Times New Roman" w:hAnsi="Verdana" w:cs="Times New Roman"/>
          <w:i/>
          <w:color w:val="565656"/>
          <w:sz w:val="16"/>
          <w:szCs w:val="16"/>
          <w:shd w:val="clear" w:color="auto" w:fill="FFFFFF"/>
          <w:lang w:eastAsia="bg-BG"/>
        </w:rPr>
        <w:t> от 22.12.2017 г., в сила от 22.12.2017 г., изм. и доп., </w:t>
      </w:r>
      <w:hyperlink r:id="rId27" w:tgtFrame="_blank" w:history="1">
        <w:r w:rsidRPr="00EB17FD">
          <w:rPr>
            <w:rFonts w:ascii="Verdana" w:eastAsia="Times New Roman" w:hAnsi="Verdana" w:cs="Times New Roman"/>
            <w:i/>
            <w:color w:val="F7941F"/>
            <w:sz w:val="16"/>
            <w:szCs w:val="16"/>
            <w:u w:val="single"/>
            <w:shd w:val="clear" w:color="auto" w:fill="FFFFFF"/>
            <w:lang w:eastAsia="bg-BG"/>
          </w:rPr>
          <w:t>бр. 53</w:t>
        </w:r>
      </w:hyperlink>
      <w:r w:rsidRPr="00EB17FD">
        <w:rPr>
          <w:rFonts w:ascii="Verdana" w:eastAsia="Times New Roman" w:hAnsi="Verdana" w:cs="Times New Roman"/>
          <w:i/>
          <w:color w:val="565656"/>
          <w:sz w:val="16"/>
          <w:szCs w:val="16"/>
          <w:shd w:val="clear" w:color="auto" w:fill="FFFFFF"/>
          <w:lang w:eastAsia="bg-BG"/>
        </w:rPr>
        <w:t> от 26.06.2018 г., в сила от 26.06.2018 г., </w:t>
      </w:r>
      <w:hyperlink r:id="rId28" w:tgtFrame="_blank" w:history="1">
        <w:r w:rsidRPr="00EB17FD">
          <w:rPr>
            <w:rFonts w:ascii="Verdana" w:eastAsia="Times New Roman" w:hAnsi="Verdana" w:cs="Times New Roman"/>
            <w:i/>
            <w:color w:val="F7941F"/>
            <w:sz w:val="16"/>
            <w:szCs w:val="16"/>
            <w:u w:val="single"/>
            <w:shd w:val="clear" w:color="auto" w:fill="FFFFFF"/>
            <w:lang w:eastAsia="bg-BG"/>
          </w:rPr>
          <w:t>бр. 77</w:t>
        </w:r>
      </w:hyperlink>
      <w:r w:rsidRPr="00EB17FD">
        <w:rPr>
          <w:rFonts w:ascii="Verdana" w:eastAsia="Times New Roman" w:hAnsi="Verdana" w:cs="Times New Roman"/>
          <w:i/>
          <w:color w:val="565656"/>
          <w:sz w:val="16"/>
          <w:szCs w:val="16"/>
          <w:shd w:val="clear" w:color="auto" w:fill="FFFFFF"/>
          <w:lang w:eastAsia="bg-BG"/>
        </w:rPr>
        <w:t> от 18.09.2018 г., в сила от 1.01.2019 г., </w:t>
      </w:r>
      <w:hyperlink r:id="rId29" w:tgtFrame="_blank" w:history="1">
        <w:r w:rsidRPr="00EB17FD">
          <w:rPr>
            <w:rFonts w:ascii="Verdana" w:eastAsia="Times New Roman" w:hAnsi="Verdana" w:cs="Times New Roman"/>
            <w:i/>
            <w:color w:val="F7941F"/>
            <w:sz w:val="16"/>
            <w:szCs w:val="16"/>
            <w:u w:val="single"/>
            <w:shd w:val="clear" w:color="auto" w:fill="FFFFFF"/>
            <w:lang w:eastAsia="bg-BG"/>
          </w:rPr>
          <w:t>бр. 98</w:t>
        </w:r>
      </w:hyperlink>
      <w:r w:rsidRPr="00EB17FD">
        <w:rPr>
          <w:rFonts w:ascii="Verdana" w:eastAsia="Times New Roman" w:hAnsi="Verdana" w:cs="Times New Roman"/>
          <w:i/>
          <w:color w:val="565656"/>
          <w:sz w:val="16"/>
          <w:szCs w:val="16"/>
          <w:shd w:val="clear" w:color="auto" w:fill="FFFFFF"/>
          <w:lang w:eastAsia="bg-BG"/>
        </w:rPr>
        <w:t> от 27.11.2018 г., в сила от 27.11.2018 г., </w:t>
      </w:r>
      <w:hyperlink r:id="rId30" w:tgtFrame="_blank" w:history="1">
        <w:r w:rsidRPr="00EB17FD">
          <w:rPr>
            <w:rFonts w:ascii="Verdana" w:eastAsia="Times New Roman" w:hAnsi="Verdana" w:cs="Times New Roman"/>
            <w:i/>
            <w:color w:val="F7941F"/>
            <w:sz w:val="16"/>
            <w:szCs w:val="16"/>
            <w:u w:val="single"/>
            <w:shd w:val="clear" w:color="auto" w:fill="FFFFFF"/>
            <w:lang w:eastAsia="bg-BG"/>
          </w:rPr>
          <w:t>бр. 1</w:t>
        </w:r>
      </w:hyperlink>
      <w:r w:rsidRPr="00EB17FD">
        <w:rPr>
          <w:rFonts w:ascii="Verdana" w:eastAsia="Times New Roman" w:hAnsi="Verdana" w:cs="Times New Roman"/>
          <w:i/>
          <w:color w:val="565656"/>
          <w:sz w:val="16"/>
          <w:szCs w:val="16"/>
          <w:shd w:val="clear" w:color="auto" w:fill="FFFFFF"/>
          <w:lang w:eastAsia="bg-BG"/>
        </w:rPr>
        <w:t> от 3.01.2019 г., в сила от 1.01.2019 г., </w:t>
      </w:r>
      <w:hyperlink r:id="rId31" w:tgtFrame="_blank" w:history="1">
        <w:r w:rsidRPr="00EB17FD">
          <w:rPr>
            <w:rFonts w:ascii="Verdana" w:eastAsia="Times New Roman" w:hAnsi="Verdana" w:cs="Times New Roman"/>
            <w:i/>
            <w:color w:val="F7941F"/>
            <w:sz w:val="16"/>
            <w:szCs w:val="16"/>
            <w:u w:val="single"/>
            <w:shd w:val="clear" w:color="auto" w:fill="FFFFFF"/>
            <w:lang w:eastAsia="bg-BG"/>
          </w:rPr>
          <w:t>бр. 25</w:t>
        </w:r>
      </w:hyperlink>
      <w:r w:rsidRPr="00EB17FD">
        <w:rPr>
          <w:rFonts w:ascii="Verdana" w:eastAsia="Times New Roman" w:hAnsi="Verdana" w:cs="Times New Roman"/>
          <w:i/>
          <w:color w:val="565656"/>
          <w:sz w:val="16"/>
          <w:szCs w:val="16"/>
          <w:shd w:val="clear" w:color="auto" w:fill="FFFFFF"/>
          <w:lang w:eastAsia="bg-BG"/>
        </w:rPr>
        <w:t> от 26.03.2019 г., </w:t>
      </w:r>
      <w:hyperlink r:id="rId32" w:tgtFrame="_blank" w:history="1">
        <w:r w:rsidRPr="00EB17FD">
          <w:rPr>
            <w:rFonts w:ascii="Verdana" w:eastAsia="Times New Roman" w:hAnsi="Verdana" w:cs="Times New Roman"/>
            <w:i/>
            <w:color w:val="F7941F"/>
            <w:sz w:val="16"/>
            <w:szCs w:val="16"/>
            <w:u w:val="single"/>
            <w:shd w:val="clear" w:color="auto" w:fill="FFFFFF"/>
            <w:lang w:eastAsia="bg-BG"/>
          </w:rPr>
          <w:t>бр. 56</w:t>
        </w:r>
      </w:hyperlink>
      <w:r w:rsidRPr="00EB17FD">
        <w:rPr>
          <w:rFonts w:ascii="Verdana" w:eastAsia="Times New Roman" w:hAnsi="Verdana" w:cs="Times New Roman"/>
          <w:i/>
          <w:color w:val="565656"/>
          <w:sz w:val="16"/>
          <w:szCs w:val="16"/>
          <w:shd w:val="clear" w:color="auto" w:fill="FFFFFF"/>
          <w:lang w:eastAsia="bg-BG"/>
        </w:rPr>
        <w:t> от 16.07.2019 г., в сила от 16.07.2019 г., доп., </w:t>
      </w:r>
      <w:hyperlink r:id="rId33" w:tgtFrame="_blank" w:history="1">
        <w:r w:rsidRPr="00EB17FD">
          <w:rPr>
            <w:rFonts w:ascii="Verdana" w:eastAsia="Times New Roman" w:hAnsi="Verdana" w:cs="Times New Roman"/>
            <w:i/>
            <w:color w:val="F7941F"/>
            <w:sz w:val="16"/>
            <w:szCs w:val="16"/>
            <w:u w:val="single"/>
            <w:shd w:val="clear" w:color="auto" w:fill="FFFFFF"/>
            <w:lang w:eastAsia="bg-BG"/>
          </w:rPr>
          <w:t>бр. 81</w:t>
        </w:r>
      </w:hyperlink>
      <w:r w:rsidRPr="00EB17FD">
        <w:rPr>
          <w:rFonts w:ascii="Verdana" w:eastAsia="Times New Roman" w:hAnsi="Verdana" w:cs="Times New Roman"/>
          <w:i/>
          <w:color w:val="565656"/>
          <w:sz w:val="16"/>
          <w:szCs w:val="16"/>
          <w:shd w:val="clear" w:color="auto" w:fill="FFFFFF"/>
          <w:lang w:eastAsia="bg-BG"/>
        </w:rPr>
        <w:t> от 15.10.2019 г., в сила от 16.12.2019 г., изм., бр. 105 от 11.12.2020 г., в сила от 1.01.2021 г., (</w:t>
      </w:r>
      <w:hyperlink r:id="rId34" w:anchor="p44212970" w:tgtFrame="_blank" w:history="1">
        <w:r w:rsidRPr="00EB17FD">
          <w:rPr>
            <w:rFonts w:ascii="Verdana" w:eastAsia="Times New Roman" w:hAnsi="Verdana" w:cs="Times New Roman"/>
            <w:i/>
            <w:color w:val="F7941F"/>
            <w:sz w:val="16"/>
            <w:szCs w:val="16"/>
            <w:u w:val="single"/>
            <w:shd w:val="clear" w:color="auto" w:fill="FFFFFF"/>
            <w:lang w:eastAsia="bg-BG"/>
          </w:rPr>
          <w:t>*</w:t>
        </w:r>
      </w:hyperlink>
      <w:r w:rsidRPr="00EB17FD">
        <w:rPr>
          <w:rFonts w:ascii="Verdana" w:eastAsia="Times New Roman" w:hAnsi="Verdana" w:cs="Times New Roman"/>
          <w:i/>
          <w:color w:val="565656"/>
          <w:sz w:val="16"/>
          <w:szCs w:val="16"/>
          <w:shd w:val="clear" w:color="auto" w:fill="FFFFFF"/>
          <w:lang w:eastAsia="bg-BG"/>
        </w:rPr>
        <w:t>) </w:t>
      </w:r>
      <w:hyperlink r:id="rId35" w:tgtFrame="_blank" w:history="1">
        <w:r w:rsidRPr="00EB17FD">
          <w:rPr>
            <w:rFonts w:ascii="Verdana" w:eastAsia="Times New Roman" w:hAnsi="Verdana" w:cs="Times New Roman"/>
            <w:i/>
            <w:color w:val="F7941F"/>
            <w:sz w:val="16"/>
            <w:szCs w:val="16"/>
            <w:u w:val="single"/>
            <w:shd w:val="clear" w:color="auto" w:fill="FFFFFF"/>
            <w:lang w:eastAsia="bg-BG"/>
          </w:rPr>
          <w:t>бр. 14</w:t>
        </w:r>
      </w:hyperlink>
      <w:r w:rsidRPr="00EB17FD">
        <w:rPr>
          <w:rFonts w:ascii="Verdana" w:eastAsia="Times New Roman" w:hAnsi="Verdana" w:cs="Times New Roman"/>
          <w:i/>
          <w:color w:val="565656"/>
          <w:sz w:val="16"/>
          <w:szCs w:val="16"/>
          <w:shd w:val="clear" w:color="auto" w:fill="FFFFFF"/>
          <w:lang w:eastAsia="bg-BG"/>
        </w:rPr>
        <w:t> от 17.02.2021 г., в сила от 17.02.2021 г., доп., </w:t>
      </w:r>
      <w:hyperlink r:id="rId36" w:tgtFrame="_blank" w:history="1">
        <w:r w:rsidRPr="00EB17FD">
          <w:rPr>
            <w:rFonts w:ascii="Verdana" w:eastAsia="Times New Roman" w:hAnsi="Verdana" w:cs="Times New Roman"/>
            <w:i/>
            <w:color w:val="F7941F"/>
            <w:sz w:val="16"/>
            <w:szCs w:val="16"/>
            <w:u w:val="single"/>
            <w:shd w:val="clear" w:color="auto" w:fill="FFFFFF"/>
            <w:lang w:eastAsia="bg-BG"/>
          </w:rPr>
          <w:t>бр. 18</w:t>
        </w:r>
      </w:hyperlink>
      <w:r w:rsidRPr="00EB17FD">
        <w:rPr>
          <w:rFonts w:ascii="Verdana" w:eastAsia="Times New Roman" w:hAnsi="Verdana" w:cs="Times New Roman"/>
          <w:i/>
          <w:color w:val="565656"/>
          <w:sz w:val="16"/>
          <w:szCs w:val="16"/>
          <w:shd w:val="clear" w:color="auto" w:fill="FFFFFF"/>
          <w:lang w:eastAsia="bg-BG"/>
        </w:rPr>
        <w:t> от 2.03.2021 г., в сила от 2.03.2021 г., изм. и доп., </w:t>
      </w:r>
      <w:hyperlink r:id="rId37" w:tgtFrame="_blank" w:history="1">
        <w:r w:rsidRPr="00EB17FD">
          <w:rPr>
            <w:rFonts w:ascii="Verdana" w:eastAsia="Times New Roman" w:hAnsi="Verdana" w:cs="Times New Roman"/>
            <w:i/>
            <w:color w:val="F7941F"/>
            <w:sz w:val="16"/>
            <w:szCs w:val="16"/>
            <w:u w:val="single"/>
            <w:shd w:val="clear" w:color="auto" w:fill="FFFFFF"/>
            <w:lang w:eastAsia="bg-BG"/>
          </w:rPr>
          <w:t>бр. 19</w:t>
        </w:r>
      </w:hyperlink>
      <w:r w:rsidRPr="00EB17FD">
        <w:rPr>
          <w:rFonts w:ascii="Verdana" w:eastAsia="Times New Roman" w:hAnsi="Verdana" w:cs="Times New Roman"/>
          <w:i/>
          <w:color w:val="565656"/>
          <w:sz w:val="16"/>
          <w:szCs w:val="16"/>
          <w:shd w:val="clear" w:color="auto" w:fill="FFFFFF"/>
          <w:lang w:eastAsia="bg-BG"/>
        </w:rPr>
        <w:t> от 5.03.2021 г., в сила от 5.03.2021 г., бр. 17 от 1.03.2022 г., в сила от 1.01.2022 г.</w:t>
      </w:r>
      <w:r w:rsidRPr="00EB17FD">
        <w:rPr>
          <w:rFonts w:ascii="Verdana" w:eastAsia="Times New Roman" w:hAnsi="Verdana" w:cs="Times New Roman"/>
          <w:i/>
          <w:color w:val="565656"/>
          <w:sz w:val="16"/>
          <w:szCs w:val="16"/>
          <w:shd w:val="clear" w:color="auto" w:fill="FFFFFF"/>
          <w:lang w:val="bg-BG" w:eastAsia="bg-BG"/>
        </w:rPr>
        <w:t>/</w:t>
      </w:r>
      <w:r w:rsidRPr="00EB17FD">
        <w:rPr>
          <w:rFonts w:ascii="Arial" w:hAnsi="Arial"/>
          <w:i/>
          <w:sz w:val="16"/>
          <w:szCs w:val="16"/>
          <w:lang w:val="bg-BG" w:eastAsia="bg-BG"/>
        </w:rPr>
        <w:t>,</w:t>
      </w:r>
      <w:r w:rsidRPr="00EB17FD">
        <w:rPr>
          <w:rFonts w:ascii="Arial" w:hAnsi="Arial"/>
          <w:sz w:val="24"/>
          <w:szCs w:val="24"/>
          <w:lang w:val="bg-BG" w:eastAsia="bg-BG"/>
        </w:rPr>
        <w:t xml:space="preserve"> въвежда изискванията на РДО 2008/98/ЕО, включително принципите „замърсителят плаща”, „разширена отговорност на производителя” и йерархията на управление на отпадъците. Той въвежда за първи път конкретно адресирани оперативни цели за рециклиране на битови и строителни отпадъци, изисквания към съоръженията и инсталациите за отпадъци, въвежда икономически и регулаторни механизми и инструменти за прилагане на законодателството; правила за управление на масово разпространените отпадъци; урежда подхода за „край на отпадъка” и „странични продукти”, определя детайлно контролните функции на институциите и конкретните глоби и санкции за неспазване на закона.</w:t>
      </w:r>
    </w:p>
    <w:p w:rsidR="00EB17FD" w:rsidRPr="00EB17FD" w:rsidRDefault="00EB17FD" w:rsidP="00EB17FD">
      <w:pPr>
        <w:widowControl w:val="0"/>
        <w:spacing w:after="0" w:line="240" w:lineRule="auto"/>
        <w:ind w:left="-624" w:right="-57"/>
        <w:jc w:val="both"/>
        <w:rPr>
          <w:rFonts w:ascii="Arial" w:hAnsi="Arial"/>
          <w:sz w:val="24"/>
          <w:szCs w:val="24"/>
          <w:lang w:val="bg-BG" w:eastAsia="bg-BG"/>
        </w:rPr>
      </w:pPr>
      <w:r w:rsidRPr="00EB17FD">
        <w:rPr>
          <w:rFonts w:ascii="Arial" w:hAnsi="Arial"/>
          <w:sz w:val="24"/>
          <w:szCs w:val="24"/>
          <w:lang w:val="bg-BG" w:eastAsia="bg-BG"/>
        </w:rPr>
        <w:t>Ключови разпоредби, произтичащи от ЗУО, са:</w:t>
      </w:r>
    </w:p>
    <w:p w:rsidR="00EB17FD" w:rsidRPr="00EB17FD" w:rsidRDefault="00EB17FD" w:rsidP="00EB17FD">
      <w:pPr>
        <w:widowControl w:val="0"/>
        <w:spacing w:after="0" w:line="240" w:lineRule="auto"/>
        <w:ind w:left="-624" w:right="-57"/>
        <w:jc w:val="both"/>
        <w:rPr>
          <w:rFonts w:ascii="Arial" w:hAnsi="Arial"/>
          <w:sz w:val="24"/>
          <w:szCs w:val="24"/>
          <w:lang w:val="bg-BG" w:eastAsia="bg-BG"/>
        </w:rPr>
      </w:pPr>
      <w:r w:rsidRPr="00EB17FD">
        <w:rPr>
          <w:rFonts w:ascii="Arial" w:hAnsi="Arial"/>
          <w:sz w:val="24"/>
          <w:szCs w:val="24"/>
          <w:lang w:val="bg-BG" w:eastAsia="bg-BG"/>
        </w:rPr>
        <w:t>►количествени цели за подготовка за повторна употреба и рециклиране на отпадъчни материали, включващи най-малко хартия и картон, метал, пластмаса и стъкло от домакинствата и подобни отпадъци от други източници, които да достигнат общините, в следните срокове и количества:</w:t>
      </w:r>
    </w:p>
    <w:p w:rsidR="00EB17FD" w:rsidRPr="00EB17FD" w:rsidRDefault="00EB17FD" w:rsidP="00EB17FD">
      <w:pPr>
        <w:widowControl w:val="0"/>
        <w:spacing w:after="0" w:line="240" w:lineRule="auto"/>
        <w:ind w:left="-624" w:right="-57"/>
        <w:jc w:val="both"/>
        <w:rPr>
          <w:rFonts w:ascii="Arial" w:hAnsi="Arial"/>
          <w:sz w:val="24"/>
          <w:szCs w:val="24"/>
          <w:lang w:val="bg-BG" w:eastAsia="bg-BG"/>
        </w:rPr>
      </w:pPr>
      <w:r w:rsidRPr="00EB17FD">
        <w:rPr>
          <w:rFonts w:ascii="Arial" w:hAnsi="Arial"/>
          <w:sz w:val="24"/>
          <w:szCs w:val="24"/>
          <w:lang w:val="bg-BG" w:eastAsia="bg-BG"/>
        </w:rPr>
        <w:t xml:space="preserve"> до 1 януари 2020 г. - най-малко 50 на сто от общото им тегло;</w:t>
      </w:r>
    </w:p>
    <w:p w:rsidR="00EB17FD" w:rsidRPr="00EB17FD" w:rsidRDefault="00EB17FD" w:rsidP="00EB17FD">
      <w:pPr>
        <w:widowControl w:val="0"/>
        <w:spacing w:after="0" w:line="240" w:lineRule="auto"/>
        <w:ind w:left="-624" w:right="-57"/>
        <w:jc w:val="both"/>
        <w:rPr>
          <w:rFonts w:ascii="Arial" w:hAnsi="Arial"/>
          <w:sz w:val="24"/>
          <w:szCs w:val="24"/>
          <w:lang w:val="bg-BG" w:eastAsia="bg-BG"/>
        </w:rPr>
      </w:pPr>
      <w:r w:rsidRPr="00EB17FD">
        <w:rPr>
          <w:rFonts w:ascii="Arial" w:hAnsi="Arial"/>
          <w:sz w:val="24"/>
          <w:szCs w:val="24"/>
          <w:lang w:val="bg-BG" w:eastAsia="bg-BG"/>
        </w:rPr>
        <w:t xml:space="preserve"> до 31 декември 2025 г. - най-малко 55 на сто от общото им тегло;</w:t>
      </w:r>
    </w:p>
    <w:p w:rsidR="00EB17FD" w:rsidRPr="00EB17FD" w:rsidRDefault="00EB17FD" w:rsidP="00EB17FD">
      <w:pPr>
        <w:widowControl w:val="0"/>
        <w:spacing w:after="0" w:line="240" w:lineRule="auto"/>
        <w:ind w:left="-624" w:right="-57"/>
        <w:jc w:val="both"/>
        <w:rPr>
          <w:rFonts w:ascii="Arial" w:hAnsi="Arial"/>
          <w:sz w:val="24"/>
          <w:szCs w:val="24"/>
          <w:lang w:val="bg-BG" w:eastAsia="bg-BG"/>
        </w:rPr>
      </w:pPr>
      <w:r w:rsidRPr="00EB17FD">
        <w:rPr>
          <w:rFonts w:ascii="Arial" w:hAnsi="Arial"/>
          <w:sz w:val="24"/>
          <w:szCs w:val="24"/>
          <w:lang w:val="bg-BG" w:eastAsia="bg-BG"/>
        </w:rPr>
        <w:t xml:space="preserve"> до 31 декември 2030 г. - най-малко 60 на сто от общото им тегло.</w:t>
      </w:r>
    </w:p>
    <w:p w:rsidR="00EB17FD" w:rsidRPr="00EB17FD" w:rsidRDefault="00EB17FD" w:rsidP="00EB17FD">
      <w:pPr>
        <w:widowControl w:val="0"/>
        <w:spacing w:after="0" w:line="240" w:lineRule="auto"/>
        <w:ind w:left="-624" w:right="-57"/>
        <w:jc w:val="both"/>
        <w:rPr>
          <w:rFonts w:ascii="Arial" w:hAnsi="Arial"/>
          <w:sz w:val="24"/>
          <w:szCs w:val="24"/>
          <w:lang w:val="bg-BG" w:eastAsia="bg-BG"/>
        </w:rPr>
      </w:pPr>
      <w:r w:rsidRPr="00EB17FD">
        <w:rPr>
          <w:rFonts w:ascii="Arial" w:hAnsi="Arial"/>
          <w:sz w:val="24"/>
          <w:szCs w:val="24"/>
          <w:lang w:val="bg-BG" w:eastAsia="bg-BG"/>
        </w:rPr>
        <w:t xml:space="preserve"> до 31 декември 2035 г. - най-малко 65 на сто от общото им тегло</w:t>
      </w:r>
    </w:p>
    <w:p w:rsidR="00EB17FD" w:rsidRPr="00EB17FD" w:rsidRDefault="00EB17FD" w:rsidP="00EB17FD">
      <w:pPr>
        <w:widowControl w:val="0"/>
        <w:spacing w:after="0" w:line="240" w:lineRule="auto"/>
        <w:ind w:left="-624" w:right="-57"/>
        <w:jc w:val="both"/>
        <w:rPr>
          <w:rFonts w:ascii="Arial" w:hAnsi="Arial"/>
          <w:sz w:val="24"/>
          <w:szCs w:val="24"/>
          <w:lang w:val="bg-BG" w:eastAsia="bg-BG"/>
        </w:rPr>
      </w:pPr>
      <w:r w:rsidRPr="00EB17FD">
        <w:rPr>
          <w:rFonts w:ascii="Arial" w:hAnsi="Arial"/>
          <w:sz w:val="24"/>
          <w:szCs w:val="24"/>
          <w:lang w:val="bg-BG" w:eastAsia="bg-BG"/>
        </w:rPr>
        <w:t xml:space="preserve"> до 31 декември 2035 г. - количеството на депонираните битови отпадъци да е намалено до 10 на сто или по-малко от общото количество образувани битови отпадъци (по тегло).</w:t>
      </w:r>
    </w:p>
    <w:p w:rsidR="00EB17FD" w:rsidRPr="00EB17FD" w:rsidRDefault="00EB17FD" w:rsidP="00EB17FD">
      <w:pPr>
        <w:widowControl w:val="0"/>
        <w:spacing w:after="0" w:line="240" w:lineRule="auto"/>
        <w:ind w:left="-624" w:right="-57"/>
        <w:jc w:val="both"/>
        <w:rPr>
          <w:rFonts w:ascii="Arial" w:hAnsi="Arial"/>
          <w:sz w:val="24"/>
          <w:szCs w:val="24"/>
          <w:lang w:val="bg-BG" w:eastAsia="bg-BG"/>
        </w:rPr>
      </w:pPr>
      <w:r w:rsidRPr="00EB17FD">
        <w:rPr>
          <w:rFonts w:ascii="Arial" w:hAnsi="Arial"/>
          <w:sz w:val="24"/>
          <w:szCs w:val="24"/>
          <w:lang w:val="bg-BG" w:eastAsia="bg-BG"/>
        </w:rPr>
        <w:t xml:space="preserve">► Въвежда изисквания най-късно до края на 2020 г. общините да ограничат количеството депонирани биоразградими битови отпадъци до 35 на сто от общото количество на същите отпадъци, образувани в България през 1995 г. </w:t>
      </w:r>
    </w:p>
    <w:p w:rsidR="00EB17FD" w:rsidRPr="00EB17FD" w:rsidRDefault="00EB17FD" w:rsidP="00EB17FD">
      <w:pPr>
        <w:widowControl w:val="0"/>
        <w:spacing w:after="0" w:line="240" w:lineRule="auto"/>
        <w:ind w:left="-624" w:right="-57"/>
        <w:jc w:val="both"/>
        <w:rPr>
          <w:rFonts w:ascii="Arial" w:hAnsi="Arial"/>
          <w:sz w:val="24"/>
          <w:szCs w:val="24"/>
          <w:lang w:val="bg-BG" w:eastAsia="bg-BG"/>
        </w:rPr>
      </w:pPr>
      <w:r w:rsidRPr="00EB17FD">
        <w:rPr>
          <w:rFonts w:ascii="Arial" w:hAnsi="Arial"/>
          <w:sz w:val="24"/>
          <w:szCs w:val="24"/>
          <w:lang w:val="bg-BG" w:eastAsia="bg-BG"/>
        </w:rPr>
        <w:t xml:space="preserve">► Въвежда поетапни цели за повторна употреба, рециклиране и друго оползотворяване на отпадъци от строителството и от разрушаване на сгради, за което отговорност имат възложителите на строителни дейности, както публични органи, така </w:t>
      </w:r>
      <w:r w:rsidRPr="00EB17FD">
        <w:rPr>
          <w:rFonts w:ascii="Arial" w:hAnsi="Arial"/>
          <w:sz w:val="24"/>
          <w:szCs w:val="24"/>
          <w:lang w:val="bg-BG" w:eastAsia="bg-BG"/>
        </w:rPr>
        <w:lastRenderedPageBreak/>
        <w:t>и бизнес:</w:t>
      </w:r>
    </w:p>
    <w:p w:rsidR="00EB17FD" w:rsidRPr="00EB17FD" w:rsidRDefault="00EB17FD" w:rsidP="00EB17FD">
      <w:pPr>
        <w:widowControl w:val="0"/>
        <w:spacing w:after="0" w:line="240" w:lineRule="auto"/>
        <w:ind w:left="-624" w:right="-57"/>
        <w:jc w:val="both"/>
        <w:rPr>
          <w:rFonts w:ascii="Arial" w:hAnsi="Arial"/>
          <w:sz w:val="24"/>
          <w:szCs w:val="24"/>
          <w:lang w:val="bg-BG" w:eastAsia="bg-BG"/>
        </w:rPr>
      </w:pPr>
      <w:r w:rsidRPr="00EB17FD">
        <w:rPr>
          <w:rFonts w:ascii="Arial" w:hAnsi="Arial"/>
          <w:sz w:val="24"/>
          <w:szCs w:val="24"/>
          <w:lang w:val="bg-BG" w:eastAsia="bg-BG"/>
        </w:rPr>
        <w:t>до 1 януари 2028 г. - не по-малко от 70 на сто от общото им тегло, от което се изключват материали в естествено състояние, определени с код17 05 04 от списъка на отпадъците съгласно Решение 2000/532/ЕО.</w:t>
      </w:r>
    </w:p>
    <w:p w:rsidR="00EB17FD" w:rsidRPr="00EB17FD" w:rsidRDefault="00EB17FD" w:rsidP="00EB17FD">
      <w:pPr>
        <w:widowControl w:val="0"/>
        <w:spacing w:after="0" w:line="240" w:lineRule="auto"/>
        <w:ind w:left="-624" w:right="-57"/>
        <w:jc w:val="both"/>
        <w:rPr>
          <w:rFonts w:ascii="Arial" w:hAnsi="Arial"/>
          <w:sz w:val="24"/>
          <w:szCs w:val="24"/>
          <w:lang w:val="bg-BG" w:eastAsia="bg-BG"/>
        </w:rPr>
      </w:pPr>
      <w:r w:rsidRPr="00EB17FD">
        <w:rPr>
          <w:rFonts w:ascii="Arial" w:hAnsi="Arial"/>
          <w:sz w:val="24"/>
          <w:szCs w:val="24"/>
          <w:lang w:val="bg-BG" w:eastAsia="bg-BG"/>
        </w:rPr>
        <w:t>► Кметовете на общини да организират системи за разделно събиране на битовите отпадъци от хартия и картон, метали, пластмаси и стъкло и да осигурят условия за разделно събиране на отпадъци от опаковки за всички населени места с население, по- голямо от 5000 жители и за курортните населени места.</w:t>
      </w:r>
    </w:p>
    <w:p w:rsidR="00EB17FD" w:rsidRPr="00EB17FD" w:rsidRDefault="00EB17FD" w:rsidP="00EB17FD">
      <w:pPr>
        <w:widowControl w:val="0"/>
        <w:spacing w:after="0" w:line="240" w:lineRule="auto"/>
        <w:ind w:left="-624" w:right="-57"/>
        <w:jc w:val="both"/>
        <w:rPr>
          <w:rFonts w:ascii="Arial" w:hAnsi="Arial"/>
          <w:sz w:val="24"/>
          <w:szCs w:val="24"/>
          <w:lang w:val="bg-BG" w:eastAsia="bg-BG"/>
        </w:rPr>
      </w:pPr>
      <w:r w:rsidRPr="00EB17FD">
        <w:rPr>
          <w:rFonts w:ascii="Arial" w:hAnsi="Arial"/>
          <w:sz w:val="24"/>
          <w:szCs w:val="24"/>
          <w:lang w:val="bg-BG" w:eastAsia="bg-BG"/>
        </w:rPr>
        <w:t>► Кметовете на общини да осигурят площадки за безвъзмездно предаване на разделно събрани отпадъци от домакинствата, в т.ч. едрогабаритни отпадъци, опасни отпадъци и други във всички населени места с население, по-голямо от 10 000 жители и при необходимост в други населени места</w:t>
      </w:r>
    </w:p>
    <w:p w:rsidR="00EB17FD" w:rsidRPr="00EB17FD" w:rsidRDefault="00EB17FD" w:rsidP="00EB17FD">
      <w:pPr>
        <w:widowControl w:val="0"/>
        <w:spacing w:after="0" w:line="240" w:lineRule="auto"/>
        <w:ind w:left="-624" w:right="-57" w:firstLine="624"/>
        <w:jc w:val="both"/>
        <w:rPr>
          <w:rFonts w:ascii="Arial" w:hAnsi="Arial"/>
          <w:sz w:val="24"/>
          <w:szCs w:val="24"/>
          <w:lang w:val="bg-BG" w:eastAsia="bg-BG"/>
        </w:rPr>
      </w:pPr>
      <w:r w:rsidRPr="00EB17FD">
        <w:rPr>
          <w:rFonts w:ascii="Arial" w:hAnsi="Arial"/>
          <w:sz w:val="24"/>
          <w:szCs w:val="24"/>
          <w:lang w:val="bg-BG" w:eastAsia="bg-BG"/>
        </w:rPr>
        <w:t xml:space="preserve">Ползвателите на търговски обекти, производствени, стопански и административни сгради в населените места с над 5000 жители и в курортните населени места са задължени да събират разделно отпадъците от хартия и картон, стъкло, пластмаси и метали в съответствие с наредбите на общините по чл.22 от ЗУО. </w:t>
      </w:r>
    </w:p>
    <w:p w:rsidR="00EB17FD" w:rsidRPr="00EB17FD" w:rsidRDefault="00EB17FD" w:rsidP="00EB17FD">
      <w:pPr>
        <w:widowControl w:val="0"/>
        <w:spacing w:after="0" w:line="240" w:lineRule="auto"/>
        <w:ind w:left="-624" w:right="-57" w:firstLine="624"/>
        <w:jc w:val="both"/>
        <w:rPr>
          <w:rFonts w:ascii="Arial" w:hAnsi="Arial"/>
          <w:sz w:val="24"/>
          <w:szCs w:val="24"/>
          <w:lang w:val="bg-BG" w:eastAsia="bg-BG"/>
        </w:rPr>
      </w:pPr>
      <w:r w:rsidRPr="00EB17FD">
        <w:rPr>
          <w:rFonts w:ascii="Arial" w:hAnsi="Arial"/>
          <w:sz w:val="24"/>
          <w:szCs w:val="24"/>
          <w:lang w:val="bg-BG" w:eastAsia="bg-BG"/>
        </w:rPr>
        <w:t>Въвежда детайлни правила и изисквания за сдружаване на общините в регионални сдружения за решаване управлението на битовите отпадъци на регионално ниво чрез регионални съоръжения и организация.</w:t>
      </w:r>
    </w:p>
    <w:p w:rsidR="00EB17FD" w:rsidRPr="00EB17FD" w:rsidRDefault="00EB17FD" w:rsidP="00EB17FD">
      <w:pPr>
        <w:widowControl w:val="0"/>
        <w:spacing w:after="0" w:line="240" w:lineRule="auto"/>
        <w:ind w:left="-624" w:right="-57"/>
        <w:jc w:val="both"/>
        <w:rPr>
          <w:rFonts w:ascii="Arial" w:hAnsi="Arial"/>
          <w:sz w:val="24"/>
          <w:szCs w:val="24"/>
          <w:lang w:val="bg-BG" w:eastAsia="bg-BG"/>
        </w:rPr>
      </w:pPr>
      <w:r w:rsidRPr="00EB17FD">
        <w:rPr>
          <w:rFonts w:ascii="Arial" w:hAnsi="Arial"/>
          <w:sz w:val="24"/>
          <w:szCs w:val="24"/>
          <w:lang w:val="bg-BG" w:eastAsia="bg-BG"/>
        </w:rPr>
        <w:tab/>
        <w:t>Въвежда икономически инструменти за покриване на бъдещи разходи за закриване и следексплоатационни грижи на площадката на депото и за стимулиране на превенцията и оползотворяването на отпадъци преди депонирането.</w:t>
      </w:r>
    </w:p>
    <w:p w:rsidR="00EB17FD" w:rsidRPr="00EB17FD" w:rsidRDefault="00EB17FD" w:rsidP="00EB17FD">
      <w:pPr>
        <w:widowControl w:val="0"/>
        <w:spacing w:after="0" w:line="240" w:lineRule="auto"/>
        <w:ind w:left="-624" w:right="-57" w:firstLine="624"/>
        <w:jc w:val="both"/>
        <w:rPr>
          <w:rFonts w:ascii="Arial" w:hAnsi="Arial"/>
          <w:sz w:val="24"/>
          <w:szCs w:val="24"/>
          <w:lang w:val="bg-BG" w:eastAsia="bg-BG"/>
        </w:rPr>
      </w:pPr>
      <w:r w:rsidRPr="00EB17FD">
        <w:rPr>
          <w:rFonts w:ascii="Arial" w:hAnsi="Arial"/>
          <w:sz w:val="24"/>
          <w:szCs w:val="24"/>
          <w:lang w:val="bg-BG" w:eastAsia="bg-BG"/>
        </w:rPr>
        <w:t>Определя националните компетентни органи по Регламент (ЕО) № 1013/2006, изискванията за финансови гаранции при трансграничен превоз, както и възможните случаи на ограничения. Забраняват се превозите на отпадъци за Република България, предназначени за изгаряне или съвместно изгаряне с оползотворяване на енергията за всяка инсталация, в количества за съответната календарна година, надвишаващи сумарно половината от годишния капацитет на инсталацията. В случаите, когато в Националния план за управление на отпадъците са заложени специфични мерки за управление на даден отпадък или поток от отпадъци, Министерският съвет може да ограничи вноса на тези отпадъци.</w:t>
      </w:r>
    </w:p>
    <w:p w:rsidR="00EB17FD" w:rsidRPr="00EB17FD" w:rsidRDefault="00EB17FD" w:rsidP="00EB17FD">
      <w:pPr>
        <w:widowControl w:val="0"/>
        <w:spacing w:after="0" w:line="240" w:lineRule="auto"/>
        <w:ind w:left="-624" w:right="-283" w:firstLine="624"/>
        <w:jc w:val="both"/>
        <w:rPr>
          <w:rFonts w:ascii="Arial" w:hAnsi="Arial"/>
          <w:sz w:val="24"/>
          <w:szCs w:val="24"/>
          <w:lang w:val="bg-BG" w:eastAsia="bg-BG"/>
        </w:rPr>
      </w:pPr>
      <w:r w:rsidRPr="00EB17FD">
        <w:rPr>
          <w:rFonts w:ascii="Arial" w:hAnsi="Arial"/>
          <w:sz w:val="24"/>
          <w:szCs w:val="24"/>
          <w:lang w:val="bg-BG" w:eastAsia="bg-BG"/>
        </w:rPr>
        <w:t>Законът за ратификация на Базелската Конвенция за контрол на трансграничното движение на опасни отпадъци и тяхното обезвреждане е приет през януари 1996 г (обн., ДВ, бр.8 от 1996 г.). Допълнително със Закон (обн. ДВ, бр.113 от 1999 г.) са ратифицирани и поправките към Конвенцията. На общоевропейско ниво конвенцията се прилага чрез Регламент (ЕО) № 1013/2006 за трансграничен превоз на отпадъци.</w:t>
      </w:r>
    </w:p>
    <w:p w:rsidR="00EB17FD" w:rsidRPr="00EB17FD" w:rsidRDefault="00EB17FD" w:rsidP="00EB17FD">
      <w:pPr>
        <w:widowControl w:val="0"/>
        <w:spacing w:after="0" w:line="240" w:lineRule="auto"/>
        <w:ind w:left="-624" w:right="-240" w:firstLine="624"/>
        <w:jc w:val="both"/>
        <w:rPr>
          <w:rFonts w:ascii="Arial" w:hAnsi="Arial"/>
          <w:sz w:val="24"/>
          <w:szCs w:val="24"/>
          <w:lang w:val="bg-BG" w:eastAsia="bg-BG"/>
        </w:rPr>
      </w:pPr>
      <w:r w:rsidRPr="00EB17FD">
        <w:rPr>
          <w:rFonts w:ascii="Arial" w:hAnsi="Arial"/>
          <w:sz w:val="24"/>
          <w:szCs w:val="24"/>
          <w:lang w:val="bg-BG" w:eastAsia="bg-BG"/>
        </w:rPr>
        <w:t>Действащите подзаконови нормативни актове, които детайлизират изискванията на ЗУО, могат да се обособят в четири групи:</w:t>
      </w:r>
    </w:p>
    <w:p w:rsidR="00EB17FD" w:rsidRPr="00EB17FD" w:rsidRDefault="00EB17FD" w:rsidP="00EB17FD">
      <w:pPr>
        <w:widowControl w:val="0"/>
        <w:spacing w:after="0" w:line="240" w:lineRule="auto"/>
        <w:ind w:left="-624" w:right="-240" w:firstLine="624"/>
        <w:jc w:val="both"/>
        <w:rPr>
          <w:rFonts w:ascii="Arial" w:hAnsi="Arial"/>
          <w:sz w:val="24"/>
          <w:szCs w:val="24"/>
          <w:lang w:val="bg-BG" w:eastAsia="bg-BG"/>
        </w:rPr>
      </w:pPr>
      <w:r w:rsidRPr="00EB17FD">
        <w:rPr>
          <w:rFonts w:ascii="Arial" w:hAnsi="Arial"/>
          <w:i/>
          <w:sz w:val="24"/>
          <w:szCs w:val="24"/>
          <w:lang w:val="bg-BG" w:eastAsia="bg-BG"/>
        </w:rPr>
        <w:t>Подзаконови нормативни актове, определящи изисквания към съоръжения и инсталации</w:t>
      </w:r>
      <w:r w:rsidRPr="00EB17FD">
        <w:rPr>
          <w:i/>
          <w:iCs/>
          <w:sz w:val="23"/>
          <w:szCs w:val="23"/>
        </w:rPr>
        <w:t>:</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sz w:val="24"/>
          <w:szCs w:val="24"/>
          <w:lang w:val="bg-BG" w:eastAsia="bg-BG"/>
        </w:rPr>
        <w:t>► към площадките за разполагане на съоръжения за третиране на отпадъци;</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sz w:val="24"/>
          <w:szCs w:val="24"/>
          <w:lang w:val="bg-BG" w:eastAsia="bg-BG"/>
        </w:rPr>
        <w:t>► за изграждане и експлоатация на депа и други съоръжения и инсталации за третиране на отпадъци;</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sz w:val="24"/>
          <w:szCs w:val="24"/>
          <w:lang w:val="bg-BG" w:eastAsia="bg-BG"/>
        </w:rPr>
        <w:t>► за изграждането и експлоатацията на инсталации за изгаряне и за съвместно изгаряне на отпадъци;</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sz w:val="24"/>
          <w:szCs w:val="24"/>
          <w:lang w:val="bg-BG" w:eastAsia="bg-BG"/>
        </w:rPr>
        <w:t>► за третиране и транспортиране на производствени и опасни отпадъци;</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sz w:val="24"/>
          <w:szCs w:val="24"/>
          <w:lang w:val="bg-BG" w:eastAsia="bg-BG"/>
        </w:rPr>
        <w:t>► към инсталации, произвеждащи титанов диоксид.</w:t>
      </w:r>
    </w:p>
    <w:p w:rsidR="00EB17FD" w:rsidRPr="00EB17FD" w:rsidRDefault="00EB17FD" w:rsidP="00EB17FD">
      <w:pPr>
        <w:widowControl w:val="0"/>
        <w:spacing w:after="0" w:line="240" w:lineRule="auto"/>
        <w:ind w:left="-624" w:right="-240" w:firstLine="624"/>
        <w:jc w:val="both"/>
        <w:rPr>
          <w:rFonts w:ascii="Arial" w:hAnsi="Arial"/>
          <w:i/>
          <w:sz w:val="24"/>
          <w:szCs w:val="24"/>
          <w:lang w:val="bg-BG" w:eastAsia="bg-BG"/>
        </w:rPr>
      </w:pPr>
      <w:r w:rsidRPr="00EB17FD">
        <w:rPr>
          <w:rFonts w:ascii="Arial" w:hAnsi="Arial"/>
          <w:i/>
          <w:sz w:val="24"/>
          <w:szCs w:val="24"/>
          <w:lang w:val="bg-BG" w:eastAsia="bg-BG"/>
        </w:rPr>
        <w:t>Подзаконови нормативни актове, регулиращи управлението на специфични отпадъчни потоци:</w:t>
      </w:r>
    </w:p>
    <w:p w:rsidR="00EB17FD" w:rsidRPr="00EB17FD" w:rsidRDefault="00EB17FD" w:rsidP="00EB17FD">
      <w:pPr>
        <w:widowControl w:val="0"/>
        <w:spacing w:after="0" w:line="240" w:lineRule="auto"/>
        <w:ind w:left="-624" w:right="-240"/>
        <w:rPr>
          <w:rFonts w:ascii="Arial" w:hAnsi="Arial"/>
          <w:sz w:val="24"/>
          <w:szCs w:val="24"/>
          <w:lang w:val="bg-BG" w:eastAsia="bg-BG"/>
        </w:rPr>
      </w:pPr>
      <w:r w:rsidRPr="00EB17FD">
        <w:rPr>
          <w:rFonts w:ascii="Arial" w:hAnsi="Arial"/>
          <w:sz w:val="24"/>
          <w:szCs w:val="24"/>
          <w:lang w:val="bg-BG" w:eastAsia="bg-BG"/>
        </w:rPr>
        <w:t>► за утайки от пречистване на отпадъчни води чрез употребата им в земеделието;</w:t>
      </w:r>
    </w:p>
    <w:p w:rsidR="00EB17FD" w:rsidRPr="00EB17FD" w:rsidRDefault="00EB17FD" w:rsidP="00EB17FD">
      <w:pPr>
        <w:widowControl w:val="0"/>
        <w:spacing w:after="0" w:line="240" w:lineRule="auto"/>
        <w:ind w:left="-624" w:right="-240"/>
        <w:rPr>
          <w:rFonts w:ascii="Arial" w:hAnsi="Arial"/>
          <w:sz w:val="24"/>
          <w:szCs w:val="24"/>
          <w:lang w:val="bg-BG" w:eastAsia="bg-BG"/>
        </w:rPr>
      </w:pPr>
      <w:r w:rsidRPr="00EB17FD">
        <w:rPr>
          <w:rFonts w:ascii="Arial" w:hAnsi="Arial"/>
          <w:sz w:val="24"/>
          <w:szCs w:val="24"/>
          <w:lang w:val="bg-BG" w:eastAsia="bg-BG"/>
        </w:rPr>
        <w:t>► за строителните отпадъци и за влагане на строителни рециклирани материали;</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sz w:val="24"/>
          <w:szCs w:val="24"/>
          <w:lang w:val="bg-BG" w:eastAsia="bg-BG"/>
        </w:rPr>
        <w:t>►за разделно събиране на биоотпадъци и третиране на биоразградимите отпадъци.;</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cs="Arial"/>
          <w:sz w:val="24"/>
          <w:szCs w:val="24"/>
          <w:lang w:val="bg-BG" w:eastAsia="bg-BG"/>
        </w:rPr>
        <w:t xml:space="preserve">►за </w:t>
      </w:r>
      <w:r w:rsidRPr="00EB17FD">
        <w:rPr>
          <w:rFonts w:ascii="Arial" w:hAnsi="Arial"/>
          <w:sz w:val="24"/>
          <w:szCs w:val="24"/>
          <w:lang w:val="bg-BG" w:eastAsia="bg-BG"/>
        </w:rPr>
        <w:t>отпадъци съдържащи полихлорирани бифенили и терфенили /ПХБ/;</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sz w:val="24"/>
          <w:szCs w:val="24"/>
          <w:lang w:val="bg-BG" w:eastAsia="bg-BG"/>
        </w:rPr>
        <w:t>► за опаковки и отпадъци от опаковки;</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cs="Arial"/>
          <w:sz w:val="24"/>
          <w:szCs w:val="24"/>
          <w:lang w:val="bg-BG" w:eastAsia="bg-BG"/>
        </w:rPr>
        <w:t>►</w:t>
      </w:r>
      <w:r w:rsidRPr="00EB17FD">
        <w:rPr>
          <w:rFonts w:ascii="Arial" w:hAnsi="Arial"/>
          <w:sz w:val="24"/>
          <w:szCs w:val="24"/>
          <w:lang w:val="bg-BG" w:eastAsia="bg-BG"/>
        </w:rPr>
        <w:t xml:space="preserve"> за излязло от употребаелектричестеско и електронно оборудване /ИУЕЕО/;</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cs="Arial"/>
          <w:sz w:val="24"/>
          <w:szCs w:val="24"/>
          <w:lang w:val="bg-BG" w:eastAsia="bg-BG"/>
        </w:rPr>
        <w:lastRenderedPageBreak/>
        <w:t xml:space="preserve">► за </w:t>
      </w:r>
      <w:r w:rsidRPr="00EB17FD">
        <w:rPr>
          <w:rFonts w:ascii="Arial" w:hAnsi="Arial"/>
          <w:sz w:val="24"/>
          <w:szCs w:val="24"/>
          <w:lang w:val="bg-BG" w:eastAsia="bg-BG"/>
        </w:rPr>
        <w:t>излезли от употреба моторни превозни средства/ИУМПС/;</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sz w:val="24"/>
          <w:szCs w:val="24"/>
          <w:lang w:val="bg-BG" w:eastAsia="bg-BG"/>
        </w:rPr>
        <w:t>► за отпадъци от негодни за употреба батерии и акумулатори;</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sz w:val="24"/>
          <w:szCs w:val="24"/>
          <w:lang w:val="bg-BG" w:eastAsia="bg-BG"/>
        </w:rPr>
        <w:t>► за отработени масла и отпадъчни нефтопродукти;</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sz w:val="24"/>
          <w:szCs w:val="24"/>
          <w:lang w:val="bg-BG" w:eastAsia="bg-BG"/>
        </w:rPr>
        <w:t>► за автомобилни гуми;</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i/>
          <w:iCs/>
          <w:sz w:val="24"/>
          <w:szCs w:val="24"/>
          <w:lang w:val="bg-BG" w:eastAsia="bg-BG"/>
        </w:rPr>
        <w:t>►</w:t>
      </w:r>
      <w:hyperlink r:id="rId38" w:tgtFrame="_blank" w:history="1">
        <w:r w:rsidRPr="00EB17FD">
          <w:rPr>
            <w:rFonts w:ascii="Arial" w:hAnsi="Arial"/>
            <w:sz w:val="24"/>
            <w:szCs w:val="24"/>
            <w:lang w:val="bg-BG" w:eastAsia="bg-BG"/>
          </w:rPr>
          <w:t>за изискванията към дейностите по събиране и третиране на отпадъците на територията на лечебните и здравните заведения</w:t>
        </w:r>
      </w:hyperlink>
      <w:r w:rsidRPr="00EB17FD">
        <w:rPr>
          <w:rFonts w:ascii="Arial" w:hAnsi="Arial"/>
          <w:sz w:val="24"/>
          <w:szCs w:val="24"/>
          <w:lang w:val="bg-BG" w:eastAsia="bg-BG"/>
        </w:rPr>
        <w:t>.</w:t>
      </w:r>
    </w:p>
    <w:p w:rsidR="00EB17FD" w:rsidRPr="00EB17FD" w:rsidRDefault="00EB17FD" w:rsidP="00EB17FD">
      <w:pPr>
        <w:widowControl w:val="0"/>
        <w:spacing w:after="0" w:line="274" w:lineRule="exact"/>
        <w:ind w:left="-624" w:right="-240" w:firstLine="624"/>
        <w:jc w:val="both"/>
        <w:rPr>
          <w:rFonts w:ascii="Arial" w:hAnsi="Arial" w:cs="Arial"/>
          <w:i/>
          <w:iCs/>
          <w:sz w:val="24"/>
          <w:szCs w:val="24"/>
        </w:rPr>
      </w:pPr>
      <w:r w:rsidRPr="00EB17FD">
        <w:rPr>
          <w:rFonts w:ascii="Arial" w:hAnsi="Arial" w:cs="Arial"/>
          <w:i/>
          <w:iCs/>
          <w:sz w:val="24"/>
          <w:szCs w:val="24"/>
        </w:rPr>
        <w:t>Подзаконови нормативни актове, съдържащи регулации по управлението на отпадъци чрез икономически инструменти:</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sz w:val="24"/>
          <w:szCs w:val="24"/>
          <w:lang w:val="bg-BG" w:eastAsia="bg-BG"/>
        </w:rPr>
        <w:t>► за отчисленията и разходване на събраните средства за дейностите по закриване и следексплоатационни грижи на площадките на депата за отпадъци и за отчисленията за депониране на битови и строителни отпадъци;</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sz w:val="24"/>
          <w:szCs w:val="24"/>
          <w:lang w:val="bg-BG" w:eastAsia="bg-BG"/>
        </w:rPr>
        <w:t>► за заплащане на продуктова такса за продукти, след употребата на които се образуват масово разпространени отпадъци (ИУМПС, ИУЕЕО, гуми, опаковки, масла, негодни за употреба батерии и акумулатори, полимерни торбички);</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sz w:val="24"/>
          <w:szCs w:val="24"/>
          <w:lang w:val="bg-BG" w:eastAsia="bg-BG"/>
        </w:rPr>
        <w:t>► за финансова гаранция или еквивалентна застраховка при трансграничен превоз на отпадъци.</w:t>
      </w:r>
    </w:p>
    <w:p w:rsidR="00EB17FD" w:rsidRPr="00EB17FD" w:rsidRDefault="00EB17FD" w:rsidP="00EB17FD">
      <w:pPr>
        <w:widowControl w:val="0"/>
        <w:spacing w:after="95" w:line="274" w:lineRule="exact"/>
        <w:ind w:left="-624" w:right="-240" w:firstLine="380"/>
        <w:jc w:val="both"/>
        <w:rPr>
          <w:rFonts w:ascii="Arial" w:hAnsi="Arial" w:cs="Arial"/>
          <w:i/>
          <w:iCs/>
          <w:sz w:val="24"/>
          <w:szCs w:val="24"/>
        </w:rPr>
      </w:pPr>
      <w:r w:rsidRPr="00EB17FD">
        <w:rPr>
          <w:rFonts w:ascii="Arial" w:hAnsi="Arial" w:cs="Arial"/>
          <w:i/>
          <w:iCs/>
          <w:sz w:val="24"/>
          <w:szCs w:val="24"/>
        </w:rPr>
        <w:t>Подзаконови нормативни актове с хоризонтални разпоредби спрямо всички видове отпадъци, инсталации и съоръжения за отпадъци в обхвата на ЗУО:</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sz w:val="24"/>
          <w:szCs w:val="24"/>
          <w:lang w:val="bg-BG" w:eastAsia="bg-BG"/>
        </w:rPr>
        <w:t>► за класификацията на отпадъците;</w:t>
      </w:r>
    </w:p>
    <w:p w:rsidR="00EB17FD" w:rsidRPr="00EB17FD" w:rsidRDefault="00EB17FD" w:rsidP="00EB17FD">
      <w:pPr>
        <w:widowControl w:val="0"/>
        <w:spacing w:after="0" w:line="240" w:lineRule="auto"/>
        <w:ind w:left="-624" w:right="-240"/>
        <w:jc w:val="both"/>
        <w:rPr>
          <w:rFonts w:ascii="Arial" w:hAnsi="Arial"/>
          <w:sz w:val="24"/>
          <w:szCs w:val="24"/>
          <w:lang w:val="bg-BG" w:eastAsia="bg-BG"/>
        </w:rPr>
      </w:pPr>
      <w:r w:rsidRPr="00EB17FD">
        <w:rPr>
          <w:rFonts w:ascii="Arial" w:hAnsi="Arial"/>
          <w:sz w:val="24"/>
          <w:szCs w:val="24"/>
          <w:lang w:val="bg-BG" w:eastAsia="bg-BG"/>
        </w:rPr>
        <w:t>► за предоставяне на информация и реда за водене на публични регистри относно отпадъците.</w:t>
      </w:r>
    </w:p>
    <w:p w:rsidR="00EB17FD" w:rsidRPr="00EB17FD" w:rsidRDefault="00EB17FD" w:rsidP="00EB17FD">
      <w:pPr>
        <w:widowControl w:val="0"/>
        <w:spacing w:after="0" w:line="278" w:lineRule="exact"/>
        <w:ind w:left="-624" w:right="-240" w:firstLine="720"/>
        <w:jc w:val="both"/>
        <w:rPr>
          <w:rFonts w:ascii="Arial" w:hAnsi="Arial" w:cs="Arial"/>
          <w:i/>
          <w:iCs/>
          <w:sz w:val="24"/>
          <w:szCs w:val="24"/>
        </w:rPr>
      </w:pPr>
      <w:r w:rsidRPr="00EB17FD">
        <w:rPr>
          <w:rFonts w:ascii="Arial" w:hAnsi="Arial" w:cs="Arial"/>
          <w:i/>
          <w:iCs/>
          <w:sz w:val="24"/>
          <w:szCs w:val="24"/>
        </w:rPr>
        <w:t>Съответствие с европейското право в сектор отпадъци</w:t>
      </w:r>
    </w:p>
    <w:p w:rsidR="00EB17FD" w:rsidRPr="00EB17FD" w:rsidRDefault="00EB17FD" w:rsidP="00EB17FD">
      <w:pPr>
        <w:widowControl w:val="0"/>
        <w:spacing w:after="0" w:line="274" w:lineRule="exact"/>
        <w:ind w:left="-624" w:right="-240" w:firstLine="700"/>
        <w:jc w:val="both"/>
        <w:rPr>
          <w:rFonts w:ascii="Arial" w:hAnsi="Arial"/>
          <w:sz w:val="24"/>
          <w:szCs w:val="24"/>
          <w:lang w:val="bg-BG" w:eastAsia="bg-BG"/>
        </w:rPr>
      </w:pPr>
      <w:r w:rsidRPr="00EB17FD">
        <w:rPr>
          <w:rFonts w:ascii="Arial" w:hAnsi="Arial"/>
          <w:sz w:val="24"/>
          <w:szCs w:val="24"/>
          <w:lang w:val="bg-BG" w:eastAsia="bg-BG"/>
        </w:rPr>
        <w:t xml:space="preserve">Към момента на приемане на НПУО националното законодателство е в съответствие с европейското екологично право в сектор „Управление на отпадъците” . </w:t>
      </w:r>
    </w:p>
    <w:p w:rsidR="00EB17FD" w:rsidRPr="00EB17FD" w:rsidRDefault="00EB17FD" w:rsidP="00EB17FD">
      <w:pPr>
        <w:widowControl w:val="0"/>
        <w:spacing w:after="0" w:line="274" w:lineRule="exact"/>
        <w:ind w:right="-240"/>
        <w:jc w:val="both"/>
        <w:rPr>
          <w:rFonts w:ascii="Arial" w:hAnsi="Arial"/>
          <w:sz w:val="24"/>
          <w:szCs w:val="24"/>
          <w:lang w:val="bg-BG" w:eastAsia="bg-BG"/>
        </w:rPr>
      </w:pPr>
    </w:p>
    <w:p w:rsidR="00EB17FD" w:rsidRDefault="00EB17FD" w:rsidP="0026281F">
      <w:pPr>
        <w:keepNext/>
        <w:keepLines/>
        <w:widowControl w:val="0"/>
        <w:spacing w:after="0" w:line="230" w:lineRule="exact"/>
        <w:ind w:left="709" w:right="-240"/>
        <w:outlineLvl w:val="0"/>
        <w:rPr>
          <w:rFonts w:ascii="Arial" w:hAnsi="Arial" w:cs="Arial"/>
          <w:b/>
          <w:bCs/>
          <w:sz w:val="24"/>
          <w:szCs w:val="24"/>
          <w:lang w:val="bg-BG"/>
        </w:rPr>
      </w:pPr>
      <w:bookmarkStart w:id="12" w:name="bookmark8"/>
      <w:r w:rsidRPr="00EB17FD">
        <w:rPr>
          <w:rFonts w:ascii="Arial" w:hAnsi="Arial" w:cs="Arial"/>
          <w:b/>
          <w:bCs/>
          <w:sz w:val="24"/>
          <w:szCs w:val="24"/>
        </w:rPr>
        <w:t>П</w:t>
      </w:r>
      <w:r w:rsidR="0026281F">
        <w:rPr>
          <w:rFonts w:ascii="Arial" w:hAnsi="Arial" w:cs="Arial"/>
          <w:b/>
          <w:bCs/>
          <w:sz w:val="24"/>
          <w:szCs w:val="24"/>
          <w:lang w:val="bg-BG"/>
        </w:rPr>
        <w:t xml:space="preserve">одзаконовинормативни документи </w:t>
      </w:r>
      <w:r w:rsidRPr="00EB17FD">
        <w:rPr>
          <w:rFonts w:ascii="Arial" w:hAnsi="Arial" w:cs="Arial"/>
          <w:b/>
          <w:bCs/>
          <w:sz w:val="24"/>
          <w:szCs w:val="24"/>
          <w:lang w:val="bg-BG"/>
        </w:rPr>
        <w:t xml:space="preserve">по прилагането на </w:t>
      </w:r>
      <w:r w:rsidRPr="00EB17FD">
        <w:rPr>
          <w:rFonts w:ascii="Arial" w:hAnsi="Arial" w:cs="Arial"/>
          <w:b/>
          <w:bCs/>
          <w:sz w:val="24"/>
          <w:szCs w:val="24"/>
        </w:rPr>
        <w:t>ЗУО</w:t>
      </w:r>
      <w:bookmarkEnd w:id="12"/>
    </w:p>
    <w:p w:rsidR="0026281F" w:rsidRPr="0026281F" w:rsidRDefault="0026281F" w:rsidP="0026281F">
      <w:pPr>
        <w:keepNext/>
        <w:keepLines/>
        <w:widowControl w:val="0"/>
        <w:spacing w:after="0" w:line="230" w:lineRule="exact"/>
        <w:ind w:left="709" w:right="-240"/>
        <w:outlineLvl w:val="0"/>
        <w:rPr>
          <w:rFonts w:ascii="Arial" w:hAnsi="Arial" w:cs="Arial"/>
          <w:b/>
          <w:bCs/>
          <w:sz w:val="24"/>
          <w:szCs w:val="24"/>
          <w:lang w:val="bg-BG"/>
        </w:rPr>
      </w:pPr>
    </w:p>
    <w:p w:rsidR="00EB17FD" w:rsidRPr="00EB17FD" w:rsidRDefault="004B13AF" w:rsidP="0026281F">
      <w:pPr>
        <w:widowControl w:val="0"/>
        <w:spacing w:after="0" w:line="240" w:lineRule="auto"/>
        <w:ind w:left="-567" w:right="-240" w:firstLine="567"/>
        <w:jc w:val="both"/>
        <w:rPr>
          <w:rFonts w:ascii="Arial" w:hAnsi="Arial" w:cs="Arial"/>
          <w:sz w:val="24"/>
          <w:szCs w:val="24"/>
          <w:lang w:val="bg-BG"/>
        </w:rPr>
      </w:pPr>
      <w:hyperlink r:id="rId39" w:tgtFrame="_blank" w:history="1">
        <w:r w:rsidR="00EB17FD" w:rsidRPr="00EB17FD">
          <w:rPr>
            <w:rFonts w:ascii="Arial" w:hAnsi="Arial" w:cs="Arial"/>
            <w:color w:val="0000FF"/>
            <w:sz w:val="24"/>
            <w:szCs w:val="24"/>
            <w:u w:val="single"/>
          </w:rPr>
          <w:t>Наредба за разделно събиране на биоотпадъци итретиране на биоразградимите отпадъци</w:t>
        </w:r>
      </w:hyperlink>
      <w:r w:rsidR="00EB17FD" w:rsidRPr="00EB17FD">
        <w:rPr>
          <w:rFonts w:ascii="Arial" w:hAnsi="Arial" w:cs="Arial"/>
          <w:sz w:val="24"/>
          <w:szCs w:val="24"/>
        </w:rPr>
        <w:t>, приета с ПМС № 20 от 25.01.2017 г. (Oбн. ДВ, бр. 11 от 31.1.2017 г.)</w:t>
      </w:r>
    </w:p>
    <w:p w:rsidR="00EB17FD" w:rsidRPr="00EB17FD" w:rsidRDefault="004B13AF" w:rsidP="00EB17FD">
      <w:pPr>
        <w:widowControl w:val="0"/>
        <w:spacing w:after="0" w:line="240" w:lineRule="auto"/>
        <w:ind w:left="-567" w:right="-240"/>
        <w:jc w:val="both"/>
        <w:rPr>
          <w:rFonts w:ascii="Arial" w:hAnsi="Arial" w:cs="Arial"/>
          <w:sz w:val="24"/>
          <w:szCs w:val="24"/>
          <w:lang w:val="bg-BG"/>
        </w:rPr>
      </w:pPr>
      <w:hyperlink r:id="rId40" w:history="1">
        <w:r w:rsidR="00EB17FD" w:rsidRPr="00EB17FD">
          <w:rPr>
            <w:rFonts w:ascii="Arial" w:hAnsi="Arial" w:cs="Arial"/>
            <w:color w:val="0000FF"/>
            <w:sz w:val="24"/>
            <w:szCs w:val="24"/>
            <w:u w:val="single"/>
          </w:rPr>
          <w:t>Наредба № 7 от 19.12.2013 г. за реда и начина за изчисляване и определяне размера на</w:t>
        </w:r>
      </w:hyperlink>
      <w:hyperlink r:id="rId41" w:history="1">
        <w:r w:rsidR="00EB17FD" w:rsidRPr="00EB17FD">
          <w:rPr>
            <w:rFonts w:ascii="Arial" w:hAnsi="Arial" w:cs="Arial"/>
            <w:color w:val="0000FF"/>
            <w:sz w:val="24"/>
            <w:szCs w:val="24"/>
            <w:u w:val="single"/>
          </w:rPr>
          <w:t xml:space="preserve">обезпеченията и отчисленията, изисквани при депониране на отпадъци </w:t>
        </w:r>
      </w:hyperlink>
      <w:r w:rsidR="00EB17FD" w:rsidRPr="00EB17FD">
        <w:rPr>
          <w:rFonts w:ascii="Arial" w:hAnsi="Arial" w:cs="Arial"/>
          <w:sz w:val="24"/>
          <w:szCs w:val="24"/>
        </w:rPr>
        <w:t>(обн., ДВ, бр. 111 от</w:t>
      </w:r>
      <w:r w:rsidR="00EB17FD" w:rsidRPr="00EB17FD">
        <w:rPr>
          <w:rFonts w:ascii="Arial" w:hAnsi="Arial" w:cs="Arial"/>
          <w:sz w:val="24"/>
          <w:szCs w:val="24"/>
          <w:lang w:val="bg-BG"/>
        </w:rPr>
        <w:t xml:space="preserve"> 27.12.2013</w:t>
      </w:r>
      <w:r w:rsidR="00EB17FD" w:rsidRPr="00EB17FD">
        <w:rPr>
          <w:rFonts w:ascii="Arial" w:hAnsi="Arial" w:cs="Arial"/>
          <w:sz w:val="24"/>
          <w:szCs w:val="24"/>
        </w:rPr>
        <w:t>г.</w:t>
      </w:r>
      <w:r w:rsidR="00EB17FD" w:rsidRPr="00EB17FD">
        <w:rPr>
          <w:rFonts w:ascii="Arial" w:hAnsi="Arial" w:cs="Arial"/>
          <w:sz w:val="24"/>
          <w:szCs w:val="24"/>
          <w:lang w:val="bg-BG"/>
        </w:rPr>
        <w:t xml:space="preserve"> изм. И доп. Бр. 7 от 20.01.2017г.</w:t>
      </w:r>
      <w:r w:rsidR="00EB17FD" w:rsidRPr="00EB17FD">
        <w:rPr>
          <w:rFonts w:ascii="Arial" w:hAnsi="Arial" w:cs="Arial"/>
          <w:sz w:val="24"/>
          <w:szCs w:val="24"/>
        </w:rPr>
        <w:t>)</w:t>
      </w:r>
    </w:p>
    <w:p w:rsidR="00EB17FD" w:rsidRPr="00EB17FD" w:rsidRDefault="004B13AF" w:rsidP="0026281F">
      <w:pPr>
        <w:widowControl w:val="0"/>
        <w:spacing w:after="0" w:line="240" w:lineRule="auto"/>
        <w:ind w:left="-567" w:right="-240" w:firstLine="567"/>
        <w:jc w:val="both"/>
        <w:rPr>
          <w:rFonts w:ascii="Arial" w:hAnsi="Arial"/>
          <w:iCs/>
          <w:sz w:val="24"/>
          <w:szCs w:val="24"/>
          <w:lang w:val="bg-BG" w:eastAsia="bg-BG"/>
        </w:rPr>
      </w:pPr>
      <w:hyperlink r:id="rId42" w:tgtFrame="_blank" w:history="1">
        <w:r w:rsidR="00EB17FD" w:rsidRPr="00EB17FD">
          <w:rPr>
            <w:rFonts w:ascii="Arial" w:hAnsi="Arial" w:cs="Arial"/>
            <w:color w:val="0000FF"/>
            <w:sz w:val="24"/>
            <w:szCs w:val="24"/>
            <w:u w:val="single"/>
          </w:rPr>
          <w:t>Нaредба № 1 от 09.02.2015 г. за изискванията към дейностите по събиране и третиране на отпадъците на територията на лечебните и здравните заведения</w:t>
        </w:r>
      </w:hyperlink>
      <w:r w:rsidR="00EB17FD" w:rsidRPr="00EB17FD">
        <w:rPr>
          <w:rFonts w:ascii="Arial" w:hAnsi="Arial"/>
          <w:i/>
          <w:iCs/>
          <w:sz w:val="24"/>
          <w:szCs w:val="24"/>
          <w:lang w:val="bg-BG" w:eastAsia="bg-BG"/>
        </w:rPr>
        <w:t>(</w:t>
      </w:r>
      <w:r w:rsidR="00EB17FD" w:rsidRPr="00EB17FD">
        <w:rPr>
          <w:rFonts w:ascii="Arial" w:hAnsi="Arial"/>
          <w:iCs/>
          <w:sz w:val="24"/>
          <w:szCs w:val="24"/>
          <w:lang w:val="bg-BG" w:eastAsia="bg-BG"/>
        </w:rPr>
        <w:t>обн., ДВ, бр. 13 от 17.02.2015 г.)</w:t>
      </w:r>
    </w:p>
    <w:p w:rsidR="00EB17FD" w:rsidRPr="00EB17FD" w:rsidRDefault="004B13AF" w:rsidP="0026281F">
      <w:pPr>
        <w:widowControl w:val="0"/>
        <w:spacing w:after="0" w:line="240" w:lineRule="auto"/>
        <w:ind w:left="-567" w:right="-240" w:firstLine="567"/>
        <w:jc w:val="both"/>
        <w:rPr>
          <w:rFonts w:ascii="Arial" w:hAnsi="Arial" w:cs="Arial"/>
          <w:sz w:val="24"/>
          <w:szCs w:val="24"/>
          <w:lang w:val="bg-BG"/>
        </w:rPr>
      </w:pPr>
      <w:hyperlink r:id="rId43" w:history="1">
        <w:r w:rsidR="00EB17FD" w:rsidRPr="00EB17FD">
          <w:rPr>
            <w:rFonts w:ascii="Arial" w:hAnsi="Arial" w:cs="Arial"/>
            <w:color w:val="0000FF"/>
            <w:sz w:val="24"/>
            <w:szCs w:val="24"/>
            <w:u w:val="single"/>
          </w:rPr>
          <w:t>Наредба за управление на строителните отпадъци и за влагане на рециклирани строителни</w:t>
        </w:r>
      </w:hyperlink>
      <w:hyperlink r:id="rId44" w:history="1">
        <w:r w:rsidR="00EB17FD" w:rsidRPr="00EB17FD">
          <w:rPr>
            <w:rFonts w:ascii="Arial" w:hAnsi="Arial" w:cs="Arial"/>
            <w:color w:val="0000FF"/>
            <w:sz w:val="24"/>
            <w:szCs w:val="24"/>
            <w:u w:val="single"/>
          </w:rPr>
          <w:t>материали,</w:t>
        </w:r>
      </w:hyperlink>
      <w:r w:rsidR="00EB17FD" w:rsidRPr="00EB17FD">
        <w:rPr>
          <w:rFonts w:ascii="Arial" w:hAnsi="Arial" w:cs="Arial"/>
          <w:sz w:val="24"/>
          <w:szCs w:val="24"/>
        </w:rPr>
        <w:t xml:space="preserve"> приета с ПМС 277 от 5.11.2012 г. (Обн., ДВ, бр. 89 от 13.11.2012 г., в сила от</w:t>
      </w:r>
      <w:r w:rsidR="00EB17FD" w:rsidRPr="00EB17FD">
        <w:rPr>
          <w:rFonts w:ascii="Arial" w:hAnsi="Arial" w:cs="Arial"/>
          <w:sz w:val="24"/>
          <w:szCs w:val="24"/>
          <w:lang w:val="bg-BG"/>
        </w:rPr>
        <w:t xml:space="preserve"> 13.11.2012 </w:t>
      </w:r>
      <w:r w:rsidR="00EB17FD" w:rsidRPr="00EB17FD">
        <w:rPr>
          <w:rFonts w:ascii="Arial" w:hAnsi="Arial" w:cs="Arial"/>
          <w:sz w:val="24"/>
          <w:szCs w:val="24"/>
        </w:rPr>
        <w:t>г.)</w:t>
      </w:r>
    </w:p>
    <w:p w:rsidR="00EB17FD" w:rsidRPr="00EB17FD" w:rsidRDefault="004B13AF" w:rsidP="0026281F">
      <w:pPr>
        <w:widowControl w:val="0"/>
        <w:spacing w:after="0" w:line="240" w:lineRule="auto"/>
        <w:ind w:left="-567" w:right="-240" w:firstLine="567"/>
        <w:jc w:val="both"/>
        <w:rPr>
          <w:rFonts w:ascii="Arial" w:hAnsi="Arial" w:cs="Arial"/>
          <w:sz w:val="24"/>
          <w:szCs w:val="24"/>
          <w:lang w:val="bg-BG"/>
        </w:rPr>
      </w:pPr>
      <w:hyperlink r:id="rId45" w:history="1">
        <w:r w:rsidR="00EB17FD" w:rsidRPr="00EB17FD">
          <w:rPr>
            <w:rFonts w:ascii="Arial" w:hAnsi="Arial" w:cs="Arial"/>
            <w:color w:val="0000FF"/>
            <w:sz w:val="24"/>
            <w:szCs w:val="24"/>
            <w:u w:val="single"/>
          </w:rPr>
          <w:t>Наредба за изискванията за третиране и транспортиране на производствени и опасни</w:t>
        </w:r>
      </w:hyperlink>
      <w:hyperlink r:id="rId46" w:history="1">
        <w:r w:rsidR="00EB17FD" w:rsidRPr="00EB17FD">
          <w:rPr>
            <w:rFonts w:ascii="Arial" w:hAnsi="Arial" w:cs="Arial"/>
            <w:color w:val="0000FF"/>
            <w:sz w:val="24"/>
            <w:szCs w:val="24"/>
            <w:u w:val="single"/>
          </w:rPr>
          <w:t xml:space="preserve">отпадъци </w:t>
        </w:r>
      </w:hyperlink>
      <w:r w:rsidR="00EB17FD" w:rsidRPr="00EB17FD">
        <w:rPr>
          <w:rFonts w:ascii="Arial" w:hAnsi="Arial" w:cs="Arial"/>
          <w:sz w:val="24"/>
          <w:szCs w:val="24"/>
        </w:rPr>
        <w:t>(приета с ПМС № 53 от 1999 г., ДВ, бр.29/1999 г.)</w:t>
      </w:r>
    </w:p>
    <w:p w:rsidR="00EB17FD" w:rsidRPr="00EB17FD" w:rsidRDefault="004B13AF" w:rsidP="0026281F">
      <w:pPr>
        <w:widowControl w:val="0"/>
        <w:spacing w:after="0" w:line="240" w:lineRule="auto"/>
        <w:ind w:left="-567" w:right="-240" w:firstLine="567"/>
        <w:jc w:val="both"/>
        <w:rPr>
          <w:rFonts w:ascii="Arial" w:hAnsi="Arial" w:cs="Arial"/>
          <w:sz w:val="24"/>
          <w:szCs w:val="24"/>
          <w:lang w:val="bg-BG"/>
        </w:rPr>
      </w:pPr>
      <w:hyperlink r:id="rId47" w:history="1">
        <w:r w:rsidR="00EB17FD" w:rsidRPr="00EB17FD">
          <w:rPr>
            <w:rFonts w:ascii="Arial" w:hAnsi="Arial" w:cs="Arial"/>
            <w:color w:val="0000FF"/>
            <w:sz w:val="24"/>
            <w:szCs w:val="24"/>
            <w:u w:val="single"/>
          </w:rPr>
          <w:t xml:space="preserve">Наредба за опаковките и отпадъците от опаковки </w:t>
        </w:r>
      </w:hyperlink>
      <w:r w:rsidR="00EB17FD" w:rsidRPr="00EB17FD">
        <w:rPr>
          <w:rFonts w:ascii="Arial" w:hAnsi="Arial" w:cs="Arial"/>
          <w:sz w:val="24"/>
          <w:szCs w:val="24"/>
        </w:rPr>
        <w:t>(обн., ДВ, бр. 85/06.11.2012 г., изм. и доп., бр. 76/30.08.2013 г.)</w:t>
      </w:r>
    </w:p>
    <w:p w:rsidR="00EB17FD" w:rsidRPr="00EB17FD" w:rsidRDefault="004B13AF" w:rsidP="0026281F">
      <w:pPr>
        <w:widowControl w:val="0"/>
        <w:spacing w:after="0" w:line="240" w:lineRule="auto"/>
        <w:ind w:left="-567" w:right="-240" w:firstLine="567"/>
        <w:jc w:val="both"/>
        <w:rPr>
          <w:rFonts w:ascii="Arial" w:hAnsi="Arial" w:cs="Arial"/>
          <w:sz w:val="24"/>
          <w:szCs w:val="24"/>
          <w:lang w:val="bg-BG"/>
        </w:rPr>
      </w:pPr>
      <w:hyperlink r:id="rId48" w:history="1">
        <w:r w:rsidR="00EB17FD" w:rsidRPr="00EB17FD">
          <w:rPr>
            <w:rFonts w:ascii="Arial" w:hAnsi="Arial" w:cs="Arial"/>
            <w:color w:val="0000FF"/>
            <w:sz w:val="24"/>
            <w:szCs w:val="24"/>
            <w:u w:val="single"/>
          </w:rPr>
          <w:t>Наредба № 3 за изискванията към инсталации, произвеждащи титанов диоксид (</w:t>
        </w:r>
      </w:hyperlink>
      <w:r w:rsidR="00EB17FD" w:rsidRPr="00EB17FD">
        <w:rPr>
          <w:rFonts w:ascii="Arial" w:hAnsi="Arial" w:cs="Arial"/>
          <w:sz w:val="24"/>
          <w:szCs w:val="24"/>
        </w:rPr>
        <w:t>обн. ДВ, бр. 49/04.06.2013 г.)</w:t>
      </w:r>
    </w:p>
    <w:p w:rsidR="00EB17FD" w:rsidRPr="00EB17FD" w:rsidRDefault="004B13AF" w:rsidP="0026281F">
      <w:pPr>
        <w:widowControl w:val="0"/>
        <w:spacing w:after="0" w:line="240" w:lineRule="auto"/>
        <w:ind w:left="-567" w:right="-240" w:firstLine="567"/>
        <w:jc w:val="both"/>
        <w:rPr>
          <w:rFonts w:ascii="Arial" w:hAnsi="Arial" w:cs="Arial"/>
          <w:sz w:val="24"/>
          <w:szCs w:val="24"/>
        </w:rPr>
      </w:pPr>
      <w:hyperlink r:id="rId49" w:history="1">
        <w:r w:rsidR="00EB17FD" w:rsidRPr="00EB17FD">
          <w:rPr>
            <w:rFonts w:ascii="Arial" w:hAnsi="Arial" w:cs="Arial"/>
            <w:color w:val="0000FF"/>
            <w:sz w:val="24"/>
            <w:szCs w:val="24"/>
            <w:u w:val="single"/>
          </w:rPr>
          <w:t xml:space="preserve">Наредба № </w:t>
        </w:r>
        <w:r w:rsidR="00EB17FD" w:rsidRPr="00EB17FD">
          <w:rPr>
            <w:rFonts w:ascii="Arial" w:hAnsi="Arial" w:cs="Arial"/>
            <w:color w:val="0000FF"/>
            <w:sz w:val="24"/>
            <w:szCs w:val="24"/>
            <w:u w:val="single"/>
            <w:lang w:val="bg-BG"/>
          </w:rPr>
          <w:t xml:space="preserve">2 от 23.07.2014г. </w:t>
        </w:r>
        <w:r w:rsidR="00EB17FD" w:rsidRPr="00EB17FD">
          <w:rPr>
            <w:rFonts w:ascii="Arial" w:hAnsi="Arial" w:cs="Arial"/>
            <w:color w:val="0000FF"/>
            <w:sz w:val="24"/>
            <w:szCs w:val="24"/>
            <w:u w:val="single"/>
          </w:rPr>
          <w:t xml:space="preserve"> за класификация на отпадъците </w:t>
        </w:r>
      </w:hyperlink>
      <w:r w:rsidR="00EB17FD" w:rsidRPr="00EB17FD">
        <w:rPr>
          <w:rFonts w:ascii="Arial" w:hAnsi="Arial" w:cs="Arial"/>
          <w:sz w:val="24"/>
          <w:szCs w:val="24"/>
        </w:rPr>
        <w:t xml:space="preserve">(издадена от министъра на околната среда и водите и министъра на здравеопазването, обн., ДВ, бр. </w:t>
      </w:r>
      <w:r w:rsidR="00EB17FD" w:rsidRPr="00EB17FD">
        <w:rPr>
          <w:rFonts w:ascii="Arial" w:hAnsi="Arial" w:cs="Arial"/>
          <w:sz w:val="24"/>
          <w:szCs w:val="24"/>
          <w:lang w:val="bg-BG"/>
        </w:rPr>
        <w:t>66</w:t>
      </w:r>
      <w:r w:rsidR="00EB17FD" w:rsidRPr="00EB17FD">
        <w:rPr>
          <w:rFonts w:ascii="Arial" w:hAnsi="Arial" w:cs="Arial"/>
          <w:sz w:val="24"/>
          <w:szCs w:val="24"/>
        </w:rPr>
        <w:t xml:space="preserve"> от </w:t>
      </w:r>
      <w:r w:rsidR="00EB17FD" w:rsidRPr="00EB17FD">
        <w:rPr>
          <w:rFonts w:ascii="Arial" w:hAnsi="Arial" w:cs="Arial"/>
          <w:sz w:val="24"/>
          <w:szCs w:val="24"/>
          <w:lang w:val="bg-BG"/>
        </w:rPr>
        <w:t>8</w:t>
      </w:r>
      <w:r w:rsidR="00EB17FD" w:rsidRPr="00EB17FD">
        <w:rPr>
          <w:rFonts w:ascii="Arial" w:hAnsi="Arial" w:cs="Arial"/>
          <w:sz w:val="24"/>
          <w:szCs w:val="24"/>
        </w:rPr>
        <w:t>.0</w:t>
      </w:r>
      <w:r w:rsidR="00EB17FD" w:rsidRPr="00EB17FD">
        <w:rPr>
          <w:rFonts w:ascii="Arial" w:hAnsi="Arial" w:cs="Arial"/>
          <w:sz w:val="24"/>
          <w:szCs w:val="24"/>
          <w:lang w:val="bg-BG"/>
        </w:rPr>
        <w:t>8</w:t>
      </w:r>
      <w:r w:rsidR="00EB17FD" w:rsidRPr="00EB17FD">
        <w:rPr>
          <w:rFonts w:ascii="Arial" w:hAnsi="Arial" w:cs="Arial"/>
          <w:sz w:val="24"/>
          <w:szCs w:val="24"/>
        </w:rPr>
        <w:t>.20</w:t>
      </w:r>
      <w:r w:rsidR="00EB17FD" w:rsidRPr="00EB17FD">
        <w:rPr>
          <w:rFonts w:ascii="Arial" w:hAnsi="Arial" w:cs="Arial"/>
          <w:sz w:val="24"/>
          <w:szCs w:val="24"/>
          <w:lang w:val="bg-BG"/>
        </w:rPr>
        <w:t>1</w:t>
      </w:r>
      <w:r w:rsidR="00EB17FD" w:rsidRPr="00EB17FD">
        <w:rPr>
          <w:rFonts w:ascii="Arial" w:hAnsi="Arial" w:cs="Arial"/>
          <w:sz w:val="24"/>
          <w:szCs w:val="24"/>
        </w:rPr>
        <w:t xml:space="preserve">4 г. </w:t>
      </w:r>
      <w:r w:rsidR="00EB17FD" w:rsidRPr="00EB17FD">
        <w:rPr>
          <w:rFonts w:ascii="Arial" w:hAnsi="Arial" w:cs="Arial"/>
          <w:sz w:val="24"/>
          <w:szCs w:val="24"/>
          <w:lang w:val="bg-BG"/>
        </w:rPr>
        <w:t>изм. и доп., бр.32 от 21.04.2017г.</w:t>
      </w:r>
      <w:r w:rsidR="00EB17FD" w:rsidRPr="00EB17FD">
        <w:rPr>
          <w:rFonts w:ascii="Arial" w:hAnsi="Arial" w:cs="Arial"/>
          <w:sz w:val="24"/>
          <w:szCs w:val="24"/>
        </w:rPr>
        <w:t>)</w:t>
      </w:r>
    </w:p>
    <w:p w:rsidR="00EB17FD" w:rsidRPr="00EB17FD" w:rsidRDefault="004B13AF" w:rsidP="0026281F">
      <w:pPr>
        <w:widowControl w:val="0"/>
        <w:spacing w:after="0" w:line="240" w:lineRule="auto"/>
        <w:ind w:left="-567" w:right="-240" w:firstLine="567"/>
        <w:jc w:val="both"/>
        <w:rPr>
          <w:rFonts w:ascii="Arial" w:hAnsi="Arial" w:cs="Arial"/>
          <w:sz w:val="24"/>
          <w:szCs w:val="24"/>
          <w:lang w:val="bg-BG"/>
        </w:rPr>
      </w:pPr>
      <w:hyperlink r:id="rId50" w:history="1">
        <w:r w:rsidR="00EB17FD" w:rsidRPr="00EB17FD">
          <w:rPr>
            <w:rFonts w:ascii="Arial" w:hAnsi="Arial" w:cs="Arial"/>
            <w:color w:val="0000FF"/>
            <w:sz w:val="24"/>
            <w:szCs w:val="24"/>
            <w:u w:val="single"/>
          </w:rPr>
          <w:t>Наредба № 4 за условията и изискванията за изграждането и експлоатацията на инсталации</w:t>
        </w:r>
      </w:hyperlink>
      <w:hyperlink r:id="rId51" w:history="1">
        <w:r w:rsidR="00EB17FD" w:rsidRPr="00EB17FD">
          <w:rPr>
            <w:rFonts w:ascii="Arial" w:hAnsi="Arial" w:cs="Arial"/>
            <w:color w:val="0000FF"/>
            <w:sz w:val="24"/>
            <w:szCs w:val="24"/>
            <w:u w:val="single"/>
          </w:rPr>
          <w:t>за изгаряне и инсталации за съвместно изгаряне на отпадъци (</w:t>
        </w:r>
      </w:hyperlink>
      <w:r w:rsidR="00EB17FD" w:rsidRPr="00EB17FD">
        <w:rPr>
          <w:rFonts w:ascii="Arial" w:hAnsi="Arial" w:cs="Arial"/>
          <w:sz w:val="24"/>
          <w:szCs w:val="24"/>
        </w:rPr>
        <w:t>обн. ДВ, бр. 36 от 2013 г.)</w:t>
      </w:r>
    </w:p>
    <w:p w:rsidR="00EB17FD" w:rsidRPr="00EB17FD" w:rsidRDefault="004B13AF" w:rsidP="0026281F">
      <w:pPr>
        <w:widowControl w:val="0"/>
        <w:spacing w:after="0" w:line="240" w:lineRule="auto"/>
        <w:ind w:left="-567" w:right="-240" w:firstLine="567"/>
        <w:jc w:val="both"/>
        <w:rPr>
          <w:rFonts w:ascii="Arial" w:hAnsi="Arial" w:cs="Arial"/>
          <w:sz w:val="24"/>
          <w:szCs w:val="24"/>
          <w:lang w:val="bg-BG"/>
        </w:rPr>
      </w:pPr>
      <w:hyperlink r:id="rId52" w:history="1">
        <w:r w:rsidR="00EB17FD" w:rsidRPr="00EB17FD">
          <w:rPr>
            <w:rFonts w:ascii="Arial" w:hAnsi="Arial" w:cs="Arial"/>
            <w:color w:val="0000FF"/>
            <w:sz w:val="24"/>
            <w:szCs w:val="24"/>
            <w:u w:val="single"/>
          </w:rPr>
          <w:t>Наредба № 7 за изискванията, на които трябва да отговарят площадките за разполагане на</w:t>
        </w:r>
      </w:hyperlink>
      <w:hyperlink r:id="rId53" w:history="1">
        <w:r w:rsidR="00EB17FD" w:rsidRPr="00EB17FD">
          <w:rPr>
            <w:rFonts w:ascii="Arial" w:hAnsi="Arial" w:cs="Arial"/>
            <w:color w:val="0000FF"/>
            <w:sz w:val="24"/>
            <w:szCs w:val="24"/>
            <w:u w:val="single"/>
          </w:rPr>
          <w:t xml:space="preserve">съоръжения за третиране на отпадъци </w:t>
        </w:r>
      </w:hyperlink>
      <w:r w:rsidR="00EB17FD" w:rsidRPr="00EB17FD">
        <w:rPr>
          <w:rFonts w:ascii="Arial" w:hAnsi="Arial" w:cs="Arial"/>
          <w:sz w:val="24"/>
          <w:szCs w:val="24"/>
        </w:rPr>
        <w:t>(издадена от министъра на околната среда и водите, министъра на регионалното развитие и благоустройството, министъра на земеделието и горите и министъра на здравеопазването, обн., ДВ, бр.81 от 17.09.2004 г.</w:t>
      </w:r>
    </w:p>
    <w:p w:rsidR="00EB17FD" w:rsidRPr="00EB17FD" w:rsidRDefault="004B13AF" w:rsidP="0026281F">
      <w:pPr>
        <w:widowControl w:val="0"/>
        <w:spacing w:after="0" w:line="240" w:lineRule="auto"/>
        <w:ind w:left="-567" w:right="-240" w:firstLine="567"/>
        <w:jc w:val="both"/>
        <w:rPr>
          <w:rFonts w:ascii="Arial" w:hAnsi="Arial" w:cs="Arial"/>
          <w:sz w:val="24"/>
          <w:szCs w:val="24"/>
          <w:vertAlign w:val="superscript"/>
          <w:lang w:val="bg-BG"/>
        </w:rPr>
      </w:pPr>
      <w:hyperlink r:id="rId54" w:history="1">
        <w:r w:rsidR="00EB17FD" w:rsidRPr="00EB17FD">
          <w:rPr>
            <w:rFonts w:ascii="Arial" w:hAnsi="Arial" w:cs="Arial"/>
            <w:color w:val="0000FF"/>
            <w:sz w:val="24"/>
            <w:szCs w:val="24"/>
            <w:u w:val="single"/>
          </w:rPr>
          <w:t xml:space="preserve">Наредба № 6 за условията и изискванията за изграждане и експлоатация на депа и </w:t>
        </w:r>
        <w:r w:rsidR="00EB17FD" w:rsidRPr="00EB17FD">
          <w:rPr>
            <w:rFonts w:ascii="Arial" w:hAnsi="Arial" w:cs="Arial"/>
            <w:color w:val="0000FF"/>
            <w:sz w:val="24"/>
            <w:szCs w:val="24"/>
            <w:u w:val="single"/>
          </w:rPr>
          <w:lastRenderedPageBreak/>
          <w:t>на други</w:t>
        </w:r>
      </w:hyperlink>
      <w:hyperlink r:id="rId55" w:history="1">
        <w:r w:rsidR="00EB17FD" w:rsidRPr="00EB17FD">
          <w:rPr>
            <w:rFonts w:ascii="Arial" w:hAnsi="Arial" w:cs="Arial"/>
            <w:color w:val="0000FF"/>
            <w:sz w:val="24"/>
            <w:szCs w:val="24"/>
            <w:u w:val="single"/>
          </w:rPr>
          <w:t xml:space="preserve">съоръжения и инсталации за оползотворяване и обезвреждане на отпадъци </w:t>
        </w:r>
      </w:hyperlink>
      <w:r w:rsidR="00EB17FD" w:rsidRPr="00EB17FD">
        <w:rPr>
          <w:rFonts w:ascii="Arial" w:hAnsi="Arial" w:cs="Arial"/>
          <w:sz w:val="24"/>
          <w:szCs w:val="24"/>
        </w:rPr>
        <w:t>(Издадена от министъра на околната среда и водите, обн., ДВ, бр. 80 от 13.09.2013 г., в сила от 13.09.2013</w:t>
      </w:r>
      <w:r w:rsidR="00EB17FD" w:rsidRPr="00EB17FD">
        <w:rPr>
          <w:rFonts w:ascii="Arial" w:hAnsi="Arial" w:cs="Arial"/>
          <w:sz w:val="24"/>
          <w:szCs w:val="24"/>
          <w:lang w:val="bg-BG"/>
        </w:rPr>
        <w:t>г.)</w:t>
      </w:r>
    </w:p>
    <w:p w:rsidR="00EB17FD" w:rsidRPr="00EB17FD" w:rsidRDefault="004B13AF" w:rsidP="0026281F">
      <w:pPr>
        <w:widowControl w:val="0"/>
        <w:spacing w:after="0" w:line="240" w:lineRule="auto"/>
        <w:ind w:left="-567" w:right="-240" w:firstLine="567"/>
        <w:jc w:val="both"/>
        <w:rPr>
          <w:rFonts w:ascii="Arial" w:hAnsi="Arial" w:cs="Arial"/>
          <w:sz w:val="24"/>
          <w:szCs w:val="24"/>
          <w:lang w:val="bg-BG"/>
        </w:rPr>
      </w:pPr>
      <w:hyperlink r:id="rId56" w:history="1">
        <w:r w:rsidR="00EB17FD" w:rsidRPr="00EB17FD">
          <w:rPr>
            <w:rFonts w:ascii="Arial" w:hAnsi="Arial" w:cs="Arial"/>
            <w:color w:val="0000FF"/>
            <w:sz w:val="24"/>
            <w:szCs w:val="24"/>
            <w:u w:val="single"/>
          </w:rPr>
          <w:t xml:space="preserve">Наредба № </w:t>
        </w:r>
        <w:r w:rsidR="00EB17FD" w:rsidRPr="00EB17FD">
          <w:rPr>
            <w:rFonts w:ascii="Arial" w:hAnsi="Arial" w:cs="Arial"/>
            <w:color w:val="0000FF"/>
            <w:sz w:val="24"/>
            <w:szCs w:val="24"/>
            <w:u w:val="single"/>
            <w:lang w:val="bg-BG"/>
          </w:rPr>
          <w:t>1</w:t>
        </w:r>
        <w:r w:rsidR="00EB17FD" w:rsidRPr="00EB17FD">
          <w:rPr>
            <w:rFonts w:ascii="Arial" w:hAnsi="Arial" w:cs="Arial"/>
            <w:color w:val="0000FF"/>
            <w:sz w:val="24"/>
            <w:szCs w:val="24"/>
            <w:u w:val="single"/>
          </w:rPr>
          <w:t xml:space="preserve"> от </w:t>
        </w:r>
        <w:r w:rsidR="00EB17FD" w:rsidRPr="00EB17FD">
          <w:rPr>
            <w:rFonts w:ascii="Arial" w:hAnsi="Arial" w:cs="Arial"/>
            <w:color w:val="0000FF"/>
            <w:sz w:val="24"/>
            <w:szCs w:val="24"/>
            <w:u w:val="single"/>
            <w:lang w:val="bg-BG"/>
          </w:rPr>
          <w:t>04.06.</w:t>
        </w:r>
        <w:r w:rsidR="00EB17FD" w:rsidRPr="00EB17FD">
          <w:rPr>
            <w:rFonts w:ascii="Arial" w:hAnsi="Arial" w:cs="Arial"/>
            <w:color w:val="0000FF"/>
            <w:sz w:val="24"/>
            <w:szCs w:val="24"/>
            <w:u w:val="single"/>
          </w:rPr>
          <w:t xml:space="preserve"> 201</w:t>
        </w:r>
        <w:r w:rsidR="00EB17FD" w:rsidRPr="00EB17FD">
          <w:rPr>
            <w:rFonts w:ascii="Arial" w:hAnsi="Arial" w:cs="Arial"/>
            <w:color w:val="0000FF"/>
            <w:sz w:val="24"/>
            <w:szCs w:val="24"/>
            <w:u w:val="single"/>
            <w:lang w:val="bg-BG"/>
          </w:rPr>
          <w:t>4</w:t>
        </w:r>
        <w:r w:rsidR="00EB17FD" w:rsidRPr="00EB17FD">
          <w:rPr>
            <w:rFonts w:ascii="Arial" w:hAnsi="Arial" w:cs="Arial"/>
            <w:color w:val="0000FF"/>
            <w:sz w:val="24"/>
            <w:szCs w:val="24"/>
            <w:u w:val="single"/>
          </w:rPr>
          <w:t xml:space="preserve"> г. за реда и образците, по които се предоставя информация за</w:t>
        </w:r>
      </w:hyperlink>
      <w:hyperlink r:id="rId57" w:history="1">
        <w:r w:rsidR="00EB17FD" w:rsidRPr="00EB17FD">
          <w:rPr>
            <w:rFonts w:ascii="Arial" w:hAnsi="Arial" w:cs="Arial"/>
            <w:color w:val="0000FF"/>
            <w:sz w:val="24"/>
            <w:szCs w:val="24"/>
            <w:u w:val="single"/>
          </w:rPr>
          <w:t>дейностите по отпадъците, както и реда за водене на публични регистри</w:t>
        </w:r>
        <w:r w:rsidR="00EB17FD" w:rsidRPr="00EB17FD">
          <w:rPr>
            <w:rFonts w:ascii="Arial" w:hAnsi="Arial" w:cs="Arial"/>
            <w:sz w:val="24"/>
            <w:szCs w:val="24"/>
          </w:rPr>
          <w:t>(обн., ДВ, бр. 51 от 20.06.2014 г.)</w:t>
        </w:r>
      </w:hyperlink>
    </w:p>
    <w:p w:rsidR="00EB17FD" w:rsidRPr="00EB17FD" w:rsidRDefault="004B13AF" w:rsidP="0026281F">
      <w:pPr>
        <w:widowControl w:val="0"/>
        <w:spacing w:after="0" w:line="240" w:lineRule="auto"/>
        <w:ind w:left="-567" w:right="-240" w:firstLine="567"/>
        <w:jc w:val="both"/>
        <w:rPr>
          <w:sz w:val="23"/>
          <w:szCs w:val="23"/>
        </w:rPr>
      </w:pPr>
      <w:hyperlink r:id="rId58" w:history="1">
        <w:r w:rsidR="00EB17FD" w:rsidRPr="00EB17FD">
          <w:rPr>
            <w:rFonts w:ascii="Arial" w:hAnsi="Arial" w:cs="Arial"/>
            <w:color w:val="0000FF"/>
            <w:sz w:val="24"/>
            <w:szCs w:val="24"/>
            <w:u w:val="single"/>
          </w:rPr>
          <w:t>Наредба за излезлите от употреба моторни превозни средства (Приета с ПМС № 11 от</w:t>
        </w:r>
      </w:hyperlink>
      <w:r w:rsidR="00EB17FD" w:rsidRPr="00EB17FD">
        <w:rPr>
          <w:rFonts w:ascii="Arial" w:hAnsi="Arial" w:cs="Arial"/>
          <w:color w:val="0000FF"/>
          <w:sz w:val="24"/>
          <w:szCs w:val="24"/>
          <w:u w:val="single"/>
          <w:lang w:val="bg-BG"/>
        </w:rPr>
        <w:t xml:space="preserve"> 15.01.2013</w:t>
      </w:r>
      <w:hyperlink r:id="rId59" w:history="1">
        <w:r w:rsidR="00EB17FD" w:rsidRPr="00EB17FD">
          <w:rPr>
            <w:rFonts w:ascii="Arial" w:hAnsi="Arial" w:cs="Arial"/>
            <w:sz w:val="24"/>
            <w:szCs w:val="24"/>
          </w:rPr>
          <w:t xml:space="preserve"> г.,( обн., ДВ, бр. 7 от 25.01.2013 г., в сила от 25.01.2013 г.</w:t>
        </w:r>
      </w:hyperlink>
      <w:r w:rsidR="00EB17FD" w:rsidRPr="00EB17FD">
        <w:rPr>
          <w:rFonts w:ascii="Arial" w:hAnsi="Arial" w:cs="Arial"/>
          <w:sz w:val="24"/>
          <w:szCs w:val="24"/>
        </w:rPr>
        <w:t>)</w:t>
      </w:r>
    </w:p>
    <w:p w:rsidR="00EB17FD" w:rsidRPr="00EB17FD" w:rsidRDefault="004B13AF" w:rsidP="0026281F">
      <w:pPr>
        <w:widowControl w:val="0"/>
        <w:spacing w:after="0" w:line="240" w:lineRule="auto"/>
        <w:ind w:left="-567" w:right="-240" w:firstLine="567"/>
        <w:jc w:val="both"/>
        <w:rPr>
          <w:rFonts w:ascii="Arial" w:hAnsi="Arial" w:cs="Arial"/>
          <w:sz w:val="24"/>
          <w:szCs w:val="24"/>
        </w:rPr>
      </w:pPr>
      <w:hyperlink r:id="rId60" w:history="1">
        <w:r w:rsidR="00EB17FD" w:rsidRPr="00EB17FD">
          <w:rPr>
            <w:rFonts w:ascii="Arial" w:hAnsi="Arial" w:cs="Arial"/>
            <w:color w:val="0000FF"/>
            <w:sz w:val="24"/>
            <w:szCs w:val="24"/>
            <w:u w:val="single"/>
          </w:rPr>
          <w:t>Наредба за реда и начина за оползотворяване на утайки от пречистването на отпадъчни води</w:t>
        </w:r>
      </w:hyperlink>
      <w:hyperlink r:id="rId61" w:history="1">
        <w:r w:rsidR="00EB17FD" w:rsidRPr="00EB17FD">
          <w:rPr>
            <w:rFonts w:ascii="Arial" w:hAnsi="Arial" w:cs="Arial"/>
            <w:color w:val="0000FF"/>
            <w:sz w:val="24"/>
            <w:szCs w:val="24"/>
            <w:u w:val="single"/>
          </w:rPr>
          <w:t xml:space="preserve">чрез употребата им в земеделието </w:t>
        </w:r>
      </w:hyperlink>
      <w:r w:rsidR="00EB17FD" w:rsidRPr="00EB17FD">
        <w:rPr>
          <w:rFonts w:ascii="Arial" w:hAnsi="Arial" w:cs="Arial"/>
          <w:color w:val="0000FF"/>
          <w:sz w:val="24"/>
          <w:szCs w:val="24"/>
          <w:u w:val="single"/>
        </w:rPr>
        <w:t>(</w:t>
      </w:r>
      <w:r w:rsidR="00EB17FD" w:rsidRPr="00EB17FD">
        <w:rPr>
          <w:rFonts w:ascii="Arial" w:hAnsi="Arial" w:cs="Arial"/>
          <w:sz w:val="24"/>
          <w:szCs w:val="24"/>
        </w:rPr>
        <w:t xml:space="preserve">Приета с ПМС № </w:t>
      </w:r>
      <w:r w:rsidR="00EB17FD" w:rsidRPr="00EB17FD">
        <w:rPr>
          <w:rFonts w:ascii="Arial" w:hAnsi="Arial" w:cs="Arial"/>
          <w:sz w:val="24"/>
          <w:szCs w:val="24"/>
          <w:lang w:val="bg-BG"/>
        </w:rPr>
        <w:t>201</w:t>
      </w:r>
      <w:r w:rsidR="00EB17FD" w:rsidRPr="00EB17FD">
        <w:rPr>
          <w:rFonts w:ascii="Arial" w:hAnsi="Arial" w:cs="Arial"/>
          <w:sz w:val="24"/>
          <w:szCs w:val="24"/>
        </w:rPr>
        <w:t xml:space="preserve"> от 4.</w:t>
      </w:r>
      <w:r w:rsidR="00EB17FD" w:rsidRPr="00EB17FD">
        <w:rPr>
          <w:rFonts w:ascii="Arial" w:hAnsi="Arial" w:cs="Arial"/>
          <w:sz w:val="24"/>
          <w:szCs w:val="24"/>
          <w:lang w:val="bg-BG"/>
        </w:rPr>
        <w:t>08</w:t>
      </w:r>
      <w:r w:rsidR="00EB17FD" w:rsidRPr="00EB17FD">
        <w:rPr>
          <w:rFonts w:ascii="Arial" w:hAnsi="Arial" w:cs="Arial"/>
          <w:sz w:val="24"/>
          <w:szCs w:val="24"/>
        </w:rPr>
        <w:t>.20</w:t>
      </w:r>
      <w:r w:rsidR="00EB17FD" w:rsidRPr="00EB17FD">
        <w:rPr>
          <w:rFonts w:ascii="Arial" w:hAnsi="Arial" w:cs="Arial"/>
          <w:sz w:val="24"/>
          <w:szCs w:val="24"/>
          <w:lang w:val="bg-BG"/>
        </w:rPr>
        <w:t>16</w:t>
      </w:r>
      <w:r w:rsidR="00EB17FD" w:rsidRPr="00EB17FD">
        <w:rPr>
          <w:rFonts w:ascii="Arial" w:hAnsi="Arial" w:cs="Arial"/>
          <w:sz w:val="24"/>
          <w:szCs w:val="24"/>
        </w:rPr>
        <w:t xml:space="preserve"> г., обн., ДВ, бр. </w:t>
      </w:r>
      <w:r w:rsidR="00EB17FD" w:rsidRPr="00EB17FD">
        <w:rPr>
          <w:rFonts w:ascii="Arial" w:hAnsi="Arial" w:cs="Arial"/>
          <w:sz w:val="24"/>
          <w:szCs w:val="24"/>
          <w:lang w:val="bg-BG"/>
        </w:rPr>
        <w:t>63 от 12.08.2016г.</w:t>
      </w:r>
      <w:r w:rsidR="00EB17FD" w:rsidRPr="00EB17FD">
        <w:rPr>
          <w:rFonts w:ascii="Arial" w:hAnsi="Arial" w:cs="Arial"/>
          <w:sz w:val="24"/>
          <w:szCs w:val="24"/>
        </w:rPr>
        <w:t>).</w:t>
      </w:r>
    </w:p>
    <w:p w:rsidR="00EB17FD" w:rsidRPr="00EB17FD" w:rsidRDefault="004B13AF" w:rsidP="0026281F">
      <w:pPr>
        <w:widowControl w:val="0"/>
        <w:spacing w:after="0" w:line="240" w:lineRule="auto"/>
        <w:ind w:left="-567" w:right="-240" w:firstLine="567"/>
        <w:jc w:val="both"/>
        <w:rPr>
          <w:rFonts w:ascii="Arial" w:hAnsi="Arial" w:cs="Arial"/>
          <w:sz w:val="24"/>
          <w:szCs w:val="24"/>
        </w:rPr>
      </w:pPr>
      <w:hyperlink r:id="rId62" w:history="1">
        <w:r w:rsidR="00EB17FD" w:rsidRPr="00EB17FD">
          <w:rPr>
            <w:rFonts w:ascii="Arial" w:hAnsi="Arial" w:cs="Arial"/>
            <w:color w:val="0000FF"/>
            <w:sz w:val="24"/>
            <w:szCs w:val="24"/>
            <w:u w:val="single"/>
          </w:rPr>
          <w:t xml:space="preserve">Наредба за батерии и акумулатори и за негодни за употреба батерии и акумулатори </w:t>
        </w:r>
      </w:hyperlink>
      <w:r w:rsidR="00EB17FD" w:rsidRPr="00EB17FD">
        <w:rPr>
          <w:rFonts w:ascii="Arial" w:hAnsi="Arial" w:cs="Arial"/>
          <w:sz w:val="24"/>
          <w:szCs w:val="24"/>
        </w:rPr>
        <w:t>(приета с ПМС № 351 от 27.12.2012 г., обн. ДВ. бр.2 от 08.01.2013 г.</w:t>
      </w:r>
      <w:r w:rsidR="00EB17FD" w:rsidRPr="00EB17FD">
        <w:rPr>
          <w:rFonts w:ascii="Arial" w:hAnsi="Arial" w:cs="Arial"/>
          <w:sz w:val="24"/>
          <w:szCs w:val="24"/>
          <w:lang w:val="bg-BG"/>
        </w:rPr>
        <w:t xml:space="preserve"> в сила от 8.01.2013г.</w:t>
      </w:r>
      <w:r w:rsidR="00EB17FD" w:rsidRPr="00EB17FD">
        <w:rPr>
          <w:rFonts w:ascii="Arial" w:hAnsi="Arial" w:cs="Arial"/>
          <w:sz w:val="24"/>
          <w:szCs w:val="24"/>
        </w:rPr>
        <w:t>)</w:t>
      </w:r>
    </w:p>
    <w:p w:rsidR="00EB17FD" w:rsidRPr="00EB17FD" w:rsidRDefault="004B13AF" w:rsidP="0026281F">
      <w:pPr>
        <w:widowControl w:val="0"/>
        <w:spacing w:after="0" w:line="240" w:lineRule="auto"/>
        <w:ind w:left="-567" w:right="-240" w:firstLine="567"/>
        <w:jc w:val="both"/>
        <w:rPr>
          <w:rFonts w:ascii="Arial" w:hAnsi="Arial" w:cs="Arial"/>
          <w:color w:val="0000FF"/>
          <w:sz w:val="24"/>
          <w:szCs w:val="24"/>
          <w:u w:val="single"/>
        </w:rPr>
      </w:pPr>
      <w:hyperlink r:id="rId63" w:history="1">
        <w:r w:rsidR="00EB17FD" w:rsidRPr="00EB17FD">
          <w:rPr>
            <w:rFonts w:ascii="Arial" w:hAnsi="Arial" w:cs="Arial"/>
            <w:color w:val="0000FF"/>
            <w:sz w:val="24"/>
            <w:szCs w:val="24"/>
            <w:u w:val="single"/>
          </w:rPr>
          <w:t xml:space="preserve">Наредба за отработените масла и отпадъчните нефтопродукти </w:t>
        </w:r>
      </w:hyperlink>
      <w:r w:rsidR="00EB17FD" w:rsidRPr="00EB17FD">
        <w:rPr>
          <w:rFonts w:ascii="Arial" w:hAnsi="Arial" w:cs="Arial"/>
          <w:color w:val="0000FF"/>
          <w:sz w:val="24"/>
          <w:szCs w:val="24"/>
          <w:u w:val="single"/>
        </w:rPr>
        <w:t xml:space="preserve">(приета с </w:t>
      </w:r>
      <w:r w:rsidR="00EB17FD" w:rsidRPr="00EB17FD">
        <w:rPr>
          <w:rFonts w:ascii="Arial" w:hAnsi="Arial" w:cs="Arial"/>
          <w:sz w:val="24"/>
          <w:szCs w:val="24"/>
        </w:rPr>
        <w:t>ПМС № 352 от 27.12.2012 г., обн. ДВ. бр.2 от 08.01.2013 г.)</w:t>
      </w:r>
    </w:p>
    <w:p w:rsidR="00EB17FD" w:rsidRPr="00EB17FD" w:rsidRDefault="004B13AF" w:rsidP="0026281F">
      <w:pPr>
        <w:widowControl w:val="0"/>
        <w:spacing w:after="0" w:line="240" w:lineRule="auto"/>
        <w:ind w:left="-567" w:right="-240" w:firstLine="567"/>
        <w:jc w:val="both"/>
        <w:rPr>
          <w:rFonts w:ascii="Arial" w:hAnsi="Arial" w:cs="Arial"/>
          <w:color w:val="0000FF"/>
          <w:sz w:val="24"/>
          <w:szCs w:val="24"/>
          <w:u w:val="single"/>
        </w:rPr>
      </w:pPr>
      <w:hyperlink r:id="rId64" w:history="1">
        <w:r w:rsidR="00EB17FD" w:rsidRPr="00EB17FD">
          <w:rPr>
            <w:rFonts w:ascii="Arial" w:hAnsi="Arial" w:cs="Arial"/>
            <w:color w:val="0000FF"/>
            <w:sz w:val="24"/>
            <w:szCs w:val="24"/>
            <w:u w:val="single"/>
          </w:rPr>
          <w:t>Наредба</w:t>
        </w:r>
        <w:r w:rsidR="00EB17FD" w:rsidRPr="00EB17FD">
          <w:rPr>
            <w:rFonts w:ascii="Arial" w:hAnsi="Arial" w:cs="Arial"/>
            <w:color w:val="0000FF"/>
            <w:sz w:val="24"/>
            <w:szCs w:val="24"/>
            <w:u w:val="single"/>
            <w:lang w:val="bg-BG"/>
          </w:rPr>
          <w:t xml:space="preserve"> № 3 от 05.08.2014г.</w:t>
        </w:r>
        <w:r w:rsidR="00EB17FD" w:rsidRPr="00EB17FD">
          <w:rPr>
            <w:rFonts w:ascii="Arial" w:hAnsi="Arial" w:cs="Arial"/>
            <w:color w:val="0000FF"/>
            <w:sz w:val="24"/>
            <w:szCs w:val="24"/>
            <w:u w:val="single"/>
          </w:rPr>
          <w:t xml:space="preserve"> за изискванията за реда и начина за инвентаризация на оборудване, съдържащо</w:t>
        </w:r>
      </w:hyperlink>
      <w:hyperlink r:id="rId65" w:history="1">
        <w:r w:rsidR="00EB17FD" w:rsidRPr="00EB17FD">
          <w:rPr>
            <w:rFonts w:ascii="Arial" w:hAnsi="Arial" w:cs="Arial"/>
            <w:color w:val="0000FF"/>
            <w:sz w:val="24"/>
            <w:szCs w:val="24"/>
            <w:u w:val="single"/>
          </w:rPr>
          <w:t>полихлорирани бифенили, маркирането и почистването му, както и за третирането и</w:t>
        </w:r>
      </w:hyperlink>
      <w:hyperlink r:id="rId66" w:history="1">
        <w:r w:rsidR="00EB17FD" w:rsidRPr="00EB17FD">
          <w:rPr>
            <w:rFonts w:ascii="Arial" w:hAnsi="Arial" w:cs="Arial"/>
            <w:color w:val="0000FF"/>
            <w:sz w:val="24"/>
            <w:szCs w:val="24"/>
            <w:u w:val="single"/>
          </w:rPr>
          <w:t>транспортирането на отпадъци, съдържащи полихлорирани бифенили (</w:t>
        </w:r>
      </w:hyperlink>
      <w:r w:rsidR="00EB17FD" w:rsidRPr="00EB17FD">
        <w:rPr>
          <w:rFonts w:ascii="Arial" w:hAnsi="Arial" w:cs="Arial"/>
          <w:sz w:val="24"/>
          <w:szCs w:val="24"/>
        </w:rPr>
        <w:t xml:space="preserve"> обн., ДВ, бр. </w:t>
      </w:r>
      <w:r w:rsidR="00EB17FD" w:rsidRPr="00EB17FD">
        <w:rPr>
          <w:rFonts w:ascii="Arial" w:hAnsi="Arial" w:cs="Arial"/>
          <w:sz w:val="24"/>
          <w:szCs w:val="24"/>
          <w:lang w:val="bg-BG"/>
        </w:rPr>
        <w:t>70</w:t>
      </w:r>
      <w:r w:rsidR="00EB17FD" w:rsidRPr="00EB17FD">
        <w:rPr>
          <w:rFonts w:ascii="Arial" w:hAnsi="Arial" w:cs="Arial"/>
          <w:sz w:val="24"/>
          <w:szCs w:val="24"/>
        </w:rPr>
        <w:t xml:space="preserve"> от 2</w:t>
      </w:r>
      <w:r w:rsidR="00EB17FD" w:rsidRPr="00EB17FD">
        <w:rPr>
          <w:rFonts w:ascii="Arial" w:hAnsi="Arial" w:cs="Arial"/>
          <w:sz w:val="24"/>
          <w:szCs w:val="24"/>
          <w:lang w:val="bg-BG"/>
        </w:rPr>
        <w:t>2</w:t>
      </w:r>
      <w:r w:rsidR="00EB17FD" w:rsidRPr="00EB17FD">
        <w:rPr>
          <w:rFonts w:ascii="Arial" w:hAnsi="Arial" w:cs="Arial"/>
          <w:sz w:val="24"/>
          <w:szCs w:val="24"/>
        </w:rPr>
        <w:t>.0</w:t>
      </w:r>
      <w:r w:rsidR="00EB17FD" w:rsidRPr="00EB17FD">
        <w:rPr>
          <w:rFonts w:ascii="Arial" w:hAnsi="Arial" w:cs="Arial"/>
          <w:sz w:val="24"/>
          <w:szCs w:val="24"/>
          <w:lang w:val="bg-BG"/>
        </w:rPr>
        <w:t>8</w:t>
      </w:r>
      <w:r w:rsidR="00EB17FD" w:rsidRPr="00EB17FD">
        <w:rPr>
          <w:rFonts w:ascii="Arial" w:hAnsi="Arial" w:cs="Arial"/>
          <w:sz w:val="24"/>
          <w:szCs w:val="24"/>
        </w:rPr>
        <w:t>.20</w:t>
      </w:r>
      <w:r w:rsidR="00EB17FD" w:rsidRPr="00EB17FD">
        <w:rPr>
          <w:rFonts w:ascii="Arial" w:hAnsi="Arial" w:cs="Arial"/>
          <w:sz w:val="24"/>
          <w:szCs w:val="24"/>
          <w:lang w:val="bg-BG"/>
        </w:rPr>
        <w:t>14</w:t>
      </w:r>
      <w:r w:rsidR="00EB17FD" w:rsidRPr="00EB17FD">
        <w:rPr>
          <w:rFonts w:ascii="Arial" w:hAnsi="Arial" w:cs="Arial"/>
          <w:sz w:val="24"/>
          <w:szCs w:val="24"/>
        </w:rPr>
        <w:t xml:space="preserve"> г.</w:t>
      </w:r>
      <w:r w:rsidR="00EB17FD" w:rsidRPr="00EB17FD">
        <w:rPr>
          <w:sz w:val="23"/>
          <w:szCs w:val="23"/>
        </w:rPr>
        <w:t>)</w:t>
      </w:r>
    </w:p>
    <w:p w:rsidR="00EB17FD" w:rsidRPr="00EB17FD" w:rsidRDefault="004B13AF" w:rsidP="0026281F">
      <w:pPr>
        <w:widowControl w:val="0"/>
        <w:spacing w:after="0" w:line="240" w:lineRule="auto"/>
        <w:ind w:left="-567" w:right="-240" w:firstLine="567"/>
        <w:jc w:val="both"/>
        <w:rPr>
          <w:rFonts w:ascii="Arial" w:hAnsi="Arial" w:cs="Arial"/>
          <w:color w:val="0000FF"/>
          <w:sz w:val="24"/>
          <w:szCs w:val="24"/>
          <w:u w:val="single"/>
        </w:rPr>
      </w:pPr>
      <w:hyperlink r:id="rId67" w:history="1">
        <w:r w:rsidR="00EB17FD" w:rsidRPr="00EB17FD">
          <w:rPr>
            <w:rFonts w:ascii="Arial" w:hAnsi="Arial" w:cs="Arial"/>
            <w:color w:val="0000FF"/>
            <w:sz w:val="24"/>
            <w:szCs w:val="24"/>
            <w:u w:val="single"/>
          </w:rPr>
          <w:t xml:space="preserve">Наредба за излязлото от употреба електрическо и електронно оборудване </w:t>
        </w:r>
      </w:hyperlink>
      <w:r w:rsidR="00EB17FD" w:rsidRPr="00EB17FD">
        <w:rPr>
          <w:sz w:val="23"/>
          <w:szCs w:val="23"/>
        </w:rPr>
        <w:t>(</w:t>
      </w:r>
      <w:r w:rsidR="00EB17FD" w:rsidRPr="00EB17FD">
        <w:rPr>
          <w:rFonts w:ascii="Arial" w:hAnsi="Arial" w:cs="Arial"/>
          <w:sz w:val="24"/>
          <w:szCs w:val="24"/>
        </w:rPr>
        <w:t>приета с ПМС № 256 от 13.11.2013 г., обн. ДВ, бр. 100 от 19.11.2013 г., в сила от 01.01.2014 г.)</w:t>
      </w:r>
    </w:p>
    <w:p w:rsidR="00EB17FD" w:rsidRPr="00EB17FD" w:rsidRDefault="004B13AF" w:rsidP="00EB17FD">
      <w:pPr>
        <w:widowControl w:val="0"/>
        <w:tabs>
          <w:tab w:val="left" w:pos="993"/>
        </w:tabs>
        <w:spacing w:after="0" w:line="240" w:lineRule="auto"/>
        <w:ind w:left="-567" w:right="-240"/>
        <w:jc w:val="both"/>
        <w:rPr>
          <w:sz w:val="23"/>
          <w:szCs w:val="23"/>
        </w:rPr>
      </w:pPr>
      <w:hyperlink r:id="rId68" w:history="1">
        <w:r w:rsidR="00EB17FD" w:rsidRPr="00EB17FD">
          <w:rPr>
            <w:rFonts w:ascii="Arial" w:hAnsi="Arial" w:cs="Arial"/>
            <w:color w:val="0000FF"/>
            <w:sz w:val="24"/>
            <w:szCs w:val="24"/>
            <w:u w:val="single"/>
          </w:rPr>
          <w:t xml:space="preserve">Наредба за определяне на реда и размера за заплащане на продуктова такса </w:t>
        </w:r>
      </w:hyperlink>
      <w:hyperlink r:id="rId69" w:history="1">
        <w:r w:rsidR="00EB17FD" w:rsidRPr="00EB17FD">
          <w:rPr>
            <w:rFonts w:ascii="Arial" w:hAnsi="Arial" w:cs="Arial"/>
            <w:color w:val="0000FF"/>
            <w:sz w:val="24"/>
            <w:szCs w:val="24"/>
            <w:u w:val="single"/>
          </w:rPr>
          <w:t>(</w:t>
        </w:r>
      </w:hyperlink>
      <w:r w:rsidR="00EB17FD" w:rsidRPr="00EB17FD">
        <w:rPr>
          <w:rFonts w:ascii="Arial" w:hAnsi="Arial" w:cs="Arial"/>
          <w:sz w:val="24"/>
          <w:szCs w:val="24"/>
        </w:rPr>
        <w:t xml:space="preserve">приета с ПМС № </w:t>
      </w:r>
      <w:r w:rsidR="00EB17FD" w:rsidRPr="00EB17FD">
        <w:rPr>
          <w:rFonts w:ascii="Arial" w:hAnsi="Arial" w:cs="Arial"/>
          <w:sz w:val="24"/>
          <w:szCs w:val="24"/>
          <w:lang w:val="bg-BG"/>
        </w:rPr>
        <w:t>76</w:t>
      </w:r>
      <w:r w:rsidR="00EB17FD" w:rsidRPr="00EB17FD">
        <w:rPr>
          <w:rFonts w:ascii="Arial" w:hAnsi="Arial" w:cs="Arial"/>
          <w:sz w:val="24"/>
          <w:szCs w:val="24"/>
        </w:rPr>
        <w:t xml:space="preserve"> от </w:t>
      </w:r>
      <w:r w:rsidR="00EB17FD" w:rsidRPr="00EB17FD">
        <w:rPr>
          <w:rFonts w:ascii="Arial" w:hAnsi="Arial" w:cs="Arial"/>
          <w:sz w:val="24"/>
          <w:szCs w:val="24"/>
          <w:lang w:val="bg-BG"/>
        </w:rPr>
        <w:t>12</w:t>
      </w:r>
      <w:r w:rsidR="00EB17FD" w:rsidRPr="00EB17FD">
        <w:rPr>
          <w:rFonts w:ascii="Arial" w:hAnsi="Arial" w:cs="Arial"/>
          <w:sz w:val="24"/>
          <w:szCs w:val="24"/>
        </w:rPr>
        <w:t>.0</w:t>
      </w:r>
      <w:r w:rsidR="00EB17FD" w:rsidRPr="00EB17FD">
        <w:rPr>
          <w:rFonts w:ascii="Arial" w:hAnsi="Arial" w:cs="Arial"/>
          <w:sz w:val="24"/>
          <w:szCs w:val="24"/>
          <w:lang w:val="bg-BG"/>
        </w:rPr>
        <w:t>4</w:t>
      </w:r>
      <w:r w:rsidR="00EB17FD" w:rsidRPr="00EB17FD">
        <w:rPr>
          <w:rFonts w:ascii="Arial" w:hAnsi="Arial" w:cs="Arial"/>
          <w:sz w:val="24"/>
          <w:szCs w:val="24"/>
        </w:rPr>
        <w:t>.20</w:t>
      </w:r>
      <w:r w:rsidR="00EB17FD" w:rsidRPr="00EB17FD">
        <w:rPr>
          <w:rFonts w:ascii="Arial" w:hAnsi="Arial" w:cs="Arial"/>
          <w:sz w:val="24"/>
          <w:szCs w:val="24"/>
          <w:lang w:val="bg-BG"/>
        </w:rPr>
        <w:t>16</w:t>
      </w:r>
      <w:r w:rsidR="00EB17FD" w:rsidRPr="00EB17FD">
        <w:rPr>
          <w:rFonts w:ascii="Arial" w:hAnsi="Arial" w:cs="Arial"/>
          <w:sz w:val="24"/>
          <w:szCs w:val="24"/>
        </w:rPr>
        <w:t xml:space="preserve">г., </w:t>
      </w:r>
      <w:r w:rsidR="00EB17FD" w:rsidRPr="00EB17FD">
        <w:rPr>
          <w:rFonts w:ascii="Arial" w:hAnsi="Arial" w:cs="Arial"/>
          <w:sz w:val="24"/>
          <w:szCs w:val="24"/>
          <w:lang w:val="bg-BG"/>
        </w:rPr>
        <w:t xml:space="preserve">обн. ДВ, бр. 30 </w:t>
      </w:r>
      <w:r w:rsidR="00EB17FD" w:rsidRPr="00EB17FD">
        <w:rPr>
          <w:rFonts w:ascii="Arial" w:hAnsi="Arial" w:cs="Arial"/>
          <w:sz w:val="24"/>
          <w:szCs w:val="24"/>
        </w:rPr>
        <w:t xml:space="preserve">от </w:t>
      </w:r>
      <w:r w:rsidR="00EB17FD" w:rsidRPr="00EB17FD">
        <w:rPr>
          <w:rFonts w:ascii="Arial" w:hAnsi="Arial" w:cs="Arial"/>
          <w:sz w:val="24"/>
          <w:szCs w:val="24"/>
          <w:lang w:val="bg-BG"/>
        </w:rPr>
        <w:t>15</w:t>
      </w:r>
      <w:r w:rsidR="00EB17FD" w:rsidRPr="00EB17FD">
        <w:rPr>
          <w:rFonts w:ascii="Arial" w:hAnsi="Arial" w:cs="Arial"/>
          <w:sz w:val="24"/>
          <w:szCs w:val="24"/>
        </w:rPr>
        <w:t>.0</w:t>
      </w:r>
      <w:r w:rsidR="00EB17FD" w:rsidRPr="00EB17FD">
        <w:rPr>
          <w:rFonts w:ascii="Arial" w:hAnsi="Arial" w:cs="Arial"/>
          <w:sz w:val="24"/>
          <w:szCs w:val="24"/>
          <w:lang w:val="bg-BG"/>
        </w:rPr>
        <w:t>4</w:t>
      </w:r>
      <w:r w:rsidR="00EB17FD" w:rsidRPr="00EB17FD">
        <w:rPr>
          <w:rFonts w:ascii="Arial" w:hAnsi="Arial" w:cs="Arial"/>
          <w:sz w:val="24"/>
          <w:szCs w:val="24"/>
        </w:rPr>
        <w:t>.201</w:t>
      </w:r>
      <w:r w:rsidR="00EB17FD" w:rsidRPr="00EB17FD">
        <w:rPr>
          <w:rFonts w:ascii="Arial" w:hAnsi="Arial" w:cs="Arial"/>
          <w:sz w:val="24"/>
          <w:szCs w:val="24"/>
          <w:lang w:val="bg-BG"/>
        </w:rPr>
        <w:t>6</w:t>
      </w:r>
      <w:r w:rsidR="00EB17FD" w:rsidRPr="00EB17FD">
        <w:rPr>
          <w:rFonts w:ascii="Arial" w:hAnsi="Arial" w:cs="Arial"/>
          <w:sz w:val="24"/>
          <w:szCs w:val="24"/>
        </w:rPr>
        <w:t>г. в сила от 1</w:t>
      </w:r>
      <w:r w:rsidR="00EB17FD" w:rsidRPr="00EB17FD">
        <w:rPr>
          <w:rFonts w:ascii="Arial" w:hAnsi="Arial" w:cs="Arial"/>
          <w:sz w:val="24"/>
          <w:szCs w:val="24"/>
          <w:lang w:val="bg-BG"/>
        </w:rPr>
        <w:t>6</w:t>
      </w:r>
      <w:r w:rsidR="00EB17FD" w:rsidRPr="00EB17FD">
        <w:rPr>
          <w:rFonts w:ascii="Arial" w:hAnsi="Arial" w:cs="Arial"/>
          <w:sz w:val="24"/>
          <w:szCs w:val="24"/>
        </w:rPr>
        <w:t>.0</w:t>
      </w:r>
      <w:r w:rsidR="00EB17FD" w:rsidRPr="00EB17FD">
        <w:rPr>
          <w:rFonts w:ascii="Arial" w:hAnsi="Arial" w:cs="Arial"/>
          <w:sz w:val="24"/>
          <w:szCs w:val="24"/>
          <w:lang w:val="bg-BG"/>
        </w:rPr>
        <w:t>6</w:t>
      </w:r>
      <w:r w:rsidR="00EB17FD" w:rsidRPr="00EB17FD">
        <w:rPr>
          <w:rFonts w:ascii="Arial" w:hAnsi="Arial" w:cs="Arial"/>
          <w:sz w:val="24"/>
          <w:szCs w:val="24"/>
        </w:rPr>
        <w:t>.201</w:t>
      </w:r>
      <w:r w:rsidR="00EB17FD" w:rsidRPr="00EB17FD">
        <w:rPr>
          <w:rFonts w:ascii="Arial" w:hAnsi="Arial" w:cs="Arial"/>
          <w:sz w:val="24"/>
          <w:szCs w:val="24"/>
          <w:lang w:val="bg-BG"/>
        </w:rPr>
        <w:t xml:space="preserve">6 </w:t>
      </w:r>
      <w:r w:rsidR="00EB17FD" w:rsidRPr="00EB17FD">
        <w:rPr>
          <w:rFonts w:ascii="Arial" w:hAnsi="Arial" w:cs="Arial"/>
          <w:sz w:val="24"/>
          <w:szCs w:val="24"/>
        </w:rPr>
        <w:t>г.)</w:t>
      </w:r>
    </w:p>
    <w:p w:rsidR="00EB17FD" w:rsidRPr="0026281F" w:rsidRDefault="004B13AF" w:rsidP="0026281F">
      <w:pPr>
        <w:widowControl w:val="0"/>
        <w:spacing w:after="0" w:line="240" w:lineRule="auto"/>
        <w:ind w:left="-567" w:right="-240" w:firstLine="567"/>
        <w:jc w:val="both"/>
        <w:rPr>
          <w:rFonts w:ascii="Arial" w:hAnsi="Arial" w:cs="Arial"/>
          <w:color w:val="0000FF"/>
          <w:sz w:val="24"/>
          <w:szCs w:val="24"/>
          <w:u w:val="single"/>
          <w:lang w:val="bg-BG"/>
        </w:rPr>
      </w:pPr>
      <w:hyperlink r:id="rId70" w:history="1">
        <w:r w:rsidR="00EB17FD" w:rsidRPr="00EB17FD">
          <w:rPr>
            <w:rFonts w:ascii="Arial" w:hAnsi="Arial" w:cs="Arial"/>
            <w:color w:val="0000FF"/>
            <w:sz w:val="24"/>
            <w:szCs w:val="24"/>
            <w:u w:val="single"/>
          </w:rPr>
          <w:t xml:space="preserve">Наредба за изискванията за третиране на излезли от употреба гуми </w:t>
        </w:r>
      </w:hyperlink>
      <w:r w:rsidR="00EB17FD" w:rsidRPr="00EB17FD">
        <w:rPr>
          <w:rFonts w:ascii="Arial" w:hAnsi="Arial" w:cs="Arial"/>
          <w:sz w:val="24"/>
          <w:szCs w:val="24"/>
        </w:rPr>
        <w:t>(Приета с ПМС № 221 от 14.09.2012г. обн. ДВ. бр.73 от 25.09.2012 г.)</w:t>
      </w:r>
    </w:p>
    <w:p w:rsidR="00EB17FD" w:rsidRPr="00EB17FD" w:rsidRDefault="004B13AF" w:rsidP="0026281F">
      <w:pPr>
        <w:widowControl w:val="0"/>
        <w:spacing w:after="0" w:line="240" w:lineRule="auto"/>
        <w:ind w:left="-567" w:right="-240" w:firstLine="567"/>
        <w:jc w:val="both"/>
        <w:rPr>
          <w:rFonts w:ascii="Arial" w:hAnsi="Arial" w:cs="Arial"/>
          <w:sz w:val="24"/>
          <w:szCs w:val="24"/>
          <w:lang w:val="bg-BG"/>
        </w:rPr>
      </w:pPr>
      <w:hyperlink r:id="rId71" w:history="1">
        <w:r w:rsidR="00EB17FD" w:rsidRPr="00EB17FD">
          <w:rPr>
            <w:rFonts w:ascii="Arial" w:hAnsi="Arial" w:cs="Arial"/>
            <w:color w:val="0000FF"/>
            <w:sz w:val="24"/>
            <w:szCs w:val="24"/>
            <w:u w:val="single"/>
          </w:rPr>
          <w:t>Наредба за реда и начина за изчисляване на размера на финансовата гаранция или</w:t>
        </w:r>
      </w:hyperlink>
      <w:hyperlink r:id="rId72" w:history="1">
        <w:r w:rsidR="00EB17FD" w:rsidRPr="00EB17FD">
          <w:rPr>
            <w:rFonts w:ascii="Arial" w:hAnsi="Arial" w:cs="Arial"/>
            <w:color w:val="0000FF"/>
            <w:sz w:val="24"/>
            <w:szCs w:val="24"/>
            <w:u w:val="single"/>
          </w:rPr>
          <w:t>еквивалентна застраховка и за предоставяне на годишни справки-декларации при</w:t>
        </w:r>
      </w:hyperlink>
      <w:hyperlink r:id="rId73" w:history="1">
        <w:r w:rsidR="00EB17FD" w:rsidRPr="00EB17FD">
          <w:rPr>
            <w:rFonts w:ascii="Arial" w:hAnsi="Arial" w:cs="Arial"/>
            <w:color w:val="0000FF"/>
            <w:sz w:val="24"/>
            <w:szCs w:val="24"/>
            <w:u w:val="single"/>
          </w:rPr>
          <w:t xml:space="preserve">трансграничен превоз на отпадъци </w:t>
        </w:r>
      </w:hyperlink>
      <w:r w:rsidR="00EB17FD" w:rsidRPr="00EB17FD">
        <w:rPr>
          <w:sz w:val="23"/>
          <w:szCs w:val="23"/>
        </w:rPr>
        <w:t>(</w:t>
      </w:r>
      <w:r w:rsidR="00EB17FD" w:rsidRPr="00EB17FD">
        <w:rPr>
          <w:rFonts w:ascii="Arial" w:hAnsi="Arial" w:cs="Arial"/>
          <w:sz w:val="24"/>
          <w:szCs w:val="24"/>
        </w:rPr>
        <w:t xml:space="preserve">Приета с ПМС № </w:t>
      </w:r>
      <w:r w:rsidR="00EB17FD" w:rsidRPr="00EB17FD">
        <w:rPr>
          <w:rFonts w:ascii="Arial" w:hAnsi="Arial" w:cs="Arial"/>
          <w:sz w:val="24"/>
          <w:szCs w:val="24"/>
          <w:lang w:val="bg-BG"/>
        </w:rPr>
        <w:t>195</w:t>
      </w:r>
      <w:r w:rsidR="00EB17FD" w:rsidRPr="00EB17FD">
        <w:rPr>
          <w:rFonts w:ascii="Arial" w:hAnsi="Arial" w:cs="Arial"/>
          <w:sz w:val="24"/>
          <w:szCs w:val="24"/>
        </w:rPr>
        <w:t xml:space="preserve"> от 1</w:t>
      </w:r>
      <w:r w:rsidR="00EB17FD" w:rsidRPr="00EB17FD">
        <w:rPr>
          <w:rFonts w:ascii="Arial" w:hAnsi="Arial" w:cs="Arial"/>
          <w:sz w:val="24"/>
          <w:szCs w:val="24"/>
          <w:lang w:val="bg-BG"/>
        </w:rPr>
        <w:t>0</w:t>
      </w:r>
      <w:r w:rsidR="00EB17FD" w:rsidRPr="00EB17FD">
        <w:rPr>
          <w:rFonts w:ascii="Arial" w:hAnsi="Arial" w:cs="Arial"/>
          <w:sz w:val="24"/>
          <w:szCs w:val="24"/>
        </w:rPr>
        <w:t>.0</w:t>
      </w:r>
      <w:r w:rsidR="00EB17FD" w:rsidRPr="00EB17FD">
        <w:rPr>
          <w:rFonts w:ascii="Arial" w:hAnsi="Arial" w:cs="Arial"/>
          <w:sz w:val="24"/>
          <w:szCs w:val="24"/>
          <w:lang w:val="bg-BG"/>
        </w:rPr>
        <w:t>7</w:t>
      </w:r>
      <w:r w:rsidR="00EB17FD" w:rsidRPr="00EB17FD">
        <w:rPr>
          <w:rFonts w:ascii="Arial" w:hAnsi="Arial" w:cs="Arial"/>
          <w:sz w:val="24"/>
          <w:szCs w:val="24"/>
        </w:rPr>
        <w:t>.201</w:t>
      </w:r>
      <w:r w:rsidR="00EB17FD" w:rsidRPr="00EB17FD">
        <w:rPr>
          <w:rFonts w:ascii="Arial" w:hAnsi="Arial" w:cs="Arial"/>
          <w:sz w:val="24"/>
          <w:szCs w:val="24"/>
          <w:lang w:val="bg-BG"/>
        </w:rPr>
        <w:t>4</w:t>
      </w:r>
      <w:r w:rsidR="00EB17FD" w:rsidRPr="00EB17FD">
        <w:rPr>
          <w:rFonts w:ascii="Arial" w:hAnsi="Arial" w:cs="Arial"/>
          <w:sz w:val="24"/>
          <w:szCs w:val="24"/>
        </w:rPr>
        <w:t xml:space="preserve"> г., обн. ДВ</w:t>
      </w:r>
      <w:r w:rsidR="00EB17FD" w:rsidRPr="00EB17FD">
        <w:rPr>
          <w:rFonts w:ascii="Arial" w:hAnsi="Arial" w:cs="Arial"/>
          <w:sz w:val="24"/>
          <w:szCs w:val="24"/>
          <w:lang w:val="bg-BG"/>
        </w:rPr>
        <w:t>,</w:t>
      </w:r>
      <w:r w:rsidR="00EB17FD" w:rsidRPr="00EB17FD">
        <w:rPr>
          <w:rFonts w:ascii="Arial" w:hAnsi="Arial" w:cs="Arial"/>
          <w:sz w:val="24"/>
          <w:szCs w:val="24"/>
        </w:rPr>
        <w:t xml:space="preserve"> бр.</w:t>
      </w:r>
      <w:r w:rsidR="00EB17FD" w:rsidRPr="00EB17FD">
        <w:rPr>
          <w:rFonts w:ascii="Arial" w:hAnsi="Arial" w:cs="Arial"/>
          <w:sz w:val="24"/>
          <w:szCs w:val="24"/>
          <w:lang w:val="bg-BG"/>
        </w:rPr>
        <w:t xml:space="preserve"> 5</w:t>
      </w:r>
      <w:r w:rsidR="00EB17FD" w:rsidRPr="00EB17FD">
        <w:rPr>
          <w:rFonts w:ascii="Arial" w:hAnsi="Arial" w:cs="Arial"/>
          <w:sz w:val="24"/>
          <w:szCs w:val="24"/>
        </w:rPr>
        <w:t xml:space="preserve">9 от </w:t>
      </w:r>
      <w:r w:rsidR="00EB17FD" w:rsidRPr="00EB17FD">
        <w:rPr>
          <w:rFonts w:ascii="Arial" w:hAnsi="Arial" w:cs="Arial"/>
          <w:sz w:val="24"/>
          <w:szCs w:val="24"/>
          <w:lang w:val="bg-BG"/>
        </w:rPr>
        <w:t>1</w:t>
      </w:r>
      <w:r w:rsidR="00EB17FD" w:rsidRPr="00EB17FD">
        <w:rPr>
          <w:rFonts w:ascii="Arial" w:hAnsi="Arial" w:cs="Arial"/>
          <w:sz w:val="24"/>
          <w:szCs w:val="24"/>
        </w:rPr>
        <w:t>8.0</w:t>
      </w:r>
      <w:r w:rsidR="00EB17FD" w:rsidRPr="00EB17FD">
        <w:rPr>
          <w:rFonts w:ascii="Arial" w:hAnsi="Arial" w:cs="Arial"/>
          <w:sz w:val="24"/>
          <w:szCs w:val="24"/>
          <w:lang w:val="bg-BG"/>
        </w:rPr>
        <w:t>7</w:t>
      </w:r>
      <w:r w:rsidR="00EB17FD" w:rsidRPr="00EB17FD">
        <w:rPr>
          <w:rFonts w:ascii="Arial" w:hAnsi="Arial" w:cs="Arial"/>
          <w:sz w:val="24"/>
          <w:szCs w:val="24"/>
        </w:rPr>
        <w:t>.201</w:t>
      </w:r>
      <w:r w:rsidR="00EB17FD" w:rsidRPr="00EB17FD">
        <w:rPr>
          <w:rFonts w:ascii="Arial" w:hAnsi="Arial" w:cs="Arial"/>
          <w:sz w:val="24"/>
          <w:szCs w:val="24"/>
          <w:lang w:val="bg-BG"/>
        </w:rPr>
        <w:t>4</w:t>
      </w:r>
      <w:r w:rsidR="00EB17FD" w:rsidRPr="00EB17FD">
        <w:rPr>
          <w:rFonts w:ascii="Arial" w:hAnsi="Arial" w:cs="Arial"/>
          <w:sz w:val="24"/>
          <w:szCs w:val="24"/>
        </w:rPr>
        <w:t xml:space="preserve"> г.)</w:t>
      </w:r>
    </w:p>
    <w:p w:rsidR="00EB17FD" w:rsidRPr="00EB17FD" w:rsidRDefault="004B13AF" w:rsidP="0026281F">
      <w:pPr>
        <w:widowControl w:val="0"/>
        <w:spacing w:after="0" w:line="240" w:lineRule="auto"/>
        <w:ind w:left="-567" w:right="-240" w:firstLine="567"/>
        <w:jc w:val="both"/>
        <w:rPr>
          <w:rFonts w:ascii="Arial" w:hAnsi="Arial"/>
          <w:sz w:val="24"/>
          <w:szCs w:val="24"/>
          <w:lang w:val="bg-BG" w:eastAsia="bg-BG"/>
        </w:rPr>
      </w:pPr>
      <w:hyperlink r:id="rId74" w:history="1">
        <w:r w:rsidR="00EB17FD" w:rsidRPr="00EB17FD">
          <w:rPr>
            <w:rFonts w:ascii="Arial" w:hAnsi="Arial" w:cs="Arial"/>
            <w:color w:val="0000FF"/>
            <w:sz w:val="24"/>
            <w:szCs w:val="24"/>
            <w:u w:val="single"/>
          </w:rPr>
          <w:t>Наредба за определяне на реда и размера за заплащане на продуктова такса за продукти, след употребата на които се образуват масово разпространени отпадъци</w:t>
        </w:r>
      </w:hyperlink>
      <w:r w:rsidR="00EB17FD" w:rsidRPr="00EB17FD">
        <w:rPr>
          <w:rFonts w:ascii="Arial" w:hAnsi="Arial" w:cs="Arial"/>
          <w:sz w:val="24"/>
          <w:szCs w:val="24"/>
        </w:rPr>
        <w:t> (</w:t>
      </w:r>
      <w:r w:rsidR="00EB17FD" w:rsidRPr="00EB17FD">
        <w:rPr>
          <w:rFonts w:ascii="Arial" w:hAnsi="Arial"/>
          <w:sz w:val="24"/>
          <w:szCs w:val="24"/>
          <w:lang w:val="bg-BG" w:eastAsia="bg-BG"/>
        </w:rPr>
        <w:t>Приета с ПМС № 120 от 30.05.2008 г., обн., ДВ, бр. 53 от 10.06.2008 г.)</w:t>
      </w:r>
    </w:p>
    <w:p w:rsidR="00EB17FD" w:rsidRPr="00EB17FD" w:rsidRDefault="004B13AF" w:rsidP="0026281F">
      <w:pPr>
        <w:widowControl w:val="0"/>
        <w:spacing w:after="0" w:line="240" w:lineRule="auto"/>
        <w:ind w:left="-567" w:right="-240" w:firstLine="567"/>
        <w:jc w:val="both"/>
        <w:rPr>
          <w:rFonts w:ascii="Arial" w:hAnsi="Arial" w:cs="Arial"/>
          <w:sz w:val="24"/>
          <w:szCs w:val="24"/>
        </w:rPr>
      </w:pPr>
      <w:hyperlink r:id="rId75" w:history="1">
        <w:r w:rsidR="00EB17FD" w:rsidRPr="00EB17FD">
          <w:rPr>
            <w:rFonts w:ascii="Arial" w:hAnsi="Arial" w:cs="Arial"/>
            <w:color w:val="0000FF"/>
            <w:sz w:val="24"/>
            <w:szCs w:val="24"/>
            <w:u w:val="single"/>
          </w:rPr>
          <w:t>Наредба за намаляване на въздействието на определени пластмасови продукти върху околната среда</w:t>
        </w:r>
      </w:hyperlink>
      <w:r w:rsidR="00EB17FD" w:rsidRPr="00EB17FD">
        <w:rPr>
          <w:rFonts w:ascii="Arial" w:hAnsi="Arial" w:cs="Arial"/>
          <w:color w:val="0000FF"/>
          <w:sz w:val="24"/>
          <w:szCs w:val="24"/>
          <w:u w:val="single"/>
        </w:rPr>
        <w:t> </w:t>
      </w:r>
      <w:r w:rsidR="00EB17FD" w:rsidRPr="00EB17FD">
        <w:rPr>
          <w:rFonts w:ascii="Arial" w:hAnsi="Arial" w:cs="Arial"/>
          <w:sz w:val="24"/>
          <w:szCs w:val="24"/>
        </w:rPr>
        <w:t>(Приета с ПМС № 354 от 26.10.2021 г., oбн. ДВ. бр.91 от 2 Ноември 2021г.)</w:t>
      </w:r>
    </w:p>
    <w:p w:rsidR="00EB17FD" w:rsidRPr="00EB17FD" w:rsidRDefault="00EB17FD" w:rsidP="00EB17FD">
      <w:pPr>
        <w:widowControl w:val="0"/>
        <w:spacing w:after="0" w:line="240" w:lineRule="auto"/>
        <w:ind w:left="-567" w:right="-240"/>
        <w:jc w:val="both"/>
        <w:rPr>
          <w:rFonts w:ascii="Arial" w:hAnsi="Arial" w:cs="Arial"/>
          <w:sz w:val="24"/>
          <w:szCs w:val="24"/>
        </w:rPr>
      </w:pPr>
    </w:p>
    <w:p w:rsidR="00EB17FD" w:rsidRPr="00EB17FD" w:rsidRDefault="00EB17FD" w:rsidP="00EB17FD">
      <w:pPr>
        <w:keepNext/>
        <w:keepLines/>
        <w:widowControl w:val="0"/>
        <w:spacing w:after="0" w:line="230" w:lineRule="exact"/>
        <w:ind w:left="709" w:right="-240"/>
        <w:outlineLvl w:val="0"/>
        <w:rPr>
          <w:rFonts w:ascii="Arial" w:hAnsi="Arial"/>
          <w:b/>
          <w:sz w:val="24"/>
          <w:szCs w:val="24"/>
          <w:lang w:val="bg-BG" w:eastAsia="bg-BG"/>
        </w:rPr>
      </w:pPr>
      <w:r w:rsidRPr="00EB17FD">
        <w:rPr>
          <w:rFonts w:ascii="Arial" w:hAnsi="Arial"/>
          <w:b/>
          <w:sz w:val="24"/>
          <w:szCs w:val="24"/>
          <w:lang w:val="bg-BG" w:eastAsia="bg-BG"/>
        </w:rPr>
        <w:t>Закон за местните данъци и такси</w:t>
      </w:r>
    </w:p>
    <w:p w:rsidR="00EB17FD" w:rsidRPr="00EB17FD" w:rsidRDefault="00EB17FD" w:rsidP="00EB17FD">
      <w:pPr>
        <w:widowControl w:val="0"/>
        <w:spacing w:after="0" w:line="274" w:lineRule="exact"/>
        <w:ind w:left="-567" w:right="-240" w:firstLine="709"/>
        <w:jc w:val="both"/>
        <w:rPr>
          <w:rFonts w:ascii="Arial" w:hAnsi="Arial"/>
          <w:sz w:val="24"/>
          <w:szCs w:val="24"/>
          <w:lang w:val="bg-BG" w:eastAsia="bg-BG"/>
        </w:rPr>
      </w:pPr>
      <w:r w:rsidRPr="00EB17FD">
        <w:rPr>
          <w:rFonts w:ascii="Arial" w:hAnsi="Arial"/>
          <w:sz w:val="24"/>
          <w:szCs w:val="24"/>
          <w:lang w:val="bg-BG" w:eastAsia="bg-BG"/>
        </w:rPr>
        <w:t>Механизмът за финансиране на изпълнението на задълженията на общините по управлението на битовите отпадъци, възложени със Закона за управление на отпадъците е регламентиран със Закона за местните данъци и такси. Въведена е “такса битови отпадъци”, която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w:t>
      </w:r>
    </w:p>
    <w:p w:rsidR="00EB17FD" w:rsidRPr="00EB17FD" w:rsidRDefault="00EB17FD" w:rsidP="00EB17FD">
      <w:pPr>
        <w:widowControl w:val="0"/>
        <w:spacing w:after="0" w:line="274" w:lineRule="exact"/>
        <w:ind w:left="-567" w:right="-240" w:firstLine="709"/>
        <w:jc w:val="both"/>
        <w:rPr>
          <w:rFonts w:ascii="Arial" w:hAnsi="Arial"/>
          <w:sz w:val="24"/>
          <w:szCs w:val="24"/>
          <w:lang w:val="bg-BG" w:eastAsia="bg-BG"/>
        </w:rPr>
      </w:pPr>
      <w:r w:rsidRPr="00EB17FD">
        <w:rPr>
          <w:rFonts w:ascii="Arial" w:hAnsi="Arial"/>
          <w:sz w:val="24"/>
          <w:szCs w:val="24"/>
          <w:lang w:val="bg-BG" w:eastAsia="bg-BG"/>
        </w:rPr>
        <w:t>Таксата се определя в годишен размер за всяко населено място с решение на Общинския съвет въз основа на одобрена план-сметка за всяка дейност (чл. 66 от ЗМДТ):</w:t>
      </w:r>
    </w:p>
    <w:p w:rsidR="00EB17FD" w:rsidRPr="00EB17FD" w:rsidRDefault="00EB17FD" w:rsidP="00EB17FD">
      <w:pPr>
        <w:widowControl w:val="0"/>
        <w:numPr>
          <w:ilvl w:val="0"/>
          <w:numId w:val="2"/>
        </w:numPr>
        <w:spacing w:after="0" w:line="274" w:lineRule="exact"/>
        <w:ind w:right="-240"/>
        <w:rPr>
          <w:rFonts w:ascii="Arial" w:hAnsi="Arial"/>
          <w:sz w:val="24"/>
          <w:szCs w:val="24"/>
          <w:lang w:val="bg-BG" w:eastAsia="bg-BG"/>
        </w:rPr>
      </w:pPr>
      <w:r w:rsidRPr="00EB17FD">
        <w:rPr>
          <w:rFonts w:ascii="Arial" w:hAnsi="Arial"/>
          <w:sz w:val="24"/>
          <w:szCs w:val="24"/>
          <w:lang w:val="bg-BG" w:eastAsia="bg-BG"/>
        </w:rPr>
        <w:t xml:space="preserve">Осигуряване на съдове за съхраняване на битовите отпадъци: контейнери, кофи и други; </w:t>
      </w:r>
    </w:p>
    <w:p w:rsidR="00EB17FD" w:rsidRPr="00EB17FD" w:rsidRDefault="00EB17FD" w:rsidP="00EB17FD">
      <w:pPr>
        <w:widowControl w:val="0"/>
        <w:numPr>
          <w:ilvl w:val="0"/>
          <w:numId w:val="2"/>
        </w:numPr>
        <w:spacing w:after="0" w:line="274" w:lineRule="exact"/>
        <w:ind w:right="-240"/>
        <w:rPr>
          <w:rFonts w:ascii="Arial" w:hAnsi="Arial"/>
          <w:sz w:val="24"/>
          <w:szCs w:val="24"/>
          <w:lang w:val="bg-BG" w:eastAsia="bg-BG"/>
        </w:rPr>
      </w:pPr>
      <w:r w:rsidRPr="00EB17FD">
        <w:rPr>
          <w:rFonts w:ascii="Arial" w:hAnsi="Arial"/>
          <w:sz w:val="24"/>
          <w:szCs w:val="24"/>
          <w:lang w:val="bg-BG" w:eastAsia="bg-BG"/>
        </w:rPr>
        <w:t>Събиране и транспортиране на битовите отпадъци до депата или други инсталации и съоръжения за обезвреждането им;</w:t>
      </w:r>
    </w:p>
    <w:p w:rsidR="00EB17FD" w:rsidRPr="00EB17FD" w:rsidRDefault="00EB17FD" w:rsidP="00EB17FD">
      <w:pPr>
        <w:widowControl w:val="0"/>
        <w:numPr>
          <w:ilvl w:val="0"/>
          <w:numId w:val="2"/>
        </w:numPr>
        <w:spacing w:after="0" w:line="274" w:lineRule="exact"/>
        <w:ind w:right="-240"/>
        <w:rPr>
          <w:rFonts w:ascii="Arial" w:hAnsi="Arial"/>
          <w:sz w:val="24"/>
          <w:szCs w:val="24"/>
          <w:lang w:val="bg-BG" w:eastAsia="bg-BG"/>
        </w:rPr>
      </w:pPr>
      <w:r w:rsidRPr="00EB17FD">
        <w:rPr>
          <w:rFonts w:ascii="Arial" w:hAnsi="Arial"/>
          <w:sz w:val="24"/>
          <w:szCs w:val="24"/>
          <w:lang w:val="bg-BG" w:eastAsia="bg-BG"/>
        </w:rPr>
        <w:t>Почистване на улиците, площадите, алеите, парковите и другите територии от населените места, предназначени за обществено ползване;</w:t>
      </w:r>
    </w:p>
    <w:p w:rsidR="00EB17FD" w:rsidRPr="00EB17FD" w:rsidRDefault="00EB17FD" w:rsidP="00EB17FD">
      <w:pPr>
        <w:widowControl w:val="0"/>
        <w:numPr>
          <w:ilvl w:val="0"/>
          <w:numId w:val="2"/>
        </w:numPr>
        <w:spacing w:after="0" w:line="274" w:lineRule="exact"/>
        <w:ind w:right="-240"/>
        <w:rPr>
          <w:rFonts w:ascii="Arial" w:hAnsi="Arial"/>
          <w:sz w:val="24"/>
          <w:szCs w:val="24"/>
          <w:lang w:val="bg-BG" w:eastAsia="bg-BG"/>
        </w:rPr>
      </w:pPr>
      <w:r w:rsidRPr="00EB17FD">
        <w:rPr>
          <w:rFonts w:ascii="Arial" w:hAnsi="Arial"/>
          <w:sz w:val="24"/>
          <w:szCs w:val="24"/>
          <w:lang w:val="bg-BG" w:eastAsia="bg-BG"/>
        </w:rPr>
        <w:t>Проектиране, строителство, поддържане, експлоатация, закриване и мониторинг на депата за битови и строителни отпадъци или други инсталации или съоръжения за обезвреждане на битови и строителни отпадъци.</w:t>
      </w:r>
    </w:p>
    <w:p w:rsidR="00EB17FD" w:rsidRPr="00EB17FD" w:rsidRDefault="00EB17FD" w:rsidP="00EB17FD">
      <w:pPr>
        <w:widowControl w:val="0"/>
        <w:spacing w:after="0" w:line="274" w:lineRule="exact"/>
        <w:ind w:left="-567" w:right="-240"/>
        <w:jc w:val="both"/>
        <w:rPr>
          <w:rFonts w:ascii="Arial" w:hAnsi="Arial"/>
          <w:sz w:val="24"/>
          <w:szCs w:val="24"/>
          <w:lang w:val="bg-BG" w:eastAsia="bg-BG"/>
        </w:rPr>
      </w:pPr>
    </w:p>
    <w:p w:rsidR="00EB17FD" w:rsidRPr="00EB17FD" w:rsidRDefault="00EB17FD" w:rsidP="00EB17FD">
      <w:pPr>
        <w:keepNext/>
        <w:keepLines/>
        <w:widowControl w:val="0"/>
        <w:spacing w:after="0" w:line="274" w:lineRule="exact"/>
        <w:ind w:left="1069" w:right="-240"/>
        <w:outlineLvl w:val="0"/>
        <w:rPr>
          <w:rFonts w:ascii="Arial" w:hAnsi="Arial" w:cs="Arial"/>
          <w:b/>
          <w:bCs/>
          <w:sz w:val="24"/>
          <w:szCs w:val="24"/>
        </w:rPr>
      </w:pPr>
      <w:r w:rsidRPr="00EB17FD">
        <w:rPr>
          <w:rFonts w:ascii="Arial" w:hAnsi="Arial" w:cs="Arial"/>
          <w:b/>
          <w:bCs/>
          <w:sz w:val="24"/>
          <w:szCs w:val="24"/>
        </w:rPr>
        <w:t>Закон за устройство на територията</w:t>
      </w:r>
    </w:p>
    <w:p w:rsidR="00EB17FD" w:rsidRPr="00EB17FD" w:rsidRDefault="00EB17FD" w:rsidP="00EB17FD">
      <w:pPr>
        <w:widowControl w:val="0"/>
        <w:spacing w:after="0" w:line="274" w:lineRule="exact"/>
        <w:ind w:left="-567" w:right="-240" w:firstLine="709"/>
        <w:jc w:val="both"/>
        <w:rPr>
          <w:rFonts w:ascii="Arial" w:hAnsi="Arial" w:cs="Arial"/>
          <w:sz w:val="24"/>
          <w:szCs w:val="24"/>
        </w:rPr>
      </w:pPr>
      <w:r w:rsidRPr="00EB17FD">
        <w:rPr>
          <w:rFonts w:ascii="Arial" w:hAnsi="Arial" w:cs="Arial"/>
          <w:sz w:val="24"/>
          <w:szCs w:val="24"/>
        </w:rPr>
        <w:t>Законът урежда обществените отношения, свързани с устройството на територията, изискванията към инвестиционното проектиране и строителството в страната, и определя ограниченията върху собствеността за устройствени цели.</w:t>
      </w:r>
    </w:p>
    <w:p w:rsidR="00EB17FD" w:rsidRPr="00EB17FD" w:rsidRDefault="00EB17FD" w:rsidP="00EB17FD">
      <w:pPr>
        <w:widowControl w:val="0"/>
        <w:spacing w:after="0" w:line="274" w:lineRule="exact"/>
        <w:ind w:left="-567" w:right="-240" w:firstLine="709"/>
        <w:jc w:val="both"/>
        <w:rPr>
          <w:rFonts w:ascii="Arial" w:hAnsi="Arial" w:cs="Arial"/>
          <w:sz w:val="24"/>
          <w:szCs w:val="24"/>
        </w:rPr>
      </w:pPr>
      <w:r w:rsidRPr="00EB17FD">
        <w:rPr>
          <w:rFonts w:ascii="Arial" w:hAnsi="Arial" w:cs="Arial"/>
          <w:sz w:val="24"/>
          <w:szCs w:val="24"/>
        </w:rPr>
        <w:t>Съоръженията и инсталациите за третиране на отпадъци са определени като елементи на техническата инфраструктура. Това създава допълнителни административни бариери и забавяния на планирането и изграждането им, тъй като се изисква изработването на специален ПУП, дори ако теренът е определен с ОУП или ПУП за промишлени цели, т.е. неясен остава въпросът защо на терени, определени с устройствен план като промишлени, на които могат да се изграждат енергийни, химически, металургични и други подобни обекти, могат да стартират проекти за отпадъци, например компостираща или сепарираща инсталация, но след провеждане на процедура за нов ПУП. От гледна точка на характеристиките, значимостта, сложността и рисковете при експлоатация, тези инсталации са определени като втора категория строеж от общо осем категории, като първа категория са най-сложните и рискови, а осма категория - с незначителен риск и сложност.</w:t>
      </w:r>
    </w:p>
    <w:p w:rsidR="00EB17FD" w:rsidRPr="00EB17FD" w:rsidRDefault="00EB17FD" w:rsidP="00EB17FD">
      <w:pPr>
        <w:widowControl w:val="0"/>
        <w:spacing w:after="0" w:line="274" w:lineRule="exact"/>
        <w:ind w:left="-567" w:right="-240" w:firstLine="709"/>
        <w:jc w:val="both"/>
        <w:rPr>
          <w:rFonts w:ascii="Arial" w:hAnsi="Arial" w:cs="Arial"/>
          <w:sz w:val="24"/>
          <w:szCs w:val="24"/>
        </w:rPr>
      </w:pPr>
      <w:r w:rsidRPr="00EB17FD">
        <w:rPr>
          <w:rFonts w:ascii="Arial" w:hAnsi="Arial" w:cs="Arial"/>
          <w:sz w:val="24"/>
          <w:szCs w:val="24"/>
        </w:rPr>
        <w:t>Законът съдържа разпоредби във връзка с произтичащите от ЗУО изисквания относно строителните отпадъци и отпадъците от разрушаване на сгради:</w:t>
      </w:r>
    </w:p>
    <w:p w:rsidR="00EB17FD" w:rsidRPr="00EB17FD" w:rsidRDefault="00EB17FD" w:rsidP="00EB17FD">
      <w:pPr>
        <w:widowControl w:val="0"/>
        <w:spacing w:after="0" w:line="274" w:lineRule="exact"/>
        <w:ind w:left="-567" w:right="-240"/>
        <w:jc w:val="both"/>
        <w:rPr>
          <w:rFonts w:ascii="Arial" w:hAnsi="Arial" w:cs="Arial"/>
          <w:sz w:val="24"/>
          <w:szCs w:val="24"/>
          <w:lang w:val="bg-BG"/>
        </w:rPr>
      </w:pPr>
      <w:r w:rsidRPr="00EB17FD">
        <w:rPr>
          <w:rFonts w:ascii="Arial" w:hAnsi="Arial" w:cs="Arial"/>
          <w:sz w:val="24"/>
          <w:szCs w:val="24"/>
        </w:rPr>
        <w:t>►оценката за съответствието на инвестиционните проекти със съществените изисквания към строежите обхваща проверката на тези проекти за съответствие с редица изисквания, включително и с изискванията за селективно разделяне на отпадъците, образувани по време на строително-монтажните работи и дейностите по разрушаване с цел осигуряване на последващото им оползотворяване, включително рециклиране и постигане на съответните количествени цели за оползотворяване и рециклиране</w:t>
      </w:r>
      <w:r w:rsidRPr="00EB17FD">
        <w:rPr>
          <w:rFonts w:ascii="Arial" w:hAnsi="Arial" w:cs="Arial"/>
          <w:sz w:val="24"/>
          <w:szCs w:val="24"/>
          <w:lang w:val="bg-BG"/>
        </w:rPr>
        <w:t>;</w:t>
      </w:r>
    </w:p>
    <w:p w:rsidR="00EB17FD" w:rsidRPr="00EB17FD" w:rsidRDefault="00EB17FD" w:rsidP="00EB17FD">
      <w:pPr>
        <w:widowControl w:val="0"/>
        <w:spacing w:after="0" w:line="269" w:lineRule="exact"/>
        <w:ind w:left="-567" w:right="-240"/>
        <w:jc w:val="both"/>
        <w:rPr>
          <w:rFonts w:ascii="Arial" w:hAnsi="Arial" w:cs="Arial"/>
          <w:sz w:val="24"/>
          <w:szCs w:val="24"/>
          <w:lang w:val="bg-BG"/>
        </w:rPr>
      </w:pPr>
      <w:r w:rsidRPr="00EB17FD">
        <w:rPr>
          <w:rFonts w:ascii="Arial" w:hAnsi="Arial" w:cs="Arial"/>
          <w:sz w:val="24"/>
          <w:szCs w:val="24"/>
          <w:lang w:val="bg-BG"/>
        </w:rPr>
        <w:t xml:space="preserve">► </w:t>
      </w:r>
      <w:r w:rsidRPr="00EB17FD">
        <w:rPr>
          <w:rFonts w:ascii="Arial" w:hAnsi="Arial" w:cs="Arial"/>
          <w:sz w:val="24"/>
          <w:szCs w:val="24"/>
        </w:rPr>
        <w:t>премахването на строежи се извършва след одобряване на план за управление на строителни отпадъци, изискван от ЗУО</w:t>
      </w:r>
      <w:r w:rsidRPr="00EB17FD">
        <w:rPr>
          <w:rFonts w:ascii="Arial" w:hAnsi="Arial" w:cs="Arial"/>
          <w:sz w:val="24"/>
          <w:szCs w:val="24"/>
          <w:lang w:val="bg-BG"/>
        </w:rPr>
        <w:t>;</w:t>
      </w:r>
    </w:p>
    <w:p w:rsidR="00EB17FD" w:rsidRPr="00EB17FD" w:rsidRDefault="00EB17FD" w:rsidP="00EB17FD">
      <w:pPr>
        <w:widowControl w:val="0"/>
        <w:spacing w:after="0" w:line="274" w:lineRule="exact"/>
        <w:ind w:left="-567" w:right="-240"/>
        <w:jc w:val="both"/>
        <w:rPr>
          <w:rFonts w:ascii="Arial" w:hAnsi="Arial" w:cs="Arial"/>
          <w:sz w:val="24"/>
          <w:szCs w:val="24"/>
          <w:lang w:val="bg-BG"/>
        </w:rPr>
      </w:pPr>
      <w:r w:rsidRPr="00EB17FD">
        <w:rPr>
          <w:rFonts w:ascii="Arial" w:hAnsi="Arial" w:cs="Arial"/>
          <w:sz w:val="24"/>
          <w:szCs w:val="24"/>
          <w:lang w:val="bg-BG"/>
        </w:rPr>
        <w:t xml:space="preserve">► </w:t>
      </w:r>
      <w:r w:rsidRPr="00EB17FD">
        <w:rPr>
          <w:rFonts w:ascii="Arial" w:hAnsi="Arial" w:cs="Arial"/>
          <w:sz w:val="24"/>
          <w:szCs w:val="24"/>
        </w:rPr>
        <w:t>в разрешението за строеж се вписват мерките за селективно разделяне на отпадъците, образувани по време на строително-монтажните работи и дейностите по разрушаване и осигуряване на последващото им оползотворяване, включително рециклиранена фаза одобрение на строеж за въвеждане в експлоатация не се допуска въвеждане в експлоатация, когато:</w:t>
      </w:r>
      <w:r w:rsidRPr="00EB17FD">
        <w:rPr>
          <w:rFonts w:ascii="Arial" w:hAnsi="Arial" w:cs="Arial"/>
          <w:sz w:val="24"/>
          <w:szCs w:val="24"/>
        </w:rPr>
        <w:tab/>
      </w:r>
    </w:p>
    <w:p w:rsidR="00EB17FD" w:rsidRPr="00EB17FD" w:rsidRDefault="00EB17FD" w:rsidP="00EB17FD">
      <w:pPr>
        <w:widowControl w:val="0"/>
        <w:spacing w:after="0" w:line="274" w:lineRule="exact"/>
        <w:ind w:left="-567" w:right="-240"/>
        <w:jc w:val="both"/>
        <w:rPr>
          <w:rFonts w:ascii="Arial" w:hAnsi="Arial" w:cs="Arial"/>
          <w:sz w:val="24"/>
          <w:szCs w:val="24"/>
          <w:lang w:val="bg-BG"/>
        </w:rPr>
      </w:pPr>
      <w:r w:rsidRPr="00EB17FD">
        <w:rPr>
          <w:rFonts w:ascii="Arial" w:hAnsi="Arial" w:cs="Arial"/>
          <w:sz w:val="24"/>
          <w:szCs w:val="24"/>
        </w:rPr>
        <w:t xml:space="preserve">1) липсва определен размер на отчисленията за единица депониран отпадък за последващо закриване и експлоатация по чл.60 от ЗУО; </w:t>
      </w:r>
    </w:p>
    <w:p w:rsidR="00EB17FD" w:rsidRPr="00EB17FD" w:rsidRDefault="00EB17FD" w:rsidP="00EB17FD">
      <w:pPr>
        <w:widowControl w:val="0"/>
        <w:spacing w:after="0" w:line="274" w:lineRule="exact"/>
        <w:ind w:left="-567" w:right="-240"/>
        <w:jc w:val="both"/>
        <w:rPr>
          <w:rFonts w:ascii="Arial" w:hAnsi="Arial" w:cs="Arial"/>
          <w:sz w:val="24"/>
          <w:szCs w:val="24"/>
        </w:rPr>
      </w:pPr>
      <w:r w:rsidRPr="00EB17FD">
        <w:rPr>
          <w:rFonts w:ascii="Arial" w:hAnsi="Arial" w:cs="Arial"/>
          <w:sz w:val="24"/>
          <w:szCs w:val="24"/>
        </w:rPr>
        <w:t>2) не е издадено разрешение или регистрационен документ за дейности с отпадъци, когато такива се изискват по реда на ЗУО.</w:t>
      </w:r>
    </w:p>
    <w:p w:rsidR="00EB17FD" w:rsidRPr="00EB17FD" w:rsidRDefault="00EB17FD" w:rsidP="00EB17FD">
      <w:pPr>
        <w:widowControl w:val="0"/>
        <w:spacing w:after="0" w:line="274" w:lineRule="exact"/>
        <w:ind w:left="-567" w:right="-240" w:firstLine="967"/>
        <w:jc w:val="both"/>
        <w:rPr>
          <w:rFonts w:ascii="Arial" w:hAnsi="Arial" w:cs="Arial"/>
          <w:sz w:val="24"/>
          <w:szCs w:val="24"/>
        </w:rPr>
      </w:pPr>
      <w:r w:rsidRPr="00EB17FD">
        <w:rPr>
          <w:rFonts w:ascii="Arial" w:hAnsi="Arial" w:cs="Arial"/>
          <w:sz w:val="24"/>
          <w:szCs w:val="24"/>
        </w:rPr>
        <w:t>Анализът на приетото национално законодателството по управление на отпадъците в НПУО 2021-2028 г. показва, че са въведени всички европейски норми, приети на ниво ЕС до 2021 г. В законодателството са регламентирани специфични национални инструменти, които да подпомогнат процеса на прилагане на ключовите изисквания на европейското законодателство:</w:t>
      </w:r>
    </w:p>
    <w:p w:rsidR="00EB17FD" w:rsidRPr="00EB17FD" w:rsidRDefault="00EB17FD" w:rsidP="00EB17FD">
      <w:pPr>
        <w:widowControl w:val="0"/>
        <w:spacing w:after="0" w:line="274" w:lineRule="exact"/>
        <w:ind w:left="-567" w:right="-240" w:firstLine="967"/>
        <w:jc w:val="both"/>
        <w:rPr>
          <w:sz w:val="23"/>
          <w:szCs w:val="23"/>
        </w:rPr>
      </w:pPr>
      <w:r w:rsidRPr="00EB17FD">
        <w:rPr>
          <w:rFonts w:ascii="Arial" w:hAnsi="Arial" w:cs="Arial"/>
          <w:sz w:val="24"/>
          <w:szCs w:val="24"/>
        </w:rPr>
        <w:t>●</w:t>
      </w:r>
      <w:r w:rsidRPr="00EB17FD">
        <w:rPr>
          <w:rFonts w:ascii="Arial" w:hAnsi="Arial" w:cs="Arial"/>
          <w:sz w:val="24"/>
          <w:szCs w:val="24"/>
          <w:lang w:val="bg-BG"/>
        </w:rPr>
        <w:t xml:space="preserve"> </w:t>
      </w:r>
      <w:r w:rsidRPr="00EB17FD">
        <w:rPr>
          <w:rFonts w:ascii="Arial" w:hAnsi="Arial" w:cs="Arial"/>
          <w:sz w:val="24"/>
          <w:szCs w:val="24"/>
        </w:rPr>
        <w:t>за съобразяване с йерархията на управление на отпадъците</w:t>
      </w:r>
      <w:r w:rsidRPr="00EB17FD">
        <w:rPr>
          <w:sz w:val="23"/>
          <w:szCs w:val="23"/>
        </w:rPr>
        <w:t>;</w:t>
      </w:r>
    </w:p>
    <w:p w:rsidR="00EB17FD" w:rsidRPr="00EB17FD" w:rsidRDefault="00EB17FD" w:rsidP="00EB17FD">
      <w:pPr>
        <w:widowControl w:val="0"/>
        <w:spacing w:after="0" w:line="274" w:lineRule="exact"/>
        <w:ind w:left="-567" w:right="-240" w:firstLine="967"/>
        <w:jc w:val="both"/>
        <w:rPr>
          <w:rFonts w:ascii="Arial" w:hAnsi="Arial" w:cs="Arial"/>
          <w:sz w:val="24"/>
          <w:szCs w:val="24"/>
        </w:rPr>
      </w:pPr>
      <w:r w:rsidRPr="00EB17FD">
        <w:rPr>
          <w:rFonts w:cstheme="minorHAnsi"/>
          <w:sz w:val="23"/>
          <w:szCs w:val="23"/>
        </w:rPr>
        <w:t>●</w:t>
      </w:r>
      <w:r w:rsidRPr="00EB17FD">
        <w:rPr>
          <w:sz w:val="23"/>
          <w:szCs w:val="23"/>
          <w:lang w:val="bg-BG"/>
        </w:rPr>
        <w:t xml:space="preserve"> </w:t>
      </w:r>
      <w:r w:rsidRPr="00EB17FD">
        <w:rPr>
          <w:rFonts w:ascii="Arial" w:hAnsi="Arial" w:cs="Arial"/>
          <w:sz w:val="24"/>
          <w:szCs w:val="24"/>
        </w:rPr>
        <w:t>за третиране на отпадъците в съоръжения и инсталации, отговарящи на европейските технически изисквания за опазване на околната среда;</w:t>
      </w:r>
    </w:p>
    <w:p w:rsidR="00EB17FD" w:rsidRPr="00EB17FD" w:rsidRDefault="00EB17FD" w:rsidP="00EB17FD">
      <w:pPr>
        <w:widowControl w:val="0"/>
        <w:spacing w:after="0" w:line="274" w:lineRule="exact"/>
        <w:ind w:left="-567" w:right="-240" w:firstLine="967"/>
        <w:jc w:val="both"/>
        <w:rPr>
          <w:rFonts w:ascii="Arial" w:hAnsi="Arial" w:cs="Arial"/>
          <w:sz w:val="24"/>
          <w:szCs w:val="24"/>
        </w:rPr>
      </w:pPr>
      <w:r w:rsidRPr="00EB17FD">
        <w:rPr>
          <w:rFonts w:ascii="Arial" w:hAnsi="Arial" w:cs="Arial"/>
          <w:sz w:val="24"/>
          <w:szCs w:val="24"/>
        </w:rPr>
        <w:t>●</w:t>
      </w:r>
      <w:r w:rsidRPr="00EB17FD">
        <w:rPr>
          <w:rFonts w:ascii="Arial" w:hAnsi="Arial" w:cs="Arial"/>
          <w:sz w:val="24"/>
          <w:szCs w:val="24"/>
          <w:lang w:val="bg-BG"/>
        </w:rPr>
        <w:t xml:space="preserve"> </w:t>
      </w:r>
      <w:r w:rsidRPr="00EB17FD">
        <w:rPr>
          <w:rFonts w:ascii="Arial" w:hAnsi="Arial" w:cs="Arial"/>
          <w:sz w:val="24"/>
          <w:szCs w:val="24"/>
        </w:rPr>
        <w:t>за постигане на целите за рециклиране, подготовка за повторна употреба и оползотворяване на определени потоци отпадъци;</w:t>
      </w:r>
    </w:p>
    <w:p w:rsidR="00EB17FD" w:rsidRPr="00EB17FD" w:rsidRDefault="00EB17FD" w:rsidP="00EB17FD">
      <w:pPr>
        <w:widowControl w:val="0"/>
        <w:spacing w:after="0" w:line="274" w:lineRule="exact"/>
        <w:ind w:left="-567" w:right="-240" w:firstLine="967"/>
        <w:jc w:val="both"/>
        <w:rPr>
          <w:rFonts w:ascii="Arial" w:hAnsi="Arial" w:cs="Arial"/>
          <w:sz w:val="24"/>
          <w:szCs w:val="24"/>
        </w:rPr>
      </w:pPr>
      <w:r w:rsidRPr="00EB17FD">
        <w:rPr>
          <w:rFonts w:ascii="Arial" w:hAnsi="Arial" w:cs="Arial"/>
          <w:sz w:val="24"/>
          <w:szCs w:val="24"/>
        </w:rPr>
        <w:t>●</w:t>
      </w:r>
      <w:r w:rsidRPr="00EB17FD">
        <w:rPr>
          <w:rFonts w:ascii="Arial" w:hAnsi="Arial" w:cs="Arial"/>
          <w:sz w:val="24"/>
          <w:szCs w:val="24"/>
          <w:lang w:val="bg-BG"/>
        </w:rPr>
        <w:t xml:space="preserve"> </w:t>
      </w:r>
      <w:r w:rsidRPr="00EB17FD">
        <w:rPr>
          <w:rFonts w:ascii="Arial" w:hAnsi="Arial" w:cs="Arial"/>
          <w:sz w:val="24"/>
          <w:szCs w:val="24"/>
        </w:rPr>
        <w:t>за намаляване на вредното въздействие на отпадъците, особено опасните отпадъци, върху околната среда.</w:t>
      </w:r>
    </w:p>
    <w:p w:rsidR="00EB17FD" w:rsidRPr="00EB17FD" w:rsidRDefault="00EB17FD" w:rsidP="00EB17FD">
      <w:pPr>
        <w:widowControl w:val="0"/>
        <w:spacing w:after="0" w:line="274" w:lineRule="exact"/>
        <w:ind w:left="-567" w:right="-240" w:firstLine="967"/>
        <w:jc w:val="both"/>
        <w:rPr>
          <w:rFonts w:ascii="Arial" w:hAnsi="Arial" w:cs="Arial"/>
          <w:sz w:val="24"/>
          <w:szCs w:val="24"/>
        </w:rPr>
      </w:pPr>
      <w:r w:rsidRPr="00EB17FD">
        <w:rPr>
          <w:rFonts w:ascii="Arial" w:hAnsi="Arial" w:cs="Arial"/>
          <w:sz w:val="24"/>
          <w:szCs w:val="24"/>
        </w:rPr>
        <w:t>По-конкретно националните инструменти с най-ефективно въздействие за постигане на ключовите количествени цели и изисквания за екологосъобразно управление на отпадъците на местно ниво, регламентирани в ЗУО и подзаконовите нормативни актове, са:</w:t>
      </w:r>
    </w:p>
    <w:p w:rsidR="00EB17FD" w:rsidRPr="00EB17FD" w:rsidRDefault="00EB17FD" w:rsidP="00EB17FD">
      <w:pPr>
        <w:widowControl w:val="0"/>
        <w:spacing w:after="0" w:line="274" w:lineRule="exact"/>
        <w:ind w:left="-567" w:right="-240" w:firstLine="967"/>
        <w:jc w:val="both"/>
        <w:rPr>
          <w:rFonts w:ascii="Arial" w:hAnsi="Arial" w:cs="Arial"/>
          <w:sz w:val="24"/>
          <w:szCs w:val="24"/>
        </w:rPr>
      </w:pPr>
      <w:r w:rsidRPr="00EB17FD">
        <w:rPr>
          <w:rFonts w:ascii="Arial" w:hAnsi="Arial" w:cs="Arial"/>
          <w:sz w:val="24"/>
          <w:szCs w:val="24"/>
        </w:rPr>
        <w:t>●</w:t>
      </w:r>
      <w:r w:rsidRPr="00EB17FD">
        <w:rPr>
          <w:rFonts w:ascii="Arial" w:hAnsi="Arial" w:cs="Arial"/>
          <w:sz w:val="24"/>
          <w:szCs w:val="24"/>
          <w:lang w:val="bg-BG"/>
        </w:rPr>
        <w:t xml:space="preserve"> </w:t>
      </w:r>
      <w:r w:rsidRPr="00EB17FD">
        <w:rPr>
          <w:rFonts w:ascii="Arial" w:hAnsi="Arial" w:cs="Arial"/>
          <w:sz w:val="24"/>
          <w:szCs w:val="24"/>
        </w:rPr>
        <w:t xml:space="preserve">Отчисленията за депониране на битови и строителни отпадъци, които се заплащат за всеки тон депонирани отпадъци и натрупаните суми, от които общините могат да ползват за развитие на модерни системи за управление на общинските </w:t>
      </w:r>
      <w:r w:rsidRPr="00EB17FD">
        <w:rPr>
          <w:rFonts w:ascii="Arial" w:hAnsi="Arial" w:cs="Arial"/>
          <w:sz w:val="24"/>
          <w:szCs w:val="24"/>
        </w:rPr>
        <w:lastRenderedPageBreak/>
        <w:t>отпадъци;</w:t>
      </w:r>
    </w:p>
    <w:p w:rsidR="00EB17FD" w:rsidRPr="00EB17FD" w:rsidRDefault="00EB17FD" w:rsidP="00EB17FD">
      <w:pPr>
        <w:widowControl w:val="0"/>
        <w:spacing w:after="0" w:line="274" w:lineRule="exact"/>
        <w:ind w:left="-567" w:right="-240" w:firstLine="967"/>
        <w:jc w:val="both"/>
        <w:rPr>
          <w:rFonts w:ascii="Arial" w:hAnsi="Arial" w:cs="Arial"/>
          <w:sz w:val="24"/>
          <w:szCs w:val="24"/>
        </w:rPr>
      </w:pPr>
      <w:r w:rsidRPr="00EB17FD">
        <w:rPr>
          <w:rFonts w:ascii="Arial" w:hAnsi="Arial" w:cs="Arial"/>
          <w:sz w:val="24"/>
          <w:szCs w:val="24"/>
        </w:rPr>
        <w:t>●</w:t>
      </w:r>
      <w:r w:rsidRPr="00EB17FD">
        <w:rPr>
          <w:rFonts w:ascii="Arial" w:hAnsi="Arial" w:cs="Arial"/>
          <w:sz w:val="24"/>
          <w:szCs w:val="24"/>
          <w:lang w:val="bg-BG"/>
        </w:rPr>
        <w:t xml:space="preserve"> </w:t>
      </w:r>
      <w:r w:rsidRPr="00EB17FD">
        <w:rPr>
          <w:rFonts w:ascii="Arial" w:hAnsi="Arial" w:cs="Arial"/>
          <w:sz w:val="24"/>
          <w:szCs w:val="24"/>
        </w:rPr>
        <w:t>Отчисленията за закриване на депата за отпадъци, въведени с цел собствениците на съоръжения за депониране на отпадъци да акумулират средства за тяхното екологосъобразно третиране след запълването им, в т.ч. за битови отпадъци;</w:t>
      </w:r>
    </w:p>
    <w:p w:rsidR="00EB17FD" w:rsidRPr="00EB17FD" w:rsidRDefault="00EB17FD" w:rsidP="00EB17FD">
      <w:pPr>
        <w:widowControl w:val="0"/>
        <w:spacing w:after="0" w:line="274" w:lineRule="exact"/>
        <w:ind w:left="-567" w:right="-240" w:firstLine="967"/>
        <w:jc w:val="both"/>
        <w:rPr>
          <w:rFonts w:ascii="Arial" w:hAnsi="Arial" w:cs="Arial"/>
          <w:sz w:val="24"/>
          <w:szCs w:val="24"/>
        </w:rPr>
      </w:pPr>
      <w:r w:rsidRPr="00EB17FD">
        <w:rPr>
          <w:rFonts w:ascii="Arial" w:hAnsi="Arial" w:cs="Arial"/>
          <w:sz w:val="24"/>
          <w:szCs w:val="24"/>
        </w:rPr>
        <w:t>●</w:t>
      </w:r>
      <w:r w:rsidRPr="00EB17FD">
        <w:rPr>
          <w:rFonts w:ascii="Arial" w:hAnsi="Arial" w:cs="Arial"/>
          <w:sz w:val="24"/>
          <w:szCs w:val="24"/>
          <w:lang w:val="bg-BG"/>
        </w:rPr>
        <w:t xml:space="preserve"> </w:t>
      </w:r>
      <w:r w:rsidRPr="00EB17FD">
        <w:rPr>
          <w:rFonts w:ascii="Arial" w:hAnsi="Arial" w:cs="Arial"/>
          <w:sz w:val="24"/>
          <w:szCs w:val="24"/>
        </w:rPr>
        <w:t>Схемите за „разширена отговорност на производителя“, прилагани за шест специфични потока масово разпространени отпадъци, включително разрешителните издавани на организациите за оползотворяване на тези потоци отпадъци, програмите, които трябва да разработват и одитите за изпълнението им, както и разрешителните, които се издават за дейността им от МОСВ и контрола за спазване на условията в тях;</w:t>
      </w:r>
    </w:p>
    <w:p w:rsidR="00EB17FD" w:rsidRPr="00EB17FD" w:rsidRDefault="00EB17FD" w:rsidP="00EB17FD">
      <w:pPr>
        <w:widowControl w:val="0"/>
        <w:spacing w:after="0" w:line="274" w:lineRule="exact"/>
        <w:ind w:left="-567" w:right="-240" w:firstLine="967"/>
        <w:jc w:val="both"/>
        <w:rPr>
          <w:rFonts w:ascii="Arial" w:hAnsi="Arial" w:cs="Arial"/>
          <w:sz w:val="24"/>
          <w:szCs w:val="24"/>
        </w:rPr>
      </w:pPr>
      <w:r w:rsidRPr="00EB17FD">
        <w:rPr>
          <w:rFonts w:ascii="Arial" w:hAnsi="Arial" w:cs="Arial"/>
          <w:sz w:val="24"/>
          <w:szCs w:val="24"/>
        </w:rPr>
        <w:t>●</w:t>
      </w:r>
      <w:r w:rsidRPr="00EB17FD">
        <w:rPr>
          <w:rFonts w:ascii="Arial" w:hAnsi="Arial" w:cs="Arial"/>
          <w:sz w:val="24"/>
          <w:szCs w:val="24"/>
          <w:lang w:val="bg-BG"/>
        </w:rPr>
        <w:t xml:space="preserve"> </w:t>
      </w:r>
      <w:r w:rsidRPr="00EB17FD">
        <w:rPr>
          <w:rFonts w:ascii="Arial" w:hAnsi="Arial" w:cs="Arial"/>
          <w:sz w:val="24"/>
          <w:szCs w:val="24"/>
        </w:rPr>
        <w:t>Подпомагане финансирането на проекти на общините за съоръжения, инсталации и дейности за подобряване управлението на отпадъците от: държавния бюджет; националния екологичен фонд ПУДООС; националните (оперативни) програми, съфинансирани от ЕСИФ и държавния бюджет; Националния доверителен екофонд;</w:t>
      </w:r>
    </w:p>
    <w:p w:rsidR="00EB17FD" w:rsidRPr="00EB17FD" w:rsidRDefault="00EB17FD" w:rsidP="00EB17FD">
      <w:pPr>
        <w:widowControl w:val="0"/>
        <w:spacing w:after="0" w:line="274" w:lineRule="exact"/>
        <w:ind w:left="-567" w:right="-240" w:firstLine="967"/>
        <w:jc w:val="both"/>
        <w:rPr>
          <w:rFonts w:ascii="Arial" w:hAnsi="Arial" w:cs="Arial"/>
          <w:sz w:val="24"/>
          <w:szCs w:val="24"/>
        </w:rPr>
      </w:pPr>
      <w:r w:rsidRPr="00EB17FD">
        <w:rPr>
          <w:rFonts w:ascii="Arial" w:hAnsi="Arial" w:cs="Arial"/>
          <w:sz w:val="24"/>
          <w:szCs w:val="24"/>
        </w:rPr>
        <w:t>●</w:t>
      </w:r>
      <w:r w:rsidRPr="00EB17FD">
        <w:rPr>
          <w:rFonts w:ascii="Arial" w:hAnsi="Arial" w:cs="Arial"/>
          <w:sz w:val="24"/>
          <w:szCs w:val="24"/>
          <w:lang w:val="bg-BG"/>
        </w:rPr>
        <w:t xml:space="preserve"> </w:t>
      </w:r>
      <w:r w:rsidRPr="00EB17FD">
        <w:rPr>
          <w:rFonts w:ascii="Arial" w:hAnsi="Arial" w:cs="Arial"/>
          <w:sz w:val="24"/>
          <w:szCs w:val="24"/>
        </w:rPr>
        <w:t>Плановите и извънредните инспекции от общинските органи за спазване на изискванията на ЗУО и наредбите към него, съответно - на общинските наредби за отпадъците и глобите и санкциите, налагани от контролните органи при неспазване на законодателството.</w:t>
      </w:r>
    </w:p>
    <w:p w:rsidR="00EB17FD" w:rsidRPr="00EB17FD" w:rsidRDefault="00EB17FD" w:rsidP="00EB17FD">
      <w:pPr>
        <w:widowControl w:val="0"/>
        <w:spacing w:after="0" w:line="240" w:lineRule="auto"/>
        <w:ind w:left="-567" w:right="-240"/>
        <w:jc w:val="center"/>
        <w:rPr>
          <w:rFonts w:ascii="Arial" w:hAnsi="Arial"/>
          <w:sz w:val="24"/>
          <w:szCs w:val="24"/>
          <w:lang w:val="bg-BG" w:eastAsia="bg-BG"/>
        </w:rPr>
      </w:pPr>
    </w:p>
    <w:p w:rsidR="00EB17FD" w:rsidRPr="00EB17FD" w:rsidRDefault="00EB17FD" w:rsidP="00EB17FD">
      <w:pPr>
        <w:widowControl w:val="0"/>
        <w:spacing w:after="0" w:line="240" w:lineRule="auto"/>
        <w:ind w:right="-240"/>
        <w:jc w:val="center"/>
        <w:rPr>
          <w:rFonts w:ascii="Arial" w:hAnsi="Arial" w:cs="Arial"/>
          <w:b/>
          <w:sz w:val="24"/>
          <w:szCs w:val="24"/>
          <w:lang w:val="bg-BG"/>
        </w:rPr>
      </w:pPr>
      <w:r w:rsidRPr="00EB17FD">
        <w:rPr>
          <w:rFonts w:ascii="Arial" w:hAnsi="Arial" w:cs="Arial"/>
          <w:b/>
          <w:sz w:val="24"/>
          <w:szCs w:val="24"/>
          <w:lang w:val="bg-BG"/>
        </w:rPr>
        <w:t>2.3. АНАЛИЗ И ОЦЕНКА НА ПРИЛАГАНЕТО НА ЗАКОНОДАТЕЛСТВОТО ПО УПРАВЛЕНИЕ НА ОТПАДЪЦИТЕ НА МЕСТНО НИВО</w:t>
      </w:r>
    </w:p>
    <w:p w:rsidR="00EB17FD" w:rsidRPr="00EB17FD" w:rsidRDefault="00EB17FD" w:rsidP="00EB17FD">
      <w:pPr>
        <w:widowControl w:val="0"/>
        <w:spacing w:after="0" w:line="240" w:lineRule="auto"/>
        <w:ind w:right="-240"/>
        <w:jc w:val="center"/>
        <w:rPr>
          <w:rFonts w:ascii="Arial" w:hAnsi="Arial"/>
          <w:sz w:val="24"/>
          <w:szCs w:val="24"/>
          <w:lang w:val="bg-BG" w:eastAsia="bg-BG"/>
        </w:rPr>
      </w:pPr>
    </w:p>
    <w:p w:rsidR="00EB17FD" w:rsidRPr="00EB17FD" w:rsidRDefault="00EB17FD" w:rsidP="00EB17FD">
      <w:pPr>
        <w:widowControl w:val="0"/>
        <w:spacing w:after="0" w:line="240" w:lineRule="exact"/>
        <w:ind w:firstLine="760"/>
        <w:jc w:val="center"/>
        <w:rPr>
          <w:rFonts w:ascii="Arial" w:eastAsia="Calibri" w:hAnsi="Arial" w:cs="Times New Roman"/>
          <w:sz w:val="24"/>
          <w:szCs w:val="24"/>
          <w:lang w:val="bg-BG"/>
        </w:rPr>
      </w:pPr>
      <w:r w:rsidRPr="00EB17FD">
        <w:rPr>
          <w:rFonts w:ascii="Arial" w:eastAsia="Calibri" w:hAnsi="Arial" w:cs="Times New Roman"/>
          <w:sz w:val="24"/>
          <w:szCs w:val="24"/>
          <w:lang w:val="bg-BG"/>
        </w:rPr>
        <w:t>Анализът има за цел да отговори на следните въпроси:</w:t>
      </w:r>
    </w:p>
    <w:p w:rsidR="00EB17FD" w:rsidRPr="00EB17FD" w:rsidRDefault="00EB17FD" w:rsidP="00EB17FD">
      <w:pPr>
        <w:widowControl w:val="0"/>
        <w:tabs>
          <w:tab w:val="left" w:pos="747"/>
        </w:tabs>
        <w:spacing w:after="0" w:line="317" w:lineRule="exact"/>
        <w:jc w:val="both"/>
        <w:rPr>
          <w:rFonts w:ascii="Arial" w:eastAsia="Calibri" w:hAnsi="Arial" w:cs="Times New Roman"/>
          <w:sz w:val="24"/>
          <w:szCs w:val="24"/>
          <w:lang w:val="bg-BG"/>
        </w:rPr>
      </w:pPr>
      <w:r w:rsidRPr="00EB17FD">
        <w:rPr>
          <w:rFonts w:ascii="Arial" w:eastAsia="Calibri" w:hAnsi="Arial" w:cs="Arial"/>
          <w:sz w:val="24"/>
          <w:szCs w:val="24"/>
          <w:lang w:val="bg-BG"/>
        </w:rPr>
        <w:t>●</w:t>
      </w:r>
      <w:r w:rsidRPr="00EB17FD">
        <w:rPr>
          <w:rFonts w:ascii="Arial" w:eastAsia="Calibri" w:hAnsi="Arial" w:cs="Times New Roman"/>
          <w:sz w:val="24"/>
          <w:szCs w:val="24"/>
          <w:lang w:val="bg-BG"/>
        </w:rPr>
        <w:t xml:space="preserve"> Приета ли е нормативна уредба на местно ниво в съответствие с чл. 22 от ЗУО, която да детайлизира правата и задълженията на общинската администрация, на гражданите и юридическите лица по отношение на управление на отпадъците и съдържа ли тя минималните изисквания на ЗУО?</w:t>
      </w:r>
    </w:p>
    <w:p w:rsidR="00EB17FD" w:rsidRPr="00EB17FD" w:rsidRDefault="00EB17FD" w:rsidP="00EB17FD">
      <w:pPr>
        <w:widowControl w:val="0"/>
        <w:tabs>
          <w:tab w:val="left" w:pos="747"/>
        </w:tabs>
        <w:spacing w:after="0" w:line="317" w:lineRule="exact"/>
        <w:jc w:val="both"/>
        <w:rPr>
          <w:rFonts w:ascii="Arial" w:eastAsia="Calibri" w:hAnsi="Arial" w:cs="Times New Roman"/>
          <w:sz w:val="24"/>
          <w:szCs w:val="24"/>
          <w:lang w:val="bg-BG"/>
        </w:rPr>
      </w:pPr>
      <w:r w:rsidRPr="00EB17FD">
        <w:rPr>
          <w:rFonts w:ascii="Arial" w:eastAsia="Calibri" w:hAnsi="Arial" w:cs="Arial"/>
          <w:sz w:val="24"/>
          <w:szCs w:val="24"/>
          <w:lang w:val="bg-BG"/>
        </w:rPr>
        <w:t>●</w:t>
      </w:r>
      <w:r w:rsidRPr="00EB17FD">
        <w:rPr>
          <w:rFonts w:ascii="Arial" w:eastAsia="Calibri" w:hAnsi="Arial" w:cs="Times New Roman"/>
          <w:sz w:val="24"/>
          <w:szCs w:val="24"/>
          <w:lang w:val="bg-BG"/>
        </w:rPr>
        <w:t xml:space="preserve"> Има ли планирани/извършени промени в Наредбата по чл. 9 от Закона за местните данъци и такси, отразяващи изискванията за използването на основите за всяка от услугите по чл. 62 от Закона за местните данъци и такси и отчитайки разпоредбата, че количеството битови отпадъци е водеща основа за определяне на размера на таксата за битови отпадъци (чл. 67, ал. 4, ЗМДТ);</w:t>
      </w:r>
    </w:p>
    <w:p w:rsidR="00EB17FD" w:rsidRPr="00EB17FD" w:rsidRDefault="00EB17FD" w:rsidP="00EB17FD">
      <w:pPr>
        <w:widowControl w:val="0"/>
        <w:tabs>
          <w:tab w:val="left" w:pos="747"/>
        </w:tabs>
        <w:spacing w:after="0" w:line="317" w:lineRule="exact"/>
        <w:jc w:val="both"/>
        <w:rPr>
          <w:rFonts w:ascii="Arial" w:eastAsia="Calibri" w:hAnsi="Arial" w:cs="Times New Roman"/>
          <w:sz w:val="24"/>
          <w:szCs w:val="24"/>
          <w:lang w:val="bg-BG"/>
        </w:rPr>
      </w:pPr>
      <w:r w:rsidRPr="00EB17FD">
        <w:rPr>
          <w:rFonts w:ascii="Arial" w:eastAsia="Calibri" w:hAnsi="Arial" w:cs="Arial"/>
          <w:sz w:val="24"/>
          <w:szCs w:val="24"/>
          <w:lang w:val="bg-BG"/>
        </w:rPr>
        <w:t>●</w:t>
      </w:r>
      <w:r w:rsidRPr="00EB17FD">
        <w:rPr>
          <w:rFonts w:ascii="Arial" w:eastAsia="Calibri" w:hAnsi="Arial" w:cs="Times New Roman"/>
          <w:sz w:val="24"/>
          <w:szCs w:val="24"/>
          <w:lang w:val="bg-BG"/>
        </w:rPr>
        <w:t xml:space="preserve"> Кои други местни наредби имат отношение към управление на отпадъците?</w:t>
      </w:r>
    </w:p>
    <w:p w:rsidR="00EB17FD" w:rsidRPr="00EB17FD" w:rsidRDefault="00EB17FD" w:rsidP="00EB17FD">
      <w:pPr>
        <w:widowControl w:val="0"/>
        <w:spacing w:after="0" w:line="240" w:lineRule="exact"/>
        <w:ind w:firstLine="760"/>
        <w:jc w:val="center"/>
        <w:rPr>
          <w:rFonts w:ascii="Arial" w:eastAsia="Calibri" w:hAnsi="Arial" w:cs="Times New Roman"/>
          <w:sz w:val="24"/>
          <w:szCs w:val="24"/>
          <w:lang w:val="bg-BG"/>
        </w:rPr>
      </w:pPr>
    </w:p>
    <w:p w:rsidR="00EB17FD" w:rsidRPr="00EB17FD" w:rsidRDefault="00EB17FD" w:rsidP="00EB17FD">
      <w:pPr>
        <w:widowControl w:val="0"/>
        <w:spacing w:after="0" w:line="240" w:lineRule="exact"/>
        <w:ind w:firstLine="760"/>
        <w:jc w:val="center"/>
        <w:rPr>
          <w:rFonts w:ascii="Arial" w:eastAsia="Calibri" w:hAnsi="Arial" w:cs="Times New Roman"/>
          <w:b/>
          <w:i/>
          <w:sz w:val="24"/>
          <w:szCs w:val="24"/>
          <w:lang w:val="bg-BG"/>
        </w:rPr>
      </w:pPr>
      <w:r w:rsidRPr="00EB17FD">
        <w:rPr>
          <w:rFonts w:ascii="Arial" w:eastAsia="Calibri" w:hAnsi="Arial" w:cs="Times New Roman"/>
          <w:b/>
          <w:i/>
          <w:sz w:val="24"/>
          <w:szCs w:val="24"/>
          <w:lang w:val="bg-BG"/>
        </w:rPr>
        <w:t>Анализ на общинската нормативна рамка</w:t>
      </w:r>
    </w:p>
    <w:p w:rsidR="00EB17FD" w:rsidRPr="00EB17FD" w:rsidRDefault="00EB17FD" w:rsidP="00EB17FD">
      <w:pPr>
        <w:widowControl w:val="0"/>
        <w:spacing w:after="0" w:line="317" w:lineRule="exact"/>
        <w:ind w:firstLine="760"/>
        <w:jc w:val="both"/>
        <w:rPr>
          <w:rFonts w:ascii="Arial" w:eastAsia="Calibri" w:hAnsi="Arial" w:cs="Times New Roman"/>
          <w:sz w:val="24"/>
          <w:szCs w:val="24"/>
          <w:lang w:val="bg-BG"/>
        </w:rPr>
      </w:pPr>
      <w:r w:rsidRPr="00EB17FD">
        <w:rPr>
          <w:rFonts w:ascii="Arial" w:eastAsia="Calibri" w:hAnsi="Arial" w:cs="Times New Roman"/>
          <w:sz w:val="24"/>
          <w:szCs w:val="24"/>
          <w:lang w:val="bg-BG"/>
        </w:rPr>
        <w:t>Правата и задълженията на общинската администрация, на гражданите и юридическите лица по отношение на управление на отпадъците са регулирани в следните общински наредби:</w:t>
      </w:r>
    </w:p>
    <w:p w:rsidR="00EB17FD" w:rsidRPr="009C6BEE" w:rsidRDefault="00EB17FD" w:rsidP="009C6BEE">
      <w:pPr>
        <w:spacing w:after="0"/>
        <w:ind w:firstLine="720"/>
        <w:jc w:val="both"/>
        <w:rPr>
          <w:rFonts w:ascii="Arial" w:hAnsi="Arial"/>
          <w:sz w:val="24"/>
          <w:szCs w:val="24"/>
        </w:rPr>
      </w:pPr>
      <w:r w:rsidRPr="00EB17FD">
        <w:rPr>
          <w:rFonts w:ascii="Arial" w:hAnsi="Arial" w:cs="Arial"/>
          <w:sz w:val="24"/>
          <w:szCs w:val="24"/>
        </w:rPr>
        <w:t>●</w:t>
      </w:r>
      <w:r w:rsidRPr="00EB17FD">
        <w:rPr>
          <w:rFonts w:ascii="Arial" w:hAnsi="Arial" w:cs="Arial"/>
          <w:sz w:val="24"/>
          <w:szCs w:val="24"/>
          <w:lang w:val="bg-BG"/>
        </w:rPr>
        <w:t xml:space="preserve"> </w:t>
      </w:r>
      <w:r w:rsidRPr="00EB17FD">
        <w:rPr>
          <w:rFonts w:ascii="Arial" w:hAnsi="Arial"/>
          <w:sz w:val="24"/>
          <w:szCs w:val="24"/>
        </w:rPr>
        <w:t>Наредба за поддържане на чистотата, опазване на околната среда и управление на дейностите по отпадъците на територията на Община  Априлци, определяща реда и условията за изхвърлянето, събирането, в т.ч. разделното, превозването, обезвреждането и оползотворяването на битови, строителни и масово разпространени от</w:t>
      </w:r>
      <w:r w:rsidRPr="00EB17FD">
        <w:rPr>
          <w:rFonts w:ascii="Arial" w:hAnsi="Arial"/>
          <w:sz w:val="24"/>
          <w:szCs w:val="24"/>
        </w:rPr>
        <w:softHyphen/>
        <w:t>падъци, приета с решение № 294/28.11.2013 г. на ОбС - Априлци, изм. с Решение №588/29.08.2019г. на Общински съвет – Априлци, след  последните промени на Закона за управление на отпадъците и поднормати</w:t>
      </w:r>
      <w:r w:rsidR="009C6BEE">
        <w:rPr>
          <w:rFonts w:ascii="Arial" w:hAnsi="Arial"/>
          <w:sz w:val="24"/>
          <w:szCs w:val="24"/>
        </w:rPr>
        <w:t>вните актове по прилагането му.</w:t>
      </w:r>
      <w:r w:rsidR="009C6BEE">
        <w:rPr>
          <w:rFonts w:ascii="Arial" w:hAnsi="Arial"/>
          <w:sz w:val="24"/>
          <w:szCs w:val="24"/>
          <w:lang w:val="bg-BG"/>
        </w:rPr>
        <w:t xml:space="preserve"> </w:t>
      </w:r>
      <w:r w:rsidRPr="00EB17FD">
        <w:rPr>
          <w:rFonts w:ascii="Arial" w:eastAsia="Calibri" w:hAnsi="Arial" w:cs="Times New Roman"/>
          <w:sz w:val="24"/>
          <w:szCs w:val="24"/>
          <w:lang w:val="bg-BG"/>
        </w:rPr>
        <w:t>Уреждаща реда и условията за екологосъобразното управление (изхвърлянето, събирането, включително разделното, транспортирането, претоварването, оползотворяването и обезвреждането на битови и строителни отпадъци, включително биоотпадъци, опасни битови отпадъци, масово разпространени отпадъци) на територията на община Априлци в съответствие с изискванията на действащите нормативни актове.</w:t>
      </w:r>
    </w:p>
    <w:p w:rsidR="00EB17FD" w:rsidRPr="00EB17FD" w:rsidRDefault="00EB17FD" w:rsidP="00EB17FD">
      <w:pPr>
        <w:spacing w:after="0"/>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Други наредби, имащи пряко отношение към проблемите на околната среда, са:</w:t>
      </w:r>
    </w:p>
    <w:p w:rsidR="00EB17FD" w:rsidRPr="00EB17FD" w:rsidRDefault="00EB17FD" w:rsidP="00EB17FD">
      <w:pPr>
        <w:widowControl w:val="0"/>
        <w:spacing w:after="0" w:line="317" w:lineRule="exact"/>
        <w:ind w:firstLine="400"/>
        <w:jc w:val="both"/>
        <w:rPr>
          <w:rFonts w:ascii="Arial" w:eastAsia="Calibri" w:hAnsi="Arial" w:cs="Times New Roman"/>
          <w:sz w:val="24"/>
          <w:szCs w:val="24"/>
          <w:lang w:val="bg-BG"/>
        </w:rPr>
      </w:pPr>
      <w:r w:rsidRPr="00EB17FD">
        <w:rPr>
          <w:rFonts w:ascii="Times New Roman" w:eastAsia="Times New Roman" w:hAnsi="Times New Roman" w:cs="Times New Roman"/>
        </w:rPr>
        <w:t>●</w:t>
      </w:r>
      <w:r w:rsidRPr="00EB17FD">
        <w:rPr>
          <w:rFonts w:ascii="Times New Roman" w:eastAsia="Times New Roman" w:hAnsi="Times New Roman" w:cs="Times New Roman"/>
          <w:lang w:val="bg-BG"/>
        </w:rPr>
        <w:t xml:space="preserve"> </w:t>
      </w:r>
      <w:r w:rsidRPr="00EB17FD">
        <w:rPr>
          <w:rFonts w:ascii="Arial" w:eastAsia="Calibri" w:hAnsi="Arial" w:cs="Times New Roman"/>
          <w:sz w:val="24"/>
          <w:szCs w:val="24"/>
          <w:lang w:val="bg-BG"/>
        </w:rPr>
        <w:t xml:space="preserve">Наредба №1 за обществения ред на територията на Община Априлци, </w:t>
      </w:r>
      <w:r w:rsidRPr="00EB17FD">
        <w:rPr>
          <w:rFonts w:ascii="Arial" w:eastAsia="Calibri" w:hAnsi="Arial" w:cs="Times New Roman"/>
          <w:sz w:val="24"/>
          <w:szCs w:val="24"/>
          <w:lang w:val="bg-BG"/>
        </w:rPr>
        <w:lastRenderedPageBreak/>
        <w:t>приета с приета приета с Решение №254/29.04.2021г., изменена и допълнена с Решение №387/24.02.2022г.).</w:t>
      </w:r>
    </w:p>
    <w:p w:rsidR="00EB17FD" w:rsidRPr="00EB17FD" w:rsidRDefault="00EB17FD" w:rsidP="00EB17FD">
      <w:pPr>
        <w:spacing w:after="0"/>
        <w:ind w:firstLine="400"/>
        <w:jc w:val="both"/>
        <w:rPr>
          <w:i/>
          <w:lang w:val="bg-BG"/>
        </w:rPr>
      </w:pPr>
      <w:r w:rsidRPr="00EB17FD">
        <w:rPr>
          <w:rFonts w:ascii="Arial" w:hAnsi="Arial" w:cs="Arial"/>
          <w:sz w:val="24"/>
          <w:szCs w:val="24"/>
          <w:lang w:val="bg-BG"/>
        </w:rPr>
        <w:t xml:space="preserve">● </w:t>
      </w:r>
      <w:r w:rsidRPr="00EB17FD">
        <w:rPr>
          <w:rFonts w:ascii="Arial" w:hAnsi="Arial"/>
          <w:sz w:val="24"/>
          <w:szCs w:val="24"/>
          <w:lang w:val="bg-BG"/>
        </w:rPr>
        <w:t>Наредба № 16  за определянето и администрирането на местните такси и цени на услугите предоставяни от община Априлци,</w:t>
      </w:r>
      <w:r w:rsidRPr="00EB17FD">
        <w:t xml:space="preserve"> </w:t>
      </w:r>
      <w:r w:rsidRPr="00EB17FD">
        <w:rPr>
          <w:i/>
        </w:rPr>
        <w:t xml:space="preserve">приета с решение №444 Протокол №51/25.02.2003г. на Общински съвет Априлци. </w:t>
      </w:r>
      <w:r w:rsidRPr="00EB17FD">
        <w:rPr>
          <w:i/>
          <w:lang w:val="bg-BG"/>
        </w:rPr>
        <w:t xml:space="preserve">Последно изм. и доп. </w:t>
      </w:r>
      <w:r w:rsidRPr="00EB17FD">
        <w:rPr>
          <w:i/>
        </w:rPr>
        <w:t>Решение №395 от 31.03.2022г. от Протокол №47 (Изменя и създава текстове в Глава втора, местни такси, раздел 1, Такса за битови оптадъци, чл.16в и в Преходни и залючителни разпоредби)</w:t>
      </w:r>
      <w:r w:rsidRPr="00EB17FD">
        <w:rPr>
          <w:i/>
          <w:lang w:val="bg-BG"/>
        </w:rPr>
        <w:t>.</w:t>
      </w:r>
    </w:p>
    <w:p w:rsidR="00EB17FD" w:rsidRPr="00EB17FD" w:rsidRDefault="00EB17FD" w:rsidP="00EB17FD">
      <w:pPr>
        <w:spacing w:after="0"/>
        <w:ind w:firstLine="400"/>
        <w:jc w:val="both"/>
        <w:rPr>
          <w:rFonts w:ascii="Arial" w:hAnsi="Arial"/>
          <w:sz w:val="24"/>
          <w:szCs w:val="24"/>
          <w:lang w:val="bg-BG"/>
        </w:rPr>
      </w:pPr>
      <w:r w:rsidRPr="00EB17FD">
        <w:rPr>
          <w:rFonts w:ascii="Arial" w:hAnsi="Arial" w:cs="Arial"/>
          <w:sz w:val="24"/>
          <w:szCs w:val="24"/>
          <w:lang w:val="bg-BG"/>
        </w:rPr>
        <w:t xml:space="preserve">● </w:t>
      </w:r>
      <w:r w:rsidRPr="00EB17FD">
        <w:rPr>
          <w:rFonts w:ascii="Arial" w:hAnsi="Arial"/>
          <w:sz w:val="24"/>
          <w:szCs w:val="24"/>
          <w:lang w:val="bg-BG"/>
        </w:rPr>
        <w:t>Наредба за реда и условията за отглеждане на селскостопански животни на територията на Община Априлци (Приета с Решение №167 от протокол №21/26.11.2020г.)</w:t>
      </w:r>
    </w:p>
    <w:p w:rsidR="00EB17FD" w:rsidRPr="00EB17FD" w:rsidRDefault="00EB17FD" w:rsidP="00EB17FD">
      <w:pPr>
        <w:spacing w:after="0"/>
        <w:ind w:firstLine="400"/>
        <w:jc w:val="both"/>
        <w:rPr>
          <w:rFonts w:ascii="Arial" w:hAnsi="Arial"/>
          <w:sz w:val="24"/>
          <w:szCs w:val="24"/>
          <w:lang w:val="bg-BG"/>
        </w:rPr>
      </w:pPr>
      <w:r w:rsidRPr="00EB17FD">
        <w:rPr>
          <w:rFonts w:ascii="Arial" w:hAnsi="Arial" w:cs="Arial"/>
          <w:sz w:val="24"/>
          <w:szCs w:val="24"/>
          <w:lang w:val="bg-BG"/>
        </w:rPr>
        <w:t>●</w:t>
      </w:r>
      <w:r w:rsidRPr="00EB17FD">
        <w:rPr>
          <w:rFonts w:ascii="Arial" w:hAnsi="Arial"/>
          <w:sz w:val="24"/>
          <w:szCs w:val="24"/>
          <w:lang w:val="bg-BG"/>
        </w:rPr>
        <w:t xml:space="preserve"> Наредба за изграждане и опазване на зелената система на територията на община Априлци, приета с Решение №144 от 25 септември 2008г. на Общинския съвет – Априлци; Изменя се в Чл.47, (3) с Решение №558 от Протокол №59/30.05.2019г.; Отменя се в Чл.48, ал.2, т.2 и т.3 с Решение №558 от Протокол №59/30.05.2019г.) м. Септември 2008г. гр. Априлци.;</w:t>
      </w:r>
    </w:p>
    <w:p w:rsidR="00EB17FD" w:rsidRPr="009C6BEE" w:rsidRDefault="00EB17FD" w:rsidP="009C6BEE">
      <w:pPr>
        <w:spacing w:after="0"/>
        <w:ind w:firstLine="400"/>
        <w:jc w:val="both"/>
        <w:rPr>
          <w:rFonts w:ascii="Arial" w:hAnsi="Arial"/>
          <w:sz w:val="24"/>
          <w:szCs w:val="24"/>
          <w:lang w:val="bg-BG"/>
        </w:rPr>
      </w:pPr>
      <w:r w:rsidRPr="00EB17FD">
        <w:rPr>
          <w:rFonts w:ascii="Arial" w:hAnsi="Arial" w:cs="Arial"/>
          <w:sz w:val="24"/>
          <w:szCs w:val="24"/>
          <w:lang w:val="bg-BG"/>
        </w:rPr>
        <w:t>●</w:t>
      </w:r>
      <w:r w:rsidRPr="00EB17FD">
        <w:rPr>
          <w:rFonts w:ascii="Arial" w:hAnsi="Arial"/>
          <w:sz w:val="24"/>
          <w:szCs w:val="24"/>
          <w:lang w:val="bg-BG"/>
        </w:rPr>
        <w:t xml:space="preserve"> Наредба за реда и управлението на  горските територии собственост на община Априлци, приета с Решение №129/30.08.2012г. на Общински съвет – Априлци, изм. с Решение №566/27.06.2019г. на Общински съвет – Априлци, изм. с Решение №409/31.03.2022г</w:t>
      </w:r>
      <w:r w:rsidR="009C6BEE">
        <w:rPr>
          <w:rFonts w:ascii="Arial" w:hAnsi="Arial"/>
          <w:sz w:val="24"/>
          <w:szCs w:val="24"/>
          <w:lang w:val="bg-BG"/>
        </w:rPr>
        <w:t>. на Общински съвет - Априлци).</w:t>
      </w:r>
    </w:p>
    <w:p w:rsidR="00EB17FD" w:rsidRPr="00EB17FD" w:rsidRDefault="00EB17FD" w:rsidP="00EB17FD">
      <w:pPr>
        <w:widowControl w:val="0"/>
        <w:spacing w:after="0" w:line="240" w:lineRule="exact"/>
        <w:ind w:firstLine="760"/>
        <w:jc w:val="both"/>
        <w:rPr>
          <w:rFonts w:ascii="Arial" w:eastAsia="Times New Roman" w:hAnsi="Arial" w:cs="Arial"/>
          <w:i/>
          <w:iCs/>
          <w:sz w:val="24"/>
          <w:szCs w:val="24"/>
        </w:rPr>
      </w:pPr>
      <w:r w:rsidRPr="00EB17FD">
        <w:rPr>
          <w:rFonts w:ascii="Arial" w:eastAsia="Times New Roman" w:hAnsi="Arial" w:cs="Arial"/>
          <w:i/>
          <w:iCs/>
          <w:sz w:val="24"/>
          <w:szCs w:val="24"/>
        </w:rPr>
        <w:t>Основни изводи:</w:t>
      </w:r>
    </w:p>
    <w:p w:rsidR="00EB17FD" w:rsidRPr="00EB17FD" w:rsidRDefault="00EB17FD" w:rsidP="00EB17FD">
      <w:pPr>
        <w:widowControl w:val="0"/>
        <w:tabs>
          <w:tab w:val="left" w:pos="747"/>
        </w:tabs>
        <w:spacing w:after="0" w:line="312" w:lineRule="exact"/>
        <w:jc w:val="both"/>
        <w:rPr>
          <w:rFonts w:ascii="Arial" w:hAnsi="Arial"/>
          <w:sz w:val="24"/>
          <w:szCs w:val="24"/>
          <w:lang w:val="bg-BG"/>
        </w:rPr>
      </w:pPr>
      <w:r w:rsidRPr="00EB17FD">
        <w:rPr>
          <w:rFonts w:ascii="Arial" w:hAnsi="Arial"/>
          <w:sz w:val="24"/>
          <w:szCs w:val="24"/>
          <w:lang w:val="bg-BG"/>
        </w:rPr>
        <w:tab/>
      </w:r>
      <w:r w:rsidRPr="00EB17FD">
        <w:rPr>
          <w:rFonts w:ascii="Arial" w:hAnsi="Arial" w:cs="Arial"/>
          <w:sz w:val="24"/>
          <w:szCs w:val="24"/>
          <w:lang w:val="bg-BG"/>
        </w:rPr>
        <w:t>●</w:t>
      </w:r>
      <w:r w:rsidRPr="00EB17FD">
        <w:rPr>
          <w:rFonts w:ascii="Arial" w:hAnsi="Arial"/>
          <w:sz w:val="24"/>
          <w:szCs w:val="24"/>
          <w:lang w:val="bg-BG"/>
        </w:rPr>
        <w:t xml:space="preserve"> Националното законодателство, уреждащо обществените отношения, свързани с управление на отпадъците е хармонизирано с европейското законодателство, прието до 2022 г.</w:t>
      </w:r>
    </w:p>
    <w:p w:rsidR="00EB17FD" w:rsidRPr="00EB17FD" w:rsidRDefault="00EB17FD" w:rsidP="00EB17FD">
      <w:pPr>
        <w:widowControl w:val="0"/>
        <w:tabs>
          <w:tab w:val="left" w:pos="747"/>
        </w:tabs>
        <w:spacing w:after="0" w:line="317" w:lineRule="exact"/>
        <w:jc w:val="both"/>
        <w:rPr>
          <w:rFonts w:ascii="Arial" w:hAnsi="Arial"/>
          <w:sz w:val="24"/>
          <w:szCs w:val="24"/>
          <w:lang w:val="bg-BG"/>
        </w:rPr>
      </w:pPr>
      <w:r w:rsidRPr="00EB17FD">
        <w:rPr>
          <w:rFonts w:ascii="Arial" w:hAnsi="Arial"/>
          <w:sz w:val="24"/>
          <w:szCs w:val="24"/>
          <w:lang w:val="bg-BG"/>
        </w:rPr>
        <w:tab/>
      </w:r>
      <w:r w:rsidRPr="00EB17FD">
        <w:rPr>
          <w:rFonts w:ascii="Arial" w:hAnsi="Arial" w:cs="Arial"/>
          <w:sz w:val="24"/>
          <w:szCs w:val="24"/>
          <w:lang w:val="bg-BG"/>
        </w:rPr>
        <w:t>●</w:t>
      </w:r>
      <w:r w:rsidRPr="00EB17FD">
        <w:rPr>
          <w:rFonts w:ascii="Arial" w:hAnsi="Arial"/>
          <w:sz w:val="24"/>
          <w:szCs w:val="24"/>
          <w:lang w:val="bg-BG"/>
        </w:rPr>
        <w:t xml:space="preserve"> Националната правна рамка е построена в цялост и като логична конструкция и архитектура, която може да бъде допълвана и променяна съобразно новото европейско законодателство. Приети са законодателни изменения и допълнения в ЗУО за въвеждане в националното законодателство на последните изменения в: Рамковата директива за отпадъците 2008/98/ЕС; Директивата 94/62/ЕС относно опаковките и отпадъците от опаковки; Директива 99/31/ЕС относно депата за отпадъци.</w:t>
      </w:r>
    </w:p>
    <w:p w:rsidR="00EB17FD" w:rsidRPr="00EB17FD" w:rsidRDefault="00EB17FD" w:rsidP="00EB17FD">
      <w:pPr>
        <w:spacing w:after="0"/>
        <w:ind w:firstLine="720"/>
        <w:jc w:val="both"/>
        <w:rPr>
          <w:rFonts w:ascii="Arial" w:hAnsi="Arial"/>
          <w:sz w:val="24"/>
          <w:szCs w:val="24"/>
        </w:rPr>
      </w:pPr>
      <w:r w:rsidRPr="00EB17FD">
        <w:rPr>
          <w:rFonts w:ascii="Arial" w:hAnsi="Arial" w:cs="Arial"/>
          <w:sz w:val="24"/>
          <w:szCs w:val="24"/>
        </w:rPr>
        <w:t>●</w:t>
      </w:r>
      <w:r w:rsidRPr="00EB17FD">
        <w:rPr>
          <w:rFonts w:ascii="Arial" w:hAnsi="Arial"/>
          <w:sz w:val="24"/>
          <w:szCs w:val="24"/>
          <w:lang w:val="bg-BG"/>
        </w:rPr>
        <w:t xml:space="preserve"> </w:t>
      </w:r>
      <w:r w:rsidRPr="00EB17FD">
        <w:rPr>
          <w:rFonts w:ascii="Arial" w:hAnsi="Arial"/>
          <w:sz w:val="24"/>
          <w:szCs w:val="24"/>
        </w:rPr>
        <w:t>Има действаща Наредба за поддържане на чистотата, опазване на околната среда и управление на дейностите по отпадъците на територията на Община  Априлци, определяща реда и условията за изхвърлянето, събирането, в т.ч. разделното, превозването, обезвреждането и оползотворяването на битови, строителни и масово разпространени от</w:t>
      </w:r>
      <w:r w:rsidRPr="00EB17FD">
        <w:rPr>
          <w:rFonts w:ascii="Arial" w:hAnsi="Arial"/>
          <w:sz w:val="24"/>
          <w:szCs w:val="24"/>
        </w:rPr>
        <w:softHyphen/>
        <w:t>падъци, приета с решение № 294/28.11.2013 г. на ОбС - Априлци, изм. с Решение №588/29.08.2019г. на Общински съвет – Априлци, след  последните промени на Закона за управление на отпадъците и поднормативните актове по прилагането му.</w:t>
      </w:r>
    </w:p>
    <w:p w:rsidR="00EB17FD" w:rsidRPr="00EB17FD" w:rsidRDefault="00EB17FD" w:rsidP="00EB17FD">
      <w:pPr>
        <w:widowControl w:val="0"/>
        <w:tabs>
          <w:tab w:val="left" w:pos="747"/>
        </w:tabs>
        <w:spacing w:after="0" w:line="317" w:lineRule="exact"/>
        <w:jc w:val="both"/>
        <w:rPr>
          <w:rFonts w:ascii="Arial" w:hAnsi="Arial"/>
          <w:sz w:val="24"/>
          <w:szCs w:val="24"/>
        </w:rPr>
      </w:pPr>
      <w:r w:rsidRPr="00EB17FD">
        <w:rPr>
          <w:rFonts w:ascii="Arial" w:hAnsi="Arial"/>
          <w:sz w:val="24"/>
          <w:szCs w:val="24"/>
        </w:rPr>
        <w:tab/>
      </w:r>
      <w:r w:rsidRPr="00EB17FD">
        <w:rPr>
          <w:rFonts w:ascii="Arial" w:hAnsi="Arial" w:cs="Arial"/>
          <w:sz w:val="24"/>
          <w:szCs w:val="24"/>
        </w:rPr>
        <w:t>●</w:t>
      </w:r>
      <w:r w:rsidRPr="00EB17FD">
        <w:rPr>
          <w:rFonts w:ascii="Arial" w:hAnsi="Arial"/>
          <w:sz w:val="24"/>
          <w:szCs w:val="24"/>
          <w:lang w:val="bg-BG"/>
        </w:rPr>
        <w:t xml:space="preserve"> </w:t>
      </w:r>
      <w:r w:rsidRPr="00EB17FD">
        <w:rPr>
          <w:rFonts w:ascii="Arial" w:hAnsi="Arial"/>
          <w:sz w:val="24"/>
          <w:szCs w:val="24"/>
        </w:rPr>
        <w:t>Действащите нормативни актове на територията на община Априлци са съобразени с последните промени в Закона за управление на отпадъците и ЗМДТ.</w:t>
      </w:r>
    </w:p>
    <w:p w:rsidR="00EB17FD" w:rsidRPr="00EB17FD" w:rsidRDefault="00EB17FD" w:rsidP="00EB17FD">
      <w:pPr>
        <w:widowControl w:val="0"/>
        <w:tabs>
          <w:tab w:val="left" w:pos="747"/>
        </w:tabs>
        <w:spacing w:after="0" w:line="317" w:lineRule="exact"/>
        <w:jc w:val="both"/>
        <w:rPr>
          <w:rFonts w:ascii="Arial" w:hAnsi="Arial"/>
          <w:sz w:val="24"/>
          <w:szCs w:val="24"/>
        </w:rPr>
      </w:pPr>
      <w:r w:rsidRPr="00EB17FD">
        <w:rPr>
          <w:rFonts w:ascii="Arial" w:hAnsi="Arial"/>
          <w:sz w:val="24"/>
          <w:szCs w:val="24"/>
        </w:rPr>
        <w:tab/>
      </w:r>
      <w:r w:rsidRPr="00EB17FD">
        <w:rPr>
          <w:rFonts w:ascii="Arial" w:hAnsi="Arial" w:cs="Arial"/>
          <w:sz w:val="24"/>
          <w:szCs w:val="24"/>
        </w:rPr>
        <w:t>●</w:t>
      </w:r>
      <w:r w:rsidRPr="00EB17FD">
        <w:rPr>
          <w:rFonts w:ascii="Arial" w:hAnsi="Arial"/>
          <w:sz w:val="24"/>
          <w:szCs w:val="24"/>
          <w:lang w:val="bg-BG"/>
        </w:rPr>
        <w:t xml:space="preserve"> </w:t>
      </w:r>
      <w:r w:rsidRPr="00EB17FD">
        <w:rPr>
          <w:rFonts w:ascii="Arial" w:hAnsi="Arial"/>
          <w:sz w:val="24"/>
          <w:szCs w:val="24"/>
        </w:rPr>
        <w:t>Сключените договори за изпълнение на задълженията на кмета на общината по чл. 19 от ЗУО са актуални.</w:t>
      </w:r>
    </w:p>
    <w:p w:rsidR="00EB17FD" w:rsidRPr="00EB17FD" w:rsidRDefault="00EB17FD" w:rsidP="00EB17FD">
      <w:pPr>
        <w:widowControl w:val="0"/>
        <w:spacing w:after="0" w:line="326" w:lineRule="exact"/>
        <w:ind w:firstLine="720"/>
        <w:jc w:val="both"/>
        <w:rPr>
          <w:rFonts w:ascii="Arial" w:hAnsi="Arial"/>
          <w:sz w:val="24"/>
          <w:szCs w:val="24"/>
        </w:rPr>
      </w:pPr>
      <w:r w:rsidRPr="00EB17FD">
        <w:rPr>
          <w:rFonts w:ascii="Arial" w:hAnsi="Arial"/>
          <w:sz w:val="24"/>
          <w:szCs w:val="24"/>
        </w:rPr>
        <w:t>В резултат на приетото зако</w:t>
      </w:r>
      <w:r w:rsidR="009C6BEE">
        <w:rPr>
          <w:rFonts w:ascii="Arial" w:hAnsi="Arial"/>
          <w:sz w:val="24"/>
          <w:szCs w:val="24"/>
        </w:rPr>
        <w:t xml:space="preserve">нодателство в сектор „Отпадъци“ </w:t>
      </w:r>
      <w:r w:rsidRPr="00EB17FD">
        <w:rPr>
          <w:rFonts w:ascii="Arial" w:hAnsi="Arial"/>
          <w:sz w:val="24"/>
          <w:szCs w:val="24"/>
        </w:rPr>
        <w:t xml:space="preserve">и на прилагането на национални инструменти ефективно въздействие за постигане на ключовите количествени цели и изисквания за екологосъобразно управление на отпадъците за </w:t>
      </w:r>
      <w:r w:rsidRPr="00EB17FD">
        <w:rPr>
          <w:rFonts w:ascii="Arial" w:hAnsi="Arial"/>
          <w:sz w:val="24"/>
          <w:szCs w:val="24"/>
          <w:lang w:val="bg-BG"/>
        </w:rPr>
        <w:t>предходния програмен период</w:t>
      </w:r>
      <w:r w:rsidRPr="00EB17FD">
        <w:rPr>
          <w:rFonts w:ascii="Arial" w:hAnsi="Arial"/>
          <w:sz w:val="24"/>
          <w:szCs w:val="24"/>
        </w:rPr>
        <w:t>, се постигнаха добри резултати и значими успехи в разглежданата област и на местно ниво.</w:t>
      </w:r>
    </w:p>
    <w:p w:rsidR="00EB17FD" w:rsidRPr="00EB17FD" w:rsidRDefault="00EB17FD" w:rsidP="00EB17FD">
      <w:pPr>
        <w:widowControl w:val="0"/>
        <w:spacing w:after="0" w:line="312" w:lineRule="exact"/>
        <w:ind w:firstLine="760"/>
        <w:jc w:val="both"/>
        <w:rPr>
          <w:rFonts w:ascii="Arial" w:hAnsi="Arial"/>
          <w:sz w:val="24"/>
          <w:szCs w:val="24"/>
          <w:lang w:val="bg-BG"/>
        </w:rPr>
      </w:pPr>
      <w:r w:rsidRPr="00EB17FD">
        <w:rPr>
          <w:rFonts w:ascii="Arial" w:hAnsi="Arial"/>
          <w:sz w:val="24"/>
          <w:szCs w:val="24"/>
          <w:lang w:val="bg-BG"/>
        </w:rPr>
        <w:t>През 2008 г. е изградена и въведена в експлоатация „Регионална система за управление на отпадъците - регион Троян, включваща общините Троян и</w:t>
      </w:r>
      <w:r w:rsidRPr="00EB17FD">
        <w:rPr>
          <w:rFonts w:ascii="Arial" w:hAnsi="Arial"/>
          <w:sz w:val="24"/>
          <w:szCs w:val="24"/>
        </w:rPr>
        <w:t xml:space="preserve">  </w:t>
      </w:r>
      <w:r w:rsidRPr="00EB17FD">
        <w:rPr>
          <w:rFonts w:ascii="Arial" w:hAnsi="Arial"/>
          <w:sz w:val="24"/>
          <w:szCs w:val="24"/>
          <w:lang w:val="bg-BG"/>
        </w:rPr>
        <w:lastRenderedPageBreak/>
        <w:t>Априлци“, част от която са:</w:t>
      </w:r>
    </w:p>
    <w:p w:rsidR="00EB17FD" w:rsidRDefault="00EB17FD" w:rsidP="00EB17FD">
      <w:pPr>
        <w:widowControl w:val="0"/>
        <w:tabs>
          <w:tab w:val="left" w:pos="749"/>
        </w:tabs>
        <w:spacing w:after="0" w:line="322" w:lineRule="exact"/>
        <w:jc w:val="both"/>
        <w:rPr>
          <w:rFonts w:ascii="Arial" w:hAnsi="Arial"/>
          <w:sz w:val="24"/>
          <w:szCs w:val="24"/>
          <w:lang w:val="bg-BG"/>
        </w:rPr>
      </w:pPr>
      <w:r w:rsidRPr="00EB17FD">
        <w:rPr>
          <w:rFonts w:ascii="Arial" w:hAnsi="Arial"/>
          <w:sz w:val="24"/>
          <w:szCs w:val="24"/>
          <w:lang w:val="bg-BG"/>
        </w:rPr>
        <w:tab/>
        <w:t>● Регионално депото за неопасни отпадъци с обща площ 57,360 дка. Включващо клетка 1 и клетка 2 с капацитет 252 760 т., клетка 3 с капацитет 171 030 т., находящо се в землището на гр. Троян, на 1 км в северозападна посока от града. Оператор на депото е Общинско предприятие „КОМУНАЛНИ УСЛУГИ - ТРОЯН“, съгласно Решение № 549/25.11.2010 г. на Общински съвет – Троян. На депото се извършва обезвреждане на неопасни отпадъци от населените места в общините Троян и Априлци. Площадката се усвоява поетапно, като за тази цел е разделена на 3 клетки. Към 2022 г. се експлоатират клетки № 1 и № 2. Технологията на депониране включва: разтоварване; разстилане с уплътняване; запръстяване; оросяване с инфилтрирани води (ИВ). Сметовозните коли разтоварват отпадъците в определения за деня работен участък на клетката. След разтоварването на отпадъците се пристъпва към разстилането и уплътняването им на пластове до достигане височина на работния слой от 1,80 м., след което се полага промеждутъчен слой пръст от 0,20 см. Като част от технологията на депониране на ТБО е и овлажняването им с инфилтрирани води, постъпващи от помпената станция на ретензионен басейн. Овлажняването става чрез местене на гофриран маркуч върху отпадъците извън дневния работен участък, за да не се затруднява работата на сметовозните коли и разстилащата и уплътняваща техника. Успоредно с експлоатацията на депото се изграждат газовите кладенци и свързващата шахта за всяка клетка. На всеки хоризонт се създават депа за запръстяващия слой.</w:t>
      </w:r>
    </w:p>
    <w:p w:rsidR="00C621B8" w:rsidRPr="00C621B8" w:rsidRDefault="00C621B8" w:rsidP="00C621B8">
      <w:pPr>
        <w:widowControl w:val="0"/>
        <w:tabs>
          <w:tab w:val="left" w:pos="749"/>
        </w:tabs>
        <w:spacing w:after="0" w:line="322" w:lineRule="exact"/>
        <w:jc w:val="both"/>
        <w:rPr>
          <w:rFonts w:ascii="Arial" w:hAnsi="Arial"/>
          <w:sz w:val="24"/>
          <w:szCs w:val="24"/>
          <w:lang w:val="bg-BG"/>
        </w:rPr>
      </w:pPr>
      <w:r>
        <w:rPr>
          <w:rFonts w:ascii="Arial" w:hAnsi="Arial"/>
          <w:sz w:val="24"/>
          <w:szCs w:val="24"/>
          <w:lang w:val="bg-BG"/>
        </w:rPr>
        <w:tab/>
      </w:r>
      <w:r w:rsidRPr="00C621B8">
        <w:rPr>
          <w:rFonts w:ascii="Arial" w:hAnsi="Arial"/>
          <w:sz w:val="24"/>
          <w:szCs w:val="24"/>
          <w:lang w:val="bg-BG"/>
        </w:rPr>
        <w:t>Клетка 1 има работен обем 56 172 м</w:t>
      </w:r>
      <w:r w:rsidRPr="00C621B8">
        <w:rPr>
          <w:rFonts w:ascii="Arial" w:hAnsi="Arial"/>
          <w:sz w:val="24"/>
          <w:szCs w:val="24"/>
          <w:vertAlign w:val="superscript"/>
          <w:lang w:val="bg-BG"/>
        </w:rPr>
        <w:t>3</w:t>
      </w:r>
      <w:r w:rsidRPr="00C621B8">
        <w:rPr>
          <w:rFonts w:ascii="Arial" w:hAnsi="Arial"/>
          <w:sz w:val="24"/>
          <w:szCs w:val="24"/>
          <w:lang w:val="bg-BG"/>
        </w:rPr>
        <w:t xml:space="preserve"> и заема площ 16,7 дка. Експлоатира се от 2002 г. </w:t>
      </w:r>
    </w:p>
    <w:p w:rsidR="00C621B8" w:rsidRPr="00C621B8" w:rsidRDefault="00C621B8" w:rsidP="00C621B8">
      <w:pPr>
        <w:widowControl w:val="0"/>
        <w:tabs>
          <w:tab w:val="left" w:pos="749"/>
        </w:tabs>
        <w:spacing w:after="0" w:line="322" w:lineRule="exact"/>
        <w:jc w:val="both"/>
        <w:rPr>
          <w:rFonts w:ascii="Arial" w:hAnsi="Arial"/>
          <w:sz w:val="24"/>
          <w:szCs w:val="24"/>
          <w:lang w:val="bg-BG"/>
        </w:rPr>
      </w:pPr>
      <w:r>
        <w:rPr>
          <w:rFonts w:ascii="Arial" w:hAnsi="Arial"/>
          <w:sz w:val="24"/>
          <w:szCs w:val="24"/>
          <w:lang w:val="bg-BG"/>
        </w:rPr>
        <w:tab/>
      </w:r>
      <w:r w:rsidRPr="00C621B8">
        <w:rPr>
          <w:rFonts w:ascii="Arial" w:hAnsi="Arial"/>
          <w:sz w:val="24"/>
          <w:szCs w:val="24"/>
          <w:lang w:val="bg-BG"/>
        </w:rPr>
        <w:t>Клетка 2 има работен обем 145 400 м</w:t>
      </w:r>
      <w:r w:rsidRPr="00C621B8">
        <w:rPr>
          <w:rFonts w:ascii="Arial" w:hAnsi="Arial"/>
          <w:sz w:val="24"/>
          <w:szCs w:val="24"/>
          <w:vertAlign w:val="superscript"/>
          <w:lang w:val="bg-BG"/>
        </w:rPr>
        <w:t>3</w:t>
      </w:r>
      <w:r w:rsidRPr="00C621B8">
        <w:rPr>
          <w:rFonts w:ascii="Arial" w:hAnsi="Arial"/>
          <w:sz w:val="24"/>
          <w:szCs w:val="24"/>
          <w:lang w:val="bg-BG"/>
        </w:rPr>
        <w:t xml:space="preserve"> и заема площ 23,8 дка. Експлоатира се от 2006 г. </w:t>
      </w:r>
    </w:p>
    <w:p w:rsidR="00C621B8" w:rsidRPr="00C621B8" w:rsidRDefault="00C621B8" w:rsidP="00C621B8">
      <w:pPr>
        <w:widowControl w:val="0"/>
        <w:tabs>
          <w:tab w:val="left" w:pos="749"/>
        </w:tabs>
        <w:spacing w:after="0" w:line="322" w:lineRule="exact"/>
        <w:jc w:val="both"/>
        <w:rPr>
          <w:rFonts w:ascii="Arial" w:hAnsi="Arial"/>
          <w:b/>
          <w:sz w:val="24"/>
          <w:szCs w:val="24"/>
          <w:lang w:val="bg-BG"/>
        </w:rPr>
      </w:pPr>
      <w:r>
        <w:rPr>
          <w:rFonts w:ascii="Arial" w:hAnsi="Arial"/>
          <w:sz w:val="24"/>
          <w:szCs w:val="24"/>
          <w:lang w:val="bg-BG"/>
        </w:rPr>
        <w:tab/>
      </w:r>
      <w:r w:rsidRPr="00C621B8">
        <w:rPr>
          <w:rFonts w:ascii="Arial" w:hAnsi="Arial"/>
          <w:sz w:val="24"/>
          <w:szCs w:val="24"/>
          <w:lang w:val="bg-BG"/>
        </w:rPr>
        <w:t>Клетка 3 има работен обем 167 000 м</w:t>
      </w:r>
      <w:r w:rsidRPr="00C621B8">
        <w:rPr>
          <w:rFonts w:ascii="Arial" w:hAnsi="Arial"/>
          <w:sz w:val="24"/>
          <w:szCs w:val="24"/>
          <w:vertAlign w:val="superscript"/>
          <w:lang w:val="bg-BG"/>
        </w:rPr>
        <w:t>3</w:t>
      </w:r>
      <w:r w:rsidRPr="00C621B8">
        <w:rPr>
          <w:rFonts w:ascii="Arial" w:hAnsi="Arial"/>
          <w:sz w:val="24"/>
          <w:szCs w:val="24"/>
          <w:lang w:val="bg-BG"/>
        </w:rPr>
        <w:t xml:space="preserve"> и заема площ 16,5 дка. Въведена е в експлоатация с Разрешение за ползване № ДК-07-ЛЧ-30/23.08.2022 г., като част от етапно строителство, съгласно </w:t>
      </w:r>
      <w:r w:rsidRPr="00C621B8">
        <w:rPr>
          <w:rFonts w:ascii="Arial" w:hAnsi="Arial"/>
          <w:b/>
          <w:sz w:val="24"/>
          <w:szCs w:val="24"/>
          <w:lang w:val="bg-BG"/>
        </w:rPr>
        <w:t>Разрешение за строеж № 139/19.10.2017 г. за „Изграждане на трета клетка на Регионално депо за неопасни отпадъци на общините Троян и Априлци“ – етапно строителство:</w:t>
      </w:r>
    </w:p>
    <w:p w:rsidR="00C621B8" w:rsidRPr="00C621B8" w:rsidRDefault="00C621B8" w:rsidP="00C621B8">
      <w:pPr>
        <w:widowControl w:val="0"/>
        <w:tabs>
          <w:tab w:val="left" w:pos="749"/>
        </w:tabs>
        <w:spacing w:after="0" w:line="322" w:lineRule="exact"/>
        <w:jc w:val="both"/>
        <w:rPr>
          <w:rFonts w:ascii="Arial" w:hAnsi="Arial"/>
          <w:sz w:val="24"/>
          <w:szCs w:val="24"/>
          <w:lang w:val="bg-BG"/>
        </w:rPr>
      </w:pPr>
      <w:r w:rsidRPr="00C621B8">
        <w:rPr>
          <w:rFonts w:ascii="Arial" w:hAnsi="Arial"/>
          <w:b/>
          <w:sz w:val="24"/>
          <w:szCs w:val="24"/>
          <w:lang w:val="bg-BG"/>
        </w:rPr>
        <w:t xml:space="preserve">Етап </w:t>
      </w:r>
      <w:r w:rsidRPr="00C621B8">
        <w:rPr>
          <w:rFonts w:ascii="Arial" w:hAnsi="Arial"/>
          <w:b/>
          <w:sz w:val="24"/>
          <w:szCs w:val="24"/>
        </w:rPr>
        <w:t>I</w:t>
      </w:r>
      <w:r w:rsidRPr="00C621B8">
        <w:rPr>
          <w:rFonts w:ascii="Arial" w:hAnsi="Arial"/>
          <w:sz w:val="24"/>
          <w:szCs w:val="24"/>
        </w:rPr>
        <w:t xml:space="preserve"> – </w:t>
      </w:r>
      <w:r w:rsidRPr="00C621B8">
        <w:rPr>
          <w:rFonts w:ascii="Arial" w:hAnsi="Arial"/>
          <w:b/>
          <w:sz w:val="24"/>
          <w:szCs w:val="24"/>
          <w:lang w:val="bg-BG"/>
        </w:rPr>
        <w:t>Изграждане на ограждаща дига на клетки 1 и 2</w:t>
      </w:r>
      <w:r w:rsidRPr="00C621B8">
        <w:rPr>
          <w:rFonts w:ascii="Arial" w:hAnsi="Arial"/>
          <w:sz w:val="24"/>
          <w:szCs w:val="24"/>
          <w:lang w:val="bg-BG"/>
        </w:rPr>
        <w:t xml:space="preserve">, с подетапи: Етап </w:t>
      </w:r>
      <w:r w:rsidRPr="00C621B8">
        <w:rPr>
          <w:rFonts w:ascii="Arial" w:hAnsi="Arial"/>
          <w:sz w:val="24"/>
          <w:szCs w:val="24"/>
        </w:rPr>
        <w:t>I</w:t>
      </w:r>
      <w:r w:rsidRPr="00C621B8">
        <w:rPr>
          <w:rFonts w:ascii="Arial" w:hAnsi="Arial"/>
          <w:sz w:val="24"/>
          <w:szCs w:val="24"/>
          <w:lang w:val="bg-BG"/>
        </w:rPr>
        <w:t xml:space="preserve">.1. Изграждане на част от ограждаща дига и прилежащите дренажни жили, Етап </w:t>
      </w:r>
      <w:r w:rsidRPr="00C621B8">
        <w:rPr>
          <w:rFonts w:ascii="Arial" w:hAnsi="Arial"/>
          <w:sz w:val="24"/>
          <w:szCs w:val="24"/>
        </w:rPr>
        <w:t>I</w:t>
      </w:r>
      <w:r w:rsidRPr="00C621B8">
        <w:rPr>
          <w:rFonts w:ascii="Arial" w:hAnsi="Arial"/>
          <w:sz w:val="24"/>
          <w:szCs w:val="24"/>
          <w:lang w:val="bg-BG"/>
        </w:rPr>
        <w:t>.2. Окончателно доизграждане на ограждащата дига и прилежащите дренажни жили</w:t>
      </w:r>
    </w:p>
    <w:p w:rsidR="00C621B8" w:rsidRPr="00C621B8" w:rsidRDefault="00C621B8" w:rsidP="00C621B8">
      <w:pPr>
        <w:widowControl w:val="0"/>
        <w:tabs>
          <w:tab w:val="left" w:pos="749"/>
        </w:tabs>
        <w:spacing w:after="0" w:line="322" w:lineRule="exact"/>
        <w:jc w:val="both"/>
        <w:rPr>
          <w:rFonts w:ascii="Arial" w:hAnsi="Arial"/>
          <w:b/>
          <w:sz w:val="24"/>
          <w:szCs w:val="24"/>
          <w:lang w:val="bg-BG"/>
        </w:rPr>
      </w:pPr>
      <w:r w:rsidRPr="00C621B8">
        <w:rPr>
          <w:rFonts w:ascii="Arial" w:hAnsi="Arial"/>
          <w:b/>
          <w:sz w:val="24"/>
          <w:szCs w:val="24"/>
          <w:lang w:val="bg-BG"/>
        </w:rPr>
        <w:t xml:space="preserve">Етап </w:t>
      </w:r>
      <w:r w:rsidRPr="00C621B8">
        <w:rPr>
          <w:rFonts w:ascii="Arial" w:hAnsi="Arial"/>
          <w:b/>
          <w:sz w:val="24"/>
          <w:szCs w:val="24"/>
        </w:rPr>
        <w:t>II –</w:t>
      </w:r>
      <w:r w:rsidRPr="00C621B8">
        <w:rPr>
          <w:rFonts w:ascii="Arial" w:hAnsi="Arial"/>
          <w:b/>
          <w:sz w:val="24"/>
          <w:szCs w:val="24"/>
          <w:lang w:val="bg-BG"/>
        </w:rPr>
        <w:t xml:space="preserve"> Изграждане на клетка 3</w:t>
      </w:r>
    </w:p>
    <w:p w:rsidR="00C621B8" w:rsidRPr="00C621B8" w:rsidRDefault="00C621B8" w:rsidP="00C621B8">
      <w:pPr>
        <w:widowControl w:val="0"/>
        <w:tabs>
          <w:tab w:val="left" w:pos="749"/>
        </w:tabs>
        <w:spacing w:after="0" w:line="322" w:lineRule="exact"/>
        <w:jc w:val="both"/>
        <w:rPr>
          <w:rFonts w:ascii="Arial" w:hAnsi="Arial"/>
          <w:sz w:val="24"/>
          <w:szCs w:val="24"/>
          <w:lang w:val="bg-BG"/>
        </w:rPr>
      </w:pPr>
      <w:r w:rsidRPr="00C621B8">
        <w:rPr>
          <w:rFonts w:ascii="Arial" w:hAnsi="Arial"/>
          <w:b/>
          <w:sz w:val="24"/>
          <w:szCs w:val="24"/>
          <w:lang w:val="it-IT"/>
        </w:rPr>
        <w:t xml:space="preserve">Етап </w:t>
      </w:r>
      <w:r w:rsidRPr="00C621B8">
        <w:rPr>
          <w:rFonts w:ascii="Arial" w:hAnsi="Arial"/>
          <w:b/>
          <w:sz w:val="24"/>
          <w:szCs w:val="24"/>
        </w:rPr>
        <w:t>III</w:t>
      </w:r>
      <w:r w:rsidRPr="00C621B8">
        <w:rPr>
          <w:rFonts w:ascii="Arial" w:hAnsi="Arial"/>
          <w:b/>
          <w:sz w:val="24"/>
          <w:szCs w:val="24"/>
          <w:lang w:val="it-IT"/>
        </w:rPr>
        <w:t xml:space="preserve"> – Рекултивация на клетки 1 и 2</w:t>
      </w:r>
    </w:p>
    <w:p w:rsidR="00C621B8" w:rsidRPr="00C621B8" w:rsidRDefault="00C621B8" w:rsidP="00C621B8">
      <w:pPr>
        <w:widowControl w:val="0"/>
        <w:tabs>
          <w:tab w:val="left" w:pos="749"/>
        </w:tabs>
        <w:spacing w:after="0" w:line="322" w:lineRule="exact"/>
        <w:jc w:val="both"/>
        <w:rPr>
          <w:rFonts w:ascii="Arial" w:hAnsi="Arial"/>
          <w:sz w:val="24"/>
          <w:szCs w:val="24"/>
          <w:lang w:val="bg-BG"/>
        </w:rPr>
      </w:pPr>
      <w:r>
        <w:rPr>
          <w:rFonts w:ascii="Arial" w:hAnsi="Arial"/>
          <w:sz w:val="24"/>
          <w:szCs w:val="24"/>
          <w:lang w:val="bg-BG"/>
        </w:rPr>
        <w:tab/>
      </w:r>
      <w:r w:rsidRPr="00C621B8">
        <w:rPr>
          <w:rFonts w:ascii="Arial" w:hAnsi="Arial"/>
          <w:sz w:val="24"/>
          <w:szCs w:val="24"/>
          <w:lang w:val="bg-BG"/>
        </w:rPr>
        <w:t>Изработването на цитирания инвестиционен проект беше продиктувано от предстоящото изчерпване в началото на 2018 г. на капацитета на клетка 1 и клетка 2.</w:t>
      </w:r>
      <w:r>
        <w:rPr>
          <w:rFonts w:ascii="Arial" w:hAnsi="Arial"/>
          <w:sz w:val="24"/>
          <w:szCs w:val="24"/>
          <w:lang w:val="bg-BG"/>
        </w:rPr>
        <w:t xml:space="preserve"> </w:t>
      </w:r>
      <w:r w:rsidRPr="00C621B8">
        <w:rPr>
          <w:rFonts w:ascii="Arial" w:hAnsi="Arial"/>
          <w:sz w:val="24"/>
          <w:szCs w:val="24"/>
          <w:lang w:val="bg-BG"/>
        </w:rPr>
        <w:t xml:space="preserve">През 2018 г. беше изграден Етап </w:t>
      </w:r>
      <w:r w:rsidRPr="00C621B8">
        <w:rPr>
          <w:rFonts w:ascii="Arial" w:hAnsi="Arial"/>
          <w:sz w:val="24"/>
          <w:szCs w:val="24"/>
        </w:rPr>
        <w:t>I.1</w:t>
      </w:r>
      <w:r w:rsidRPr="00C621B8">
        <w:rPr>
          <w:rFonts w:ascii="Arial" w:hAnsi="Arial"/>
          <w:sz w:val="24"/>
          <w:szCs w:val="24"/>
          <w:lang w:val="bg-BG"/>
        </w:rPr>
        <w:t xml:space="preserve">, а през 2019 г. Етап </w:t>
      </w:r>
      <w:r w:rsidRPr="00C621B8">
        <w:rPr>
          <w:rFonts w:ascii="Arial" w:hAnsi="Arial"/>
          <w:sz w:val="24"/>
          <w:szCs w:val="24"/>
        </w:rPr>
        <w:t>I</w:t>
      </w:r>
      <w:r w:rsidRPr="00C621B8">
        <w:rPr>
          <w:rFonts w:ascii="Arial" w:hAnsi="Arial"/>
          <w:sz w:val="24"/>
          <w:szCs w:val="24"/>
          <w:lang w:val="bg-BG"/>
        </w:rPr>
        <w:t xml:space="preserve">.2. С цялостното реализиране на Етап </w:t>
      </w:r>
      <w:r w:rsidRPr="00C621B8">
        <w:rPr>
          <w:rFonts w:ascii="Arial" w:hAnsi="Arial"/>
          <w:sz w:val="24"/>
          <w:szCs w:val="24"/>
        </w:rPr>
        <w:t xml:space="preserve">I </w:t>
      </w:r>
      <w:r w:rsidRPr="00C621B8">
        <w:rPr>
          <w:rFonts w:ascii="Arial" w:hAnsi="Arial"/>
          <w:sz w:val="24"/>
          <w:szCs w:val="24"/>
          <w:lang w:val="bg-BG"/>
        </w:rPr>
        <w:t>се увеличи капацитета на клетка 1 и частично на клетка 2 и се удължи експлоатацията им, през което време се изгради клетка 3. Ограждащата дига обединява клетка 1 и западната част на клетка 2, спрямо преминаващия над депото електропровод. Общата площ на обединените клетки е 12 000 м</w:t>
      </w:r>
      <w:r w:rsidRPr="00C621B8">
        <w:rPr>
          <w:rFonts w:ascii="Arial" w:hAnsi="Arial"/>
          <w:sz w:val="24"/>
          <w:szCs w:val="24"/>
          <w:vertAlign w:val="superscript"/>
          <w:lang w:val="bg-BG"/>
        </w:rPr>
        <w:t>2</w:t>
      </w:r>
      <w:r w:rsidRPr="00C621B8">
        <w:rPr>
          <w:rFonts w:ascii="Arial" w:hAnsi="Arial"/>
          <w:sz w:val="24"/>
          <w:szCs w:val="24"/>
          <w:lang w:val="bg-BG"/>
        </w:rPr>
        <w:t>.</w:t>
      </w:r>
    </w:p>
    <w:p w:rsidR="00C621B8" w:rsidRPr="00C621B8" w:rsidRDefault="00C621B8" w:rsidP="00C621B8">
      <w:pPr>
        <w:widowControl w:val="0"/>
        <w:tabs>
          <w:tab w:val="left" w:pos="749"/>
        </w:tabs>
        <w:spacing w:after="0" w:line="322" w:lineRule="exact"/>
        <w:jc w:val="both"/>
        <w:rPr>
          <w:rFonts w:ascii="Arial" w:hAnsi="Arial"/>
          <w:sz w:val="24"/>
          <w:szCs w:val="24"/>
          <w:lang w:val="bg-BG"/>
        </w:rPr>
      </w:pPr>
      <w:r>
        <w:rPr>
          <w:rFonts w:ascii="Arial" w:hAnsi="Arial"/>
          <w:sz w:val="24"/>
          <w:szCs w:val="24"/>
          <w:lang w:val="bg-BG"/>
        </w:rPr>
        <w:tab/>
      </w:r>
      <w:r w:rsidRPr="00C621B8">
        <w:rPr>
          <w:rFonts w:ascii="Arial" w:hAnsi="Arial"/>
          <w:sz w:val="24"/>
          <w:szCs w:val="24"/>
          <w:lang w:val="bg-BG"/>
        </w:rPr>
        <w:t>Участъкът от клетка 2, под електропровода и източно от него (с изчерпан капацитет в началото на 2018 г.), ще се рекултивира заедно с клетка 3, което не е предмет на цитираното разрешение за строеж.</w:t>
      </w:r>
    </w:p>
    <w:p w:rsidR="00C621B8" w:rsidRPr="00C621B8" w:rsidRDefault="00C621B8" w:rsidP="00C621B8">
      <w:pPr>
        <w:widowControl w:val="0"/>
        <w:tabs>
          <w:tab w:val="left" w:pos="749"/>
        </w:tabs>
        <w:spacing w:after="0" w:line="322" w:lineRule="exact"/>
        <w:jc w:val="both"/>
        <w:rPr>
          <w:rFonts w:ascii="Arial" w:hAnsi="Arial"/>
          <w:b/>
          <w:sz w:val="24"/>
          <w:szCs w:val="24"/>
          <w:lang w:val="bg-BG"/>
        </w:rPr>
      </w:pPr>
      <w:r w:rsidRPr="00C621B8">
        <w:rPr>
          <w:rFonts w:ascii="Arial" w:hAnsi="Arial"/>
          <w:sz w:val="24"/>
          <w:szCs w:val="24"/>
          <w:lang w:val="bg-BG"/>
        </w:rPr>
        <w:tab/>
      </w:r>
      <w:r>
        <w:rPr>
          <w:rFonts w:ascii="Arial" w:hAnsi="Arial"/>
          <w:sz w:val="24"/>
          <w:szCs w:val="24"/>
          <w:lang w:val="bg-BG"/>
        </w:rPr>
        <w:t>През настоящия програмен период</w:t>
      </w:r>
      <w:r w:rsidRPr="00C621B8">
        <w:rPr>
          <w:rFonts w:ascii="Arial" w:hAnsi="Arial"/>
          <w:b/>
          <w:sz w:val="24"/>
          <w:szCs w:val="24"/>
          <w:lang w:val="bg-BG"/>
        </w:rPr>
        <w:t xml:space="preserve"> възниква необходимостта от </w:t>
      </w:r>
      <w:r w:rsidRPr="00C621B8">
        <w:rPr>
          <w:rFonts w:ascii="Arial" w:hAnsi="Arial"/>
          <w:b/>
          <w:sz w:val="24"/>
          <w:szCs w:val="24"/>
          <w:lang w:val="bg-BG"/>
        </w:rPr>
        <w:lastRenderedPageBreak/>
        <w:t xml:space="preserve">своевременна рекултивация на обединените клетка 1 и западната част на клетка 2, с обем на депонираните отпадъци около </w:t>
      </w:r>
      <w:r w:rsidRPr="00C621B8">
        <w:rPr>
          <w:rFonts w:ascii="Arial" w:hAnsi="Arial"/>
          <w:b/>
          <w:sz w:val="24"/>
          <w:szCs w:val="24"/>
        </w:rPr>
        <w:t>V</w:t>
      </w:r>
      <w:r w:rsidRPr="00C621B8">
        <w:rPr>
          <w:rFonts w:ascii="Arial" w:hAnsi="Arial"/>
          <w:b/>
          <w:sz w:val="24"/>
          <w:szCs w:val="24"/>
          <w:vertAlign w:val="subscript"/>
          <w:lang w:val="bg-BG"/>
        </w:rPr>
        <w:t>депонирани</w:t>
      </w:r>
      <w:r w:rsidRPr="00C621B8">
        <w:rPr>
          <w:rFonts w:ascii="Arial" w:hAnsi="Arial"/>
          <w:b/>
          <w:sz w:val="24"/>
          <w:szCs w:val="24"/>
          <w:lang w:val="bg-BG"/>
        </w:rPr>
        <w:t xml:space="preserve"> = 180 000 м</w:t>
      </w:r>
      <w:r w:rsidRPr="00C621B8">
        <w:rPr>
          <w:rFonts w:ascii="Arial" w:hAnsi="Arial"/>
          <w:b/>
          <w:sz w:val="24"/>
          <w:szCs w:val="24"/>
          <w:vertAlign w:val="superscript"/>
          <w:lang w:val="bg-BG"/>
        </w:rPr>
        <w:t>3</w:t>
      </w:r>
      <w:r w:rsidRPr="00C621B8">
        <w:rPr>
          <w:rFonts w:ascii="Arial" w:hAnsi="Arial"/>
          <w:b/>
          <w:sz w:val="24"/>
          <w:szCs w:val="24"/>
          <w:lang w:val="bg-BG"/>
        </w:rPr>
        <w:t xml:space="preserve">, площ на рекултивираното тяло на отпадъците </w:t>
      </w:r>
      <w:r w:rsidRPr="00C621B8">
        <w:rPr>
          <w:rFonts w:ascii="Arial" w:hAnsi="Arial"/>
          <w:b/>
          <w:sz w:val="24"/>
          <w:szCs w:val="24"/>
        </w:rPr>
        <w:t>F</w:t>
      </w:r>
      <w:r w:rsidRPr="00C621B8">
        <w:rPr>
          <w:rFonts w:ascii="Arial" w:hAnsi="Arial"/>
          <w:b/>
          <w:sz w:val="24"/>
          <w:szCs w:val="24"/>
          <w:vertAlign w:val="subscript"/>
          <w:lang w:val="bg-BG"/>
        </w:rPr>
        <w:t>рекултивирано</w:t>
      </w:r>
      <w:r w:rsidRPr="00C621B8">
        <w:rPr>
          <w:rFonts w:ascii="Arial" w:hAnsi="Arial"/>
          <w:b/>
          <w:sz w:val="24"/>
          <w:szCs w:val="24"/>
          <w:lang w:val="bg-BG"/>
        </w:rPr>
        <w:t xml:space="preserve"> = 12 000 м</w:t>
      </w:r>
      <w:r w:rsidRPr="00C621B8">
        <w:rPr>
          <w:rFonts w:ascii="Arial" w:hAnsi="Arial"/>
          <w:b/>
          <w:sz w:val="24"/>
          <w:szCs w:val="24"/>
          <w:vertAlign w:val="superscript"/>
          <w:lang w:val="bg-BG"/>
        </w:rPr>
        <w:t>2</w:t>
      </w:r>
      <w:r w:rsidRPr="00C621B8">
        <w:rPr>
          <w:rFonts w:ascii="Arial" w:hAnsi="Arial"/>
          <w:b/>
          <w:sz w:val="24"/>
          <w:szCs w:val="24"/>
          <w:lang w:val="bg-BG"/>
        </w:rPr>
        <w:t xml:space="preserve"> – техническа и биологична.</w:t>
      </w:r>
    </w:p>
    <w:p w:rsidR="00C621B8" w:rsidRPr="00C621B8" w:rsidRDefault="00C621B8" w:rsidP="00C621B8">
      <w:pPr>
        <w:widowControl w:val="0"/>
        <w:tabs>
          <w:tab w:val="left" w:pos="749"/>
        </w:tabs>
        <w:spacing w:after="0" w:line="322" w:lineRule="exact"/>
        <w:jc w:val="both"/>
        <w:rPr>
          <w:rFonts w:ascii="Arial" w:hAnsi="Arial"/>
          <w:sz w:val="24"/>
          <w:szCs w:val="24"/>
          <w:lang w:val="bg-BG"/>
        </w:rPr>
      </w:pPr>
      <w:r w:rsidRPr="00C621B8">
        <w:rPr>
          <w:rFonts w:ascii="Arial" w:hAnsi="Arial"/>
          <w:sz w:val="24"/>
          <w:szCs w:val="24"/>
          <w:lang w:val="bg-BG"/>
        </w:rPr>
        <w:tab/>
        <w:t>Техническата рекултивация се състои от изграждане на горен изолиращ екран и изграждане на рекултивиращ слой.</w:t>
      </w:r>
    </w:p>
    <w:p w:rsidR="00C621B8" w:rsidRPr="00C621B8" w:rsidRDefault="00C621B8" w:rsidP="00C621B8">
      <w:pPr>
        <w:widowControl w:val="0"/>
        <w:tabs>
          <w:tab w:val="left" w:pos="749"/>
        </w:tabs>
        <w:spacing w:after="0" w:line="322" w:lineRule="exact"/>
        <w:jc w:val="both"/>
        <w:rPr>
          <w:rFonts w:ascii="Arial" w:hAnsi="Arial"/>
          <w:sz w:val="24"/>
          <w:szCs w:val="24"/>
          <w:lang w:val="bg-BG"/>
        </w:rPr>
      </w:pPr>
      <w:r w:rsidRPr="00C621B8">
        <w:rPr>
          <w:rFonts w:ascii="Arial" w:hAnsi="Arial"/>
          <w:sz w:val="24"/>
          <w:szCs w:val="24"/>
          <w:lang w:val="bg-BG"/>
        </w:rPr>
        <w:tab/>
        <w:t>Горният изолиращ екран се изгражда с цел повърхностно запечатване на клетките с преустановена експлоатация. С горния изолиращ екран се осигурява: защита от проникването на повърхностни води в отпадъчното тяло на депото; опазване на атмосферния въздух и повърхностните води от замърсяване от отпадъчното тяло; удовлетворяване на изискванията за рекултивация на нарушени терени и удовлетворяване на условията за използване на рекултивирания повърхностен слой на депото след приключване на неговата експлоатация.</w:t>
      </w:r>
    </w:p>
    <w:p w:rsidR="00C621B8" w:rsidRPr="00C621B8" w:rsidRDefault="00C621B8" w:rsidP="00C621B8">
      <w:pPr>
        <w:widowControl w:val="0"/>
        <w:tabs>
          <w:tab w:val="left" w:pos="749"/>
        </w:tabs>
        <w:spacing w:after="0" w:line="322" w:lineRule="exact"/>
        <w:jc w:val="both"/>
        <w:rPr>
          <w:rFonts w:ascii="Arial" w:hAnsi="Arial"/>
          <w:sz w:val="24"/>
          <w:szCs w:val="24"/>
          <w:lang w:val="bg-BG"/>
        </w:rPr>
      </w:pPr>
      <w:r w:rsidRPr="00C621B8">
        <w:rPr>
          <w:rFonts w:ascii="Arial" w:hAnsi="Arial"/>
          <w:sz w:val="24"/>
          <w:szCs w:val="24"/>
          <w:lang w:val="bg-BG"/>
        </w:rPr>
        <w:tab/>
        <w:t xml:space="preserve">Горният изолиращ екран е с обща дебелина 0,80 </w:t>
      </w:r>
      <w:r w:rsidRPr="00C621B8">
        <w:rPr>
          <w:rFonts w:ascii="Arial" w:hAnsi="Arial"/>
          <w:sz w:val="24"/>
          <w:szCs w:val="24"/>
        </w:rPr>
        <w:t xml:space="preserve">m </w:t>
      </w:r>
      <w:r w:rsidRPr="00C621B8">
        <w:rPr>
          <w:rFonts w:ascii="Arial" w:hAnsi="Arial"/>
          <w:sz w:val="24"/>
          <w:szCs w:val="24"/>
          <w:lang w:val="bg-BG"/>
        </w:rPr>
        <w:t>и включва следните пластове в посока от долу нагоре:</w:t>
      </w:r>
    </w:p>
    <w:p w:rsidR="00C621B8" w:rsidRPr="00C621B8" w:rsidRDefault="00C621B8" w:rsidP="00C621B8">
      <w:pPr>
        <w:widowControl w:val="0"/>
        <w:numPr>
          <w:ilvl w:val="0"/>
          <w:numId w:val="30"/>
        </w:numPr>
        <w:tabs>
          <w:tab w:val="left" w:pos="749"/>
        </w:tabs>
        <w:spacing w:after="0" w:line="322" w:lineRule="exact"/>
        <w:jc w:val="both"/>
        <w:rPr>
          <w:rFonts w:ascii="Arial" w:hAnsi="Arial"/>
          <w:sz w:val="24"/>
          <w:szCs w:val="24"/>
          <w:lang w:val="bg-BG"/>
        </w:rPr>
      </w:pPr>
      <w:r w:rsidRPr="00C621B8">
        <w:rPr>
          <w:rFonts w:ascii="Arial" w:hAnsi="Arial"/>
          <w:sz w:val="24"/>
          <w:szCs w:val="24"/>
          <w:lang w:val="bg-BG"/>
        </w:rPr>
        <w:t>геотекстил с разделителна функция – 200 гр/м</w:t>
      </w:r>
      <w:r w:rsidRPr="00C621B8">
        <w:rPr>
          <w:rFonts w:ascii="Arial" w:hAnsi="Arial"/>
          <w:sz w:val="24"/>
          <w:szCs w:val="24"/>
          <w:vertAlign w:val="superscript"/>
          <w:lang w:val="bg-BG"/>
        </w:rPr>
        <w:t>2</w:t>
      </w:r>
      <w:r w:rsidRPr="00C621B8">
        <w:rPr>
          <w:rFonts w:ascii="Arial" w:hAnsi="Arial"/>
          <w:sz w:val="24"/>
          <w:szCs w:val="24"/>
          <w:lang w:val="bg-BG"/>
        </w:rPr>
        <w:t>;</w:t>
      </w:r>
    </w:p>
    <w:p w:rsidR="00C621B8" w:rsidRPr="00C621B8" w:rsidRDefault="00C621B8" w:rsidP="00C621B8">
      <w:pPr>
        <w:widowControl w:val="0"/>
        <w:numPr>
          <w:ilvl w:val="0"/>
          <w:numId w:val="30"/>
        </w:numPr>
        <w:tabs>
          <w:tab w:val="left" w:pos="749"/>
        </w:tabs>
        <w:spacing w:after="0" w:line="322" w:lineRule="exact"/>
        <w:jc w:val="both"/>
        <w:rPr>
          <w:rFonts w:ascii="Arial" w:hAnsi="Arial"/>
          <w:sz w:val="24"/>
          <w:szCs w:val="24"/>
          <w:lang w:val="bg-BG"/>
        </w:rPr>
      </w:pPr>
      <w:r w:rsidRPr="00C621B8">
        <w:rPr>
          <w:rFonts w:ascii="Arial" w:hAnsi="Arial"/>
          <w:sz w:val="24"/>
          <w:szCs w:val="24"/>
          <w:lang w:val="bg-BG"/>
        </w:rPr>
        <w:t xml:space="preserve">газов площен дренаж (фракция 16÷32 мм) с дебелина </w:t>
      </w:r>
      <w:r w:rsidRPr="00C621B8">
        <w:rPr>
          <w:rFonts w:ascii="Arial" w:hAnsi="Arial"/>
          <w:sz w:val="24"/>
          <w:szCs w:val="24"/>
        </w:rPr>
        <w:t>h</w:t>
      </w:r>
      <w:r w:rsidRPr="00C621B8">
        <w:rPr>
          <w:rFonts w:ascii="Arial" w:hAnsi="Arial"/>
          <w:sz w:val="24"/>
          <w:szCs w:val="24"/>
          <w:lang w:val="bg-BG"/>
        </w:rPr>
        <w:t>=0,30 м;</w:t>
      </w:r>
    </w:p>
    <w:p w:rsidR="00C621B8" w:rsidRPr="00C621B8" w:rsidRDefault="00C621B8" w:rsidP="00C621B8">
      <w:pPr>
        <w:widowControl w:val="0"/>
        <w:numPr>
          <w:ilvl w:val="0"/>
          <w:numId w:val="30"/>
        </w:numPr>
        <w:tabs>
          <w:tab w:val="left" w:pos="749"/>
        </w:tabs>
        <w:spacing w:after="0" w:line="322" w:lineRule="exact"/>
        <w:jc w:val="both"/>
        <w:rPr>
          <w:rFonts w:ascii="Arial" w:hAnsi="Arial"/>
          <w:sz w:val="24"/>
          <w:szCs w:val="24"/>
          <w:lang w:val="bg-BG"/>
        </w:rPr>
      </w:pPr>
      <w:r w:rsidRPr="00C621B8">
        <w:rPr>
          <w:rFonts w:ascii="Arial" w:hAnsi="Arial"/>
          <w:sz w:val="24"/>
          <w:szCs w:val="24"/>
          <w:lang w:val="bg-BG"/>
        </w:rPr>
        <w:t>геотекстил с разделителна функция – 200 гр/м</w:t>
      </w:r>
      <w:r w:rsidRPr="00C621B8">
        <w:rPr>
          <w:rFonts w:ascii="Arial" w:hAnsi="Arial"/>
          <w:sz w:val="24"/>
          <w:szCs w:val="24"/>
          <w:vertAlign w:val="superscript"/>
          <w:lang w:val="bg-BG"/>
        </w:rPr>
        <w:t>2</w:t>
      </w:r>
      <w:r w:rsidRPr="00C621B8">
        <w:rPr>
          <w:rFonts w:ascii="Arial" w:hAnsi="Arial"/>
          <w:sz w:val="24"/>
          <w:szCs w:val="24"/>
          <w:lang w:val="bg-BG"/>
        </w:rPr>
        <w:t>;</w:t>
      </w:r>
    </w:p>
    <w:p w:rsidR="00C621B8" w:rsidRPr="00C621B8" w:rsidRDefault="00C621B8" w:rsidP="00C621B8">
      <w:pPr>
        <w:widowControl w:val="0"/>
        <w:numPr>
          <w:ilvl w:val="0"/>
          <w:numId w:val="30"/>
        </w:numPr>
        <w:tabs>
          <w:tab w:val="left" w:pos="749"/>
        </w:tabs>
        <w:spacing w:after="0" w:line="322" w:lineRule="exact"/>
        <w:jc w:val="both"/>
        <w:rPr>
          <w:rFonts w:ascii="Arial" w:hAnsi="Arial"/>
          <w:sz w:val="24"/>
          <w:szCs w:val="24"/>
          <w:lang w:val="bg-BG"/>
        </w:rPr>
      </w:pPr>
      <w:r w:rsidRPr="00C621B8">
        <w:rPr>
          <w:rFonts w:ascii="Arial" w:hAnsi="Arial"/>
          <w:sz w:val="24"/>
          <w:szCs w:val="24"/>
          <w:lang w:val="bg-BG"/>
        </w:rPr>
        <w:t xml:space="preserve">пласт земни почви с дебелина в уплътнено състояние </w:t>
      </w:r>
      <w:r w:rsidRPr="00C621B8">
        <w:rPr>
          <w:rFonts w:ascii="Arial" w:hAnsi="Arial"/>
          <w:sz w:val="24"/>
          <w:szCs w:val="24"/>
        </w:rPr>
        <w:t>h</w:t>
      </w:r>
      <w:r w:rsidRPr="00C621B8">
        <w:rPr>
          <w:rFonts w:ascii="Arial" w:hAnsi="Arial"/>
          <w:sz w:val="24"/>
          <w:szCs w:val="24"/>
          <w:lang w:val="bg-BG"/>
        </w:rPr>
        <w:t>=0,50 м</w:t>
      </w:r>
    </w:p>
    <w:p w:rsidR="00C621B8" w:rsidRPr="00C621B8" w:rsidRDefault="00C621B8" w:rsidP="00C621B8">
      <w:pPr>
        <w:widowControl w:val="0"/>
        <w:tabs>
          <w:tab w:val="left" w:pos="749"/>
        </w:tabs>
        <w:spacing w:after="0" w:line="322" w:lineRule="exact"/>
        <w:jc w:val="both"/>
        <w:rPr>
          <w:rFonts w:ascii="Arial" w:hAnsi="Arial"/>
          <w:sz w:val="24"/>
          <w:szCs w:val="24"/>
          <w:lang w:val="bg-BG"/>
        </w:rPr>
      </w:pPr>
      <w:r>
        <w:rPr>
          <w:rFonts w:ascii="Arial" w:hAnsi="Arial"/>
          <w:sz w:val="24"/>
          <w:szCs w:val="24"/>
          <w:lang w:val="bg-BG"/>
        </w:rPr>
        <w:tab/>
      </w:r>
      <w:r w:rsidRPr="00C621B8">
        <w:rPr>
          <w:rFonts w:ascii="Arial" w:hAnsi="Arial"/>
          <w:sz w:val="24"/>
          <w:szCs w:val="24"/>
          <w:lang w:val="bg-BG"/>
        </w:rPr>
        <w:t>Рекултивиращият слой се изгражда с оглед осигуряването на нормални условия за растеж и развитие на бъдещата растителност, както и за защита на запечатващия пласт от замръзване и биоинстракция. Рекултивиращият слой е с обща дебелина 0,70 м и включва следните пластове:</w:t>
      </w:r>
    </w:p>
    <w:p w:rsidR="00C621B8" w:rsidRPr="00C621B8" w:rsidRDefault="00C621B8" w:rsidP="00C621B8">
      <w:pPr>
        <w:widowControl w:val="0"/>
        <w:numPr>
          <w:ilvl w:val="0"/>
          <w:numId w:val="30"/>
        </w:numPr>
        <w:tabs>
          <w:tab w:val="left" w:pos="749"/>
        </w:tabs>
        <w:spacing w:after="0" w:line="322" w:lineRule="exact"/>
        <w:jc w:val="both"/>
        <w:rPr>
          <w:rFonts w:ascii="Arial" w:hAnsi="Arial"/>
          <w:sz w:val="24"/>
          <w:szCs w:val="24"/>
          <w:lang w:val="bg-BG"/>
        </w:rPr>
      </w:pPr>
      <w:r w:rsidRPr="00C621B8">
        <w:rPr>
          <w:rFonts w:ascii="Arial" w:hAnsi="Arial"/>
          <w:sz w:val="24"/>
          <w:szCs w:val="24"/>
          <w:lang w:val="bg-BG"/>
        </w:rPr>
        <w:t xml:space="preserve">пласт пръст с дебелина в уплътнено състояние </w:t>
      </w:r>
      <w:r w:rsidRPr="00C621B8">
        <w:rPr>
          <w:rFonts w:ascii="Arial" w:hAnsi="Arial"/>
          <w:sz w:val="24"/>
          <w:szCs w:val="24"/>
        </w:rPr>
        <w:t>h</w:t>
      </w:r>
      <w:r w:rsidRPr="00C621B8">
        <w:rPr>
          <w:rFonts w:ascii="Arial" w:hAnsi="Arial"/>
          <w:sz w:val="24"/>
          <w:szCs w:val="24"/>
          <w:lang w:val="bg-BG"/>
        </w:rPr>
        <w:t>=0,50 м;</w:t>
      </w:r>
    </w:p>
    <w:p w:rsidR="00C621B8" w:rsidRPr="00C621B8" w:rsidRDefault="00C621B8" w:rsidP="00C621B8">
      <w:pPr>
        <w:widowControl w:val="0"/>
        <w:numPr>
          <w:ilvl w:val="0"/>
          <w:numId w:val="30"/>
        </w:numPr>
        <w:tabs>
          <w:tab w:val="left" w:pos="749"/>
        </w:tabs>
        <w:spacing w:after="0" w:line="322" w:lineRule="exact"/>
        <w:jc w:val="both"/>
        <w:rPr>
          <w:rFonts w:ascii="Arial" w:hAnsi="Arial"/>
          <w:sz w:val="24"/>
          <w:szCs w:val="24"/>
          <w:lang w:val="bg-BG"/>
        </w:rPr>
      </w:pPr>
      <w:r w:rsidRPr="00C621B8">
        <w:rPr>
          <w:rFonts w:ascii="Arial" w:hAnsi="Arial"/>
          <w:sz w:val="24"/>
          <w:szCs w:val="24"/>
          <w:lang w:val="bg-BG"/>
        </w:rPr>
        <w:t xml:space="preserve">растителна почва (хумус) с дебелина </w:t>
      </w:r>
      <w:r w:rsidRPr="00C621B8">
        <w:rPr>
          <w:rFonts w:ascii="Arial" w:hAnsi="Arial"/>
          <w:sz w:val="24"/>
          <w:szCs w:val="24"/>
        </w:rPr>
        <w:t>h</w:t>
      </w:r>
      <w:r w:rsidRPr="00C621B8">
        <w:rPr>
          <w:rFonts w:ascii="Arial" w:hAnsi="Arial"/>
          <w:sz w:val="24"/>
          <w:szCs w:val="24"/>
          <w:lang w:val="bg-BG"/>
        </w:rPr>
        <w:t>=0,2 м</w:t>
      </w:r>
    </w:p>
    <w:p w:rsidR="00C621B8" w:rsidRDefault="00C621B8" w:rsidP="00C621B8">
      <w:pPr>
        <w:widowControl w:val="0"/>
        <w:tabs>
          <w:tab w:val="left" w:pos="749"/>
        </w:tabs>
        <w:spacing w:after="0" w:line="322" w:lineRule="exact"/>
        <w:jc w:val="both"/>
        <w:rPr>
          <w:rFonts w:ascii="Arial" w:hAnsi="Arial"/>
          <w:sz w:val="24"/>
          <w:szCs w:val="24"/>
          <w:lang w:val="bg-BG"/>
        </w:rPr>
      </w:pPr>
      <w:r>
        <w:rPr>
          <w:rFonts w:ascii="Arial" w:hAnsi="Arial"/>
          <w:sz w:val="24"/>
          <w:szCs w:val="24"/>
          <w:lang w:val="bg-BG"/>
        </w:rPr>
        <w:tab/>
      </w:r>
      <w:r w:rsidRPr="00C621B8">
        <w:rPr>
          <w:rFonts w:ascii="Arial" w:hAnsi="Arial"/>
          <w:sz w:val="24"/>
          <w:szCs w:val="24"/>
          <w:lang w:val="bg-BG"/>
        </w:rPr>
        <w:t>Успоредно с изграждането на техническата рекултивация се изграждат и газовите кладенци. Предвидена е отводнителна канавка за повърхности води по ограждащата дига.</w:t>
      </w:r>
      <w:r>
        <w:rPr>
          <w:rFonts w:ascii="Arial" w:hAnsi="Arial"/>
          <w:sz w:val="24"/>
          <w:szCs w:val="24"/>
          <w:lang w:val="bg-BG"/>
        </w:rPr>
        <w:t xml:space="preserve"> </w:t>
      </w:r>
    </w:p>
    <w:p w:rsidR="00C621B8" w:rsidRPr="00C621B8" w:rsidRDefault="00C621B8" w:rsidP="00C621B8">
      <w:pPr>
        <w:widowControl w:val="0"/>
        <w:tabs>
          <w:tab w:val="left" w:pos="749"/>
        </w:tabs>
        <w:spacing w:after="0" w:line="322" w:lineRule="exact"/>
        <w:jc w:val="both"/>
        <w:rPr>
          <w:rFonts w:ascii="Arial" w:hAnsi="Arial"/>
          <w:sz w:val="24"/>
          <w:szCs w:val="24"/>
          <w:lang w:val="bg-BG"/>
        </w:rPr>
      </w:pPr>
      <w:r>
        <w:rPr>
          <w:rFonts w:ascii="Arial" w:hAnsi="Arial"/>
          <w:sz w:val="24"/>
          <w:szCs w:val="24"/>
          <w:lang w:val="bg-BG"/>
        </w:rPr>
        <w:tab/>
      </w:r>
      <w:r w:rsidRPr="00C621B8">
        <w:rPr>
          <w:rFonts w:ascii="Arial" w:hAnsi="Arial"/>
          <w:sz w:val="24"/>
          <w:szCs w:val="24"/>
          <w:lang w:val="bg-BG"/>
        </w:rPr>
        <w:t>След полагане на рекултивиращият слой пръст и хумус е предвидена биологична рекултивация – два етапа:</w:t>
      </w:r>
    </w:p>
    <w:p w:rsidR="00C621B8" w:rsidRPr="00C621B8" w:rsidRDefault="00C621B8" w:rsidP="00C621B8">
      <w:pPr>
        <w:widowControl w:val="0"/>
        <w:numPr>
          <w:ilvl w:val="0"/>
          <w:numId w:val="30"/>
        </w:numPr>
        <w:tabs>
          <w:tab w:val="left" w:pos="749"/>
        </w:tabs>
        <w:spacing w:after="0" w:line="322" w:lineRule="exact"/>
        <w:jc w:val="both"/>
        <w:rPr>
          <w:rFonts w:ascii="Arial" w:hAnsi="Arial"/>
          <w:sz w:val="24"/>
          <w:szCs w:val="24"/>
          <w:lang w:val="bg-BG"/>
        </w:rPr>
      </w:pPr>
      <w:r w:rsidRPr="00C621B8">
        <w:rPr>
          <w:rFonts w:ascii="Arial" w:hAnsi="Arial"/>
          <w:sz w:val="24"/>
          <w:szCs w:val="24"/>
          <w:lang w:val="bg-BG"/>
        </w:rPr>
        <w:t>затревяване с тревни смески и/или залесяване с видове подходящи за региона;</w:t>
      </w:r>
    </w:p>
    <w:p w:rsidR="00C621B8" w:rsidRPr="00C621B8" w:rsidRDefault="00C621B8" w:rsidP="00C621B8">
      <w:pPr>
        <w:widowControl w:val="0"/>
        <w:numPr>
          <w:ilvl w:val="0"/>
          <w:numId w:val="30"/>
        </w:numPr>
        <w:tabs>
          <w:tab w:val="left" w:pos="749"/>
        </w:tabs>
        <w:spacing w:after="0" w:line="322" w:lineRule="exact"/>
        <w:jc w:val="both"/>
        <w:rPr>
          <w:rFonts w:ascii="Arial" w:hAnsi="Arial"/>
          <w:sz w:val="24"/>
          <w:szCs w:val="24"/>
          <w:lang w:val="bg-BG"/>
        </w:rPr>
      </w:pPr>
      <w:r w:rsidRPr="00C621B8">
        <w:rPr>
          <w:rFonts w:ascii="Arial" w:hAnsi="Arial"/>
          <w:sz w:val="24"/>
          <w:szCs w:val="24"/>
          <w:lang w:val="bg-BG"/>
        </w:rPr>
        <w:t>отгледни мероприятия</w:t>
      </w:r>
    </w:p>
    <w:p w:rsidR="00C621B8" w:rsidRPr="00EB17FD" w:rsidRDefault="00C621B8" w:rsidP="00EB17FD">
      <w:pPr>
        <w:widowControl w:val="0"/>
        <w:tabs>
          <w:tab w:val="left" w:pos="749"/>
        </w:tabs>
        <w:spacing w:after="0" w:line="322" w:lineRule="exact"/>
        <w:jc w:val="both"/>
        <w:rPr>
          <w:rFonts w:ascii="Arial" w:hAnsi="Arial"/>
          <w:sz w:val="24"/>
          <w:szCs w:val="24"/>
          <w:lang w:val="bg-BG"/>
        </w:rPr>
      </w:pPr>
      <w:r>
        <w:rPr>
          <w:rFonts w:ascii="Arial" w:hAnsi="Arial"/>
          <w:sz w:val="24"/>
          <w:szCs w:val="24"/>
          <w:lang w:val="bg-BG"/>
        </w:rPr>
        <w:tab/>
        <w:t>Общините от регионалното сдружение</w:t>
      </w:r>
      <w:r w:rsidRPr="00C621B8">
        <w:rPr>
          <w:rFonts w:ascii="Arial" w:hAnsi="Arial"/>
          <w:sz w:val="24"/>
          <w:szCs w:val="24"/>
          <w:lang w:val="bg-BG"/>
        </w:rPr>
        <w:t xml:space="preserve"> </w:t>
      </w:r>
      <w:r>
        <w:rPr>
          <w:rFonts w:ascii="Arial" w:hAnsi="Arial"/>
          <w:sz w:val="24"/>
          <w:szCs w:val="24"/>
          <w:lang w:val="bg-BG"/>
        </w:rPr>
        <w:t xml:space="preserve">за управление на отпадъците </w:t>
      </w:r>
      <w:r w:rsidRPr="00C621B8">
        <w:rPr>
          <w:rFonts w:ascii="Arial" w:hAnsi="Arial"/>
          <w:sz w:val="24"/>
          <w:szCs w:val="24"/>
          <w:lang w:val="bg-BG"/>
        </w:rPr>
        <w:t>Троян</w:t>
      </w:r>
      <w:r>
        <w:rPr>
          <w:rFonts w:ascii="Arial" w:hAnsi="Arial"/>
          <w:sz w:val="24"/>
          <w:szCs w:val="24"/>
          <w:lang w:val="bg-BG"/>
        </w:rPr>
        <w:t xml:space="preserve"> и Априлци</w:t>
      </w:r>
      <w:r w:rsidRPr="00C621B8">
        <w:rPr>
          <w:rFonts w:ascii="Arial" w:hAnsi="Arial"/>
          <w:sz w:val="24"/>
          <w:szCs w:val="24"/>
          <w:lang w:val="bg-BG"/>
        </w:rPr>
        <w:t xml:space="preserve"> не разполага</w:t>
      </w:r>
      <w:r>
        <w:rPr>
          <w:rFonts w:ascii="Arial" w:hAnsi="Arial"/>
          <w:sz w:val="24"/>
          <w:szCs w:val="24"/>
          <w:lang w:val="bg-BG"/>
        </w:rPr>
        <w:t>т</w:t>
      </w:r>
      <w:r w:rsidRPr="00C621B8">
        <w:rPr>
          <w:rFonts w:ascii="Arial" w:hAnsi="Arial"/>
          <w:sz w:val="24"/>
          <w:szCs w:val="24"/>
          <w:lang w:val="bg-BG"/>
        </w:rPr>
        <w:t xml:space="preserve"> с необходимия финансов ресурс за рекултивация на обединените клетка 1 и западната част на клетка 2, с оглед на което възнамерява</w:t>
      </w:r>
      <w:r>
        <w:rPr>
          <w:rFonts w:ascii="Arial" w:hAnsi="Arial"/>
          <w:sz w:val="24"/>
          <w:szCs w:val="24"/>
          <w:lang w:val="bg-BG"/>
        </w:rPr>
        <w:t>т</w:t>
      </w:r>
      <w:r w:rsidRPr="00C621B8">
        <w:rPr>
          <w:rFonts w:ascii="Arial" w:hAnsi="Arial"/>
          <w:sz w:val="24"/>
          <w:szCs w:val="24"/>
          <w:lang w:val="bg-BG"/>
        </w:rPr>
        <w:t xml:space="preserve"> да кандидатства</w:t>
      </w:r>
      <w:r>
        <w:rPr>
          <w:rFonts w:ascii="Arial" w:hAnsi="Arial"/>
          <w:sz w:val="24"/>
          <w:szCs w:val="24"/>
          <w:lang w:val="bg-BG"/>
        </w:rPr>
        <w:t>т</w:t>
      </w:r>
      <w:r w:rsidRPr="00C621B8">
        <w:rPr>
          <w:rFonts w:ascii="Arial" w:hAnsi="Arial"/>
          <w:sz w:val="24"/>
          <w:szCs w:val="24"/>
          <w:lang w:val="bg-BG"/>
        </w:rPr>
        <w:t xml:space="preserve"> за финансиране по планираната мярка за рекултивация на депа по приоритет „Отпадъци“ на Програма „Околна среда“ 2021 – 2027 г.</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  По силата на Административен договор за предоставяне безвъзмездна финансова помощ по Приоритетна ос „Отпадъци“ на Оперативна програма „Околна среда 2014-2020 г.“ (ОПОС) Община Троян, като водеща, и Община Априлци, като партньор, изпълниха проект ИСУН BG16M1OP002-2.002-0005 „Проектиране и изграждане на допълнителна инфраструктура (инсталация за предварително третиране на битови отпадъци и компостираща инсталация за разделно събрани биоразградими и/или зелени отпадъци) за развитие на регионалната система за управление на отпадъците на регион Троян, включващ Общините Троян и Априлци“. В рамките на проекта са изградени инсталация за </w:t>
      </w:r>
      <w:r w:rsidRPr="00EB17FD">
        <w:rPr>
          <w:rFonts w:ascii="Arial" w:hAnsi="Arial"/>
          <w:sz w:val="24"/>
          <w:szCs w:val="24"/>
          <w:lang w:val="bg-BG"/>
        </w:rPr>
        <w:lastRenderedPageBreak/>
        <w:t>предварително третиране на битови отпадъци и компостираща инсталация за разделно събрани биоразградими и/или зелени отпадъци, включително съответната съпътстваща инфраструктура; доставeно е необходимото оборудване и техника за инсталациите за компостиране; доставени и монтирани са всички съоръжения за постигане на целите на предварителното третиране на смесено събрани битови отпадъци. През 2021 година дейностите по проекта приключиха и изградената допълнителна инфраструктура е въведена в експлоатация, като от РДНСК – Ловеч е издадено Разрешение за ползване № ДК-07-ЛЧ-9/09.04.2021 г.</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Общините Троян и Априлци са съсобственици на изградената по проекта инфраструктура, която се експлоатира от “Хемус ресурс – Троян и Априлци” ООД - търговско дружество с ограничена отговорност с общинско участие на Общините Троян и Априлци в съотношение 90% и 10% от капитала на дружеството, при спазване на законодателството на държавните помощи при възлагане на услугите от общи икономически интерес. Системата от съоръжения и инсталации, осигуряваща екологосъобразно управление на отпадъците генерирани на територията на двете общини.</w:t>
      </w:r>
    </w:p>
    <w:p w:rsidR="00EB17FD" w:rsidRPr="00EB17FD" w:rsidRDefault="00EB17FD" w:rsidP="00EB17FD">
      <w:pPr>
        <w:spacing w:after="0" w:line="240" w:lineRule="auto"/>
        <w:ind w:firstLine="708"/>
        <w:jc w:val="both"/>
        <w:rPr>
          <w:rFonts w:ascii="Times New Roman" w:eastAsia="Times New Roman" w:hAnsi="Times New Roman" w:cs="Times New Roman"/>
          <w:strike/>
          <w:sz w:val="24"/>
          <w:szCs w:val="24"/>
          <w:shd w:val="clear" w:color="auto" w:fill="FFFFFF"/>
          <w:lang w:val="bg-BG" w:eastAsia="bg-BG"/>
        </w:rPr>
      </w:pPr>
      <w:r w:rsidRPr="00EB17FD">
        <w:rPr>
          <w:rFonts w:ascii="Arial" w:eastAsia="Times New Roman" w:hAnsi="Arial"/>
          <w:sz w:val="24"/>
          <w:szCs w:val="24"/>
          <w:lang w:val="bg-BG"/>
        </w:rPr>
        <w:t>От месец юли 2021 г.  Общините Троян и Априлци  и “Хемус ресурс – Троян и Априлци” ООД  са подписали Договор за възлагане на Услуга от общ икономически интерес /УОИИ/  за срок от 12 месеца, влязъл в сила 10 календарни дни след подписването му. В началото на месец август 2022г. е подписан нов договор за срок от 12 (дванадесет) месеца и влиза в сила от 10.08.2022 г.</w:t>
      </w:r>
      <w:r w:rsidRPr="00EB17FD">
        <w:rPr>
          <w:rFonts w:ascii="Times New Roman" w:eastAsia="Times New Roman" w:hAnsi="Times New Roman" w:cs="Times New Roman"/>
          <w:sz w:val="24"/>
          <w:szCs w:val="24"/>
          <w:lang w:val="bg-BG" w:eastAsia="bg-BG"/>
        </w:rPr>
        <w:t xml:space="preserve">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Част от основните дейности, включени в обхвата на експлоатацията и стопанисването на “Хемус ресурс – Троян и Априлци” ООД са:</w:t>
      </w:r>
    </w:p>
    <w:p w:rsidR="00EB17FD" w:rsidRPr="00EB17FD" w:rsidRDefault="00EB17FD" w:rsidP="00EB17FD">
      <w:pPr>
        <w:spacing w:after="0" w:line="240" w:lineRule="auto"/>
        <w:jc w:val="both"/>
        <w:rPr>
          <w:rFonts w:ascii="Arial" w:hAnsi="Arial"/>
          <w:sz w:val="24"/>
          <w:szCs w:val="24"/>
          <w:lang w:val="bg-BG"/>
        </w:rPr>
      </w:pPr>
      <w:r w:rsidRPr="00EB17FD">
        <w:rPr>
          <w:rFonts w:ascii="Arial" w:hAnsi="Arial"/>
          <w:sz w:val="24"/>
          <w:szCs w:val="24"/>
          <w:lang w:val="bg-BG"/>
        </w:rPr>
        <w:t>1. Приемане на отпадъци по кодове, съгласно Решение №08-РД-401-00/19.07.2021 г. за дейности по третиране на отпадъци.</w:t>
      </w:r>
    </w:p>
    <w:p w:rsidR="00EB17FD" w:rsidRPr="00EB17FD" w:rsidRDefault="00EB17FD" w:rsidP="00EB17FD">
      <w:pPr>
        <w:spacing w:after="0" w:line="240" w:lineRule="auto"/>
        <w:jc w:val="both"/>
        <w:rPr>
          <w:rFonts w:ascii="Arial" w:hAnsi="Arial"/>
          <w:sz w:val="24"/>
          <w:szCs w:val="24"/>
          <w:lang w:val="bg-BG"/>
        </w:rPr>
      </w:pPr>
      <w:r w:rsidRPr="00EB17FD">
        <w:rPr>
          <w:rFonts w:ascii="Arial" w:hAnsi="Arial"/>
          <w:sz w:val="24"/>
          <w:szCs w:val="24"/>
          <w:lang w:val="bg-BG"/>
        </w:rPr>
        <w:t>2. Приемане на биоразградими отпадъци по кодове, съгласно Решение №08-РД-400-00/19.07.2021 г. за дейности по събиране и транспортиране на отпадъци.</w:t>
      </w:r>
    </w:p>
    <w:p w:rsidR="00EB17FD" w:rsidRPr="00EB17FD" w:rsidRDefault="00EB17FD" w:rsidP="00EB17FD">
      <w:pPr>
        <w:spacing w:after="0" w:line="240" w:lineRule="auto"/>
        <w:jc w:val="both"/>
        <w:rPr>
          <w:rFonts w:ascii="Arial" w:hAnsi="Arial"/>
          <w:sz w:val="24"/>
          <w:szCs w:val="24"/>
          <w:lang w:val="bg-BG"/>
        </w:rPr>
      </w:pPr>
      <w:r w:rsidRPr="00EB17FD">
        <w:rPr>
          <w:rFonts w:ascii="Arial" w:hAnsi="Arial"/>
          <w:sz w:val="24"/>
          <w:szCs w:val="24"/>
          <w:lang w:val="bg-BG"/>
        </w:rPr>
        <w:t>3. Сключване на договори с фирми - сключен договор с фирма “НАДЕЖ” ООД за закупуване на отпадъчен материал за рециклиране.</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Чрез сепариране се очаква да се постигне намаляване количеството на депонираните отпадъци, което е заложено като изискване при дейността на оператора.</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Капацитетът на инсталацията за предварително третиране е 25,2 тона на ден при 250 работни дни в годината, 3,6 тона на час при 8 часов работен ден или 6 300 тона на година. Инсталацията се състои от следните компоненти:</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-Входяща зона / склад за необработен отпадък;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-Приемен пит;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-Лентови транспортьори (конвейери);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-Машина за отваряне на торбички;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-Барабанно сито;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-Магнитен сепаратор;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Зона за предварително сортиране;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-Зона за ръчно сортиране;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-Клетки / контейнери за сортирани отпадъци;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-Балираща машина;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-Изходяща зона / склад за сортиран (балиран) отпадък.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Описание на технологичния процес: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-Претегляне и приемане на покрита площадка на смесените битови отпадъци;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-Първично ръчно сортиране – отделяне на едрогабаритни инертни отпадъци за утилизация;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-Първично ръчно сортиране – отделяне на дървесни и биоразградими отпадъци, шредирането им и използване за производство на ПКП;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lastRenderedPageBreak/>
        <w:t xml:space="preserve">-Подаване на смесения битов отпадък в захранващия пит посредством челен товарач;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-Разкъсване и отваряне на торбички;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-Разделяне по едрина/пресяване през стационарно сито 80 мм, при което се отделят като подситова фракция основно хранителни отпадъци;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-Ръчно сортиране на едрата фракция от пресяването за отделяне на рециклируемите хартия/ картон, пластмаса, стъкло и метал и др. с 8 работни места;</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В Инсталацията за предварително третиране на смесено събрани битови отпадъци се сепарират следните отпадъчни продукти: пластмаса-2 места: за PET и HDPE; хартия и картон-2 места; стъкло; нежелязосъдържащи метали (алуминий, мед и др.); текстил, гума, кожа и др. (RDF); друг вид пластмаса-найлони и др. Рециклируемите фракции, сепарирани от отпадъците, се балират и доставят до съответните оператори за последващо оползотворяване.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По време на процеса на сепарация, се извършва първично сортиране на отпадъците-отделяне на едри инертни материали, големи метални предмети, дървени парчета и дюшеци и други несвойствени отпадъци. Предвидени са следните контейнери: за строителни отпадъци, за едрогабаритни отпадъци, за опасни отпадъци .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Разделените материали ще се пускат в специално оформени отвори в пода на кондиционираната кабина, и ще се събират в контейнери, разположени под отворите.</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-Магнитна сепарация на потока след ръчното сортиране;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-Съхранение в контейнери на разделените отпадъци;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-Аеробно компостиране на ситния преминал през стационарното сито поток – представляващ преимуществено хранителни отпадъци заедно с отделения и шредиран ЕГО - биоразградим поток – за получаване на подобен на компост продукт (ПКП);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-Пресяване на мобилно сито 50 mm за отделяне на продукт ПКП;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-Балиране на хартията и пластмасата;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-Разделяне на остатъчния отпадък след ръчното сортиране на сито 150 mm;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-Шредиране на остатъчния едър отпадък;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-Стабилизиране на ситния остатъчния отпадък в тунел с механизирано обръщане за аериране с челен товарач;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-Обединяване на шредирания, стабилизирания остатъчен отпадък и отпадъка от производството на ПКП и депонирането му.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След сепариране подситовата фракция се изнася с челен товарач в зона за стабилизиране, а след това се отправя към депото, където се използва за запръстяване като структуриращ материал. Останалите над решетката материали се надробяват със стационарен шредер.</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Захранването на инсталацията и отделните й части да се осъществява посредством челен товарач. Подситовата фракция и остатъчните отпадъци да подлежат на раздробяване и последваща стабилизация. Течната фракция да е отведена в утаителен басейн.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След сортиране на отпадъците, само малка част от тях да бъде депонирана.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Неопасните битови отпадъци постъпват и се разтоварват от сметовозните камиони в приемната зона на Инсталация за предварително третиране на битови отпадъци (ИПТ).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След това челен товарач поема отпадъците и ги натоварва в захранващия бункер с устройство за раздробяване (разкъсване) на торбички. След преминаване през наклонено барабанно сито потока смесени отпадъци се разделя на две фракции – надситова фракция (&gt; 80 mm) и подситовата фракция (&lt; 80 mm), която съдържа голям процент органика. Фракцията &lt; 80 mm се събира под ситото и с челния товарач се транспортира до зоната за аеробно стабилизиране. С ръчно разделяне (в климатизирани / кондиционирани кабини) </w:t>
      </w:r>
      <w:r w:rsidRPr="00EB17FD">
        <w:rPr>
          <w:rFonts w:ascii="Arial" w:hAnsi="Arial"/>
          <w:sz w:val="24"/>
          <w:szCs w:val="24"/>
          <w:lang w:val="bg-BG"/>
        </w:rPr>
        <w:lastRenderedPageBreak/>
        <w:t xml:space="preserve">се отделят рециклируемите материали (РЕТ, стъкло, хартия, HDPE, РVС, картон, цветни метали, RDF). Рециклируемите материали се пускат в контейнери, намиращи се под кабините за ръчно сортиране.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Хартията, картона, различните видове пластмаси и отпадъци от цветни метали се подават към балираща преса. Балиращата преса пресова и пакетира материалите в бали, които се откарват в складовата зона за съхранение преди транспортирането им към преработващи предприятия.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 xml:space="preserve">Материалите, които не могат да се балират се изнасят и изсипват в големи транспортни контейнери в зоната за поставяне на контейнери. Транспортните контейнери се осигуряват от преработвателните предприятия, с който са сключени договори за предаване на разделените рециклируеми фракции за последващо третиране. </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Несортираната отпадъчна фракция излиза по транспортната лента от кабината за ръчно разделяне и чрез магнитен сепаратор се отделят желязосъдържащите отпадъци. Неразделената отпадъчна фракция е предвидено да се изсипва върху решетка с размери на отворите 150/150 mm. Преминалата през решетката фракция се събира под нея и с челния товарач се извозва в зоната за стабилизация. Останалата над решетката фракция се събира в контейнери, после се шредира и се предава за депониране.</w:t>
      </w:r>
    </w:p>
    <w:p w:rsidR="00EB17FD" w:rsidRPr="00EB17FD" w:rsidRDefault="00EB17FD" w:rsidP="00EB17FD">
      <w:pPr>
        <w:spacing w:after="0" w:line="240" w:lineRule="auto"/>
        <w:ind w:firstLine="567"/>
        <w:jc w:val="both"/>
        <w:rPr>
          <w:rFonts w:ascii="Arial" w:hAnsi="Arial"/>
          <w:sz w:val="24"/>
          <w:szCs w:val="24"/>
          <w:lang w:val="bg-BG"/>
        </w:rPr>
      </w:pPr>
      <w:r w:rsidRPr="00EB17FD">
        <w:rPr>
          <w:rFonts w:ascii="Arial" w:hAnsi="Arial"/>
          <w:sz w:val="24"/>
          <w:szCs w:val="24"/>
          <w:lang w:val="bg-BG"/>
        </w:rPr>
        <w:t>Преди напускане на обекта, празните автомобили измиват гумите и отново се претеглят.</w:t>
      </w:r>
    </w:p>
    <w:p w:rsidR="00EB17FD" w:rsidRPr="00EB17FD" w:rsidRDefault="00EB17FD" w:rsidP="00EB17FD">
      <w:pPr>
        <w:spacing w:after="0"/>
        <w:ind w:firstLine="567"/>
        <w:jc w:val="both"/>
        <w:rPr>
          <w:rFonts w:ascii="Arial" w:hAnsi="Arial"/>
          <w:sz w:val="24"/>
          <w:szCs w:val="24"/>
          <w:lang w:val="bg-BG"/>
        </w:rPr>
      </w:pPr>
      <w:r w:rsidRPr="00EB17FD">
        <w:rPr>
          <w:rFonts w:ascii="Arial" w:hAnsi="Arial"/>
          <w:sz w:val="24"/>
          <w:szCs w:val="24"/>
          <w:lang w:val="bg-BG"/>
        </w:rPr>
        <w:t>● Инсталация за компостиране на разделно събрани зелени отпадъци.</w:t>
      </w:r>
    </w:p>
    <w:p w:rsidR="00EB17FD" w:rsidRPr="00EB17FD" w:rsidRDefault="00EB17FD" w:rsidP="00EB17FD">
      <w:pPr>
        <w:spacing w:after="0"/>
        <w:ind w:firstLine="567"/>
        <w:jc w:val="both"/>
        <w:rPr>
          <w:rFonts w:ascii="Arial" w:hAnsi="Arial"/>
          <w:sz w:val="24"/>
          <w:szCs w:val="24"/>
          <w:lang w:val="bg-BG"/>
        </w:rPr>
      </w:pPr>
      <w:r w:rsidRPr="00EB17FD">
        <w:rPr>
          <w:rFonts w:ascii="Arial" w:hAnsi="Arial"/>
          <w:sz w:val="24"/>
          <w:szCs w:val="24"/>
          <w:lang w:val="bg-BG"/>
        </w:rPr>
        <w:t>На компостиране се подлагат пресни входящи зелени отпадъци и разделно събрани биоразградими отпадъци.</w:t>
      </w:r>
    </w:p>
    <w:p w:rsidR="00EB17FD" w:rsidRPr="00EB17FD" w:rsidRDefault="00EB17FD" w:rsidP="00EB17FD">
      <w:pPr>
        <w:spacing w:after="0"/>
        <w:ind w:firstLine="567"/>
        <w:jc w:val="both"/>
        <w:rPr>
          <w:rFonts w:ascii="Arial" w:hAnsi="Arial"/>
          <w:sz w:val="24"/>
          <w:szCs w:val="24"/>
          <w:lang w:val="bg-BG"/>
        </w:rPr>
      </w:pPr>
      <w:r w:rsidRPr="00EB17FD">
        <w:rPr>
          <w:rFonts w:ascii="Arial" w:hAnsi="Arial"/>
          <w:sz w:val="24"/>
          <w:szCs w:val="24"/>
          <w:lang w:val="bg-BG"/>
        </w:rPr>
        <w:t>Предварителната обработка включва: сортиране на видовете растителни и бииотпадъци, надробяването им чрез мобилен шредер и смесване в подходящо съотношение за постигане на оптимална влажност и оптимално съотношение C:N.</w:t>
      </w:r>
    </w:p>
    <w:p w:rsidR="00EB17FD" w:rsidRPr="00EB17FD" w:rsidRDefault="00EB17FD" w:rsidP="00EB17FD">
      <w:pPr>
        <w:spacing w:after="0"/>
        <w:ind w:firstLine="567"/>
        <w:jc w:val="both"/>
        <w:rPr>
          <w:rFonts w:ascii="Arial" w:hAnsi="Arial"/>
          <w:sz w:val="24"/>
          <w:szCs w:val="24"/>
          <w:lang w:val="bg-BG"/>
        </w:rPr>
      </w:pPr>
      <w:r w:rsidRPr="00EB17FD">
        <w:rPr>
          <w:rFonts w:ascii="Arial" w:hAnsi="Arial"/>
          <w:sz w:val="24"/>
          <w:szCs w:val="24"/>
          <w:lang w:val="bg-BG"/>
        </w:rPr>
        <w:t>Площадката за тази дейност е оформена със стоманобетонова настилка изпълнена със сулфатоустойчив бетон.</w:t>
      </w:r>
    </w:p>
    <w:p w:rsidR="00EB17FD" w:rsidRPr="00EB17FD" w:rsidRDefault="00EB17FD" w:rsidP="00EB17FD">
      <w:pPr>
        <w:spacing w:after="0"/>
        <w:ind w:firstLine="567"/>
        <w:jc w:val="both"/>
        <w:rPr>
          <w:rFonts w:ascii="Arial" w:hAnsi="Arial"/>
          <w:sz w:val="24"/>
          <w:szCs w:val="24"/>
          <w:lang w:val="bg-BG"/>
        </w:rPr>
      </w:pPr>
      <w:r w:rsidRPr="00EB17FD">
        <w:rPr>
          <w:rFonts w:ascii="Arial" w:hAnsi="Arial"/>
          <w:sz w:val="24"/>
          <w:szCs w:val="24"/>
          <w:lang w:val="bg-BG"/>
        </w:rPr>
        <w:t>Компостирането протича при влажност между 40%-60%, но оптималната за процеса е 50%-55%. Кригирането на влажността се постига чрез впръскване на вода или чрез смесено третиране на отпадъци с различна влажност. Оптималното съотношение C:N е 30:1, това съотношение се постига се осъществява чрез смесване на различни типове отпадъци.</w:t>
      </w:r>
    </w:p>
    <w:p w:rsidR="00EB17FD" w:rsidRPr="00EB17FD" w:rsidRDefault="00EB17FD" w:rsidP="00EB17FD">
      <w:pPr>
        <w:spacing w:after="0"/>
        <w:ind w:firstLine="567"/>
        <w:jc w:val="both"/>
        <w:rPr>
          <w:rFonts w:ascii="Arial" w:hAnsi="Arial"/>
          <w:sz w:val="24"/>
          <w:szCs w:val="24"/>
          <w:lang w:val="bg-BG"/>
        </w:rPr>
      </w:pPr>
      <w:r w:rsidRPr="00EB17FD">
        <w:rPr>
          <w:rFonts w:ascii="Arial" w:hAnsi="Arial"/>
          <w:sz w:val="24"/>
          <w:szCs w:val="24"/>
          <w:lang w:val="bg-BG"/>
        </w:rPr>
        <w:t>Пресните входящи зелени отпадъци още при пристигането им на площадката ще се насочват за обработка в зависимост от характера им:</w:t>
      </w:r>
    </w:p>
    <w:p w:rsidR="00EB17FD" w:rsidRPr="00EB17FD" w:rsidRDefault="00EB17FD" w:rsidP="00EB17FD">
      <w:pPr>
        <w:spacing w:after="0"/>
        <w:jc w:val="both"/>
        <w:rPr>
          <w:rFonts w:ascii="Arial" w:hAnsi="Arial"/>
          <w:sz w:val="24"/>
          <w:szCs w:val="24"/>
          <w:lang w:val="bg-BG"/>
        </w:rPr>
      </w:pPr>
      <w:r w:rsidRPr="00EB17FD">
        <w:rPr>
          <w:rFonts w:ascii="Arial" w:hAnsi="Arial"/>
          <w:sz w:val="24"/>
          <w:szCs w:val="24"/>
          <w:lang w:val="bg-BG"/>
        </w:rPr>
        <w:t>-органичните отпадъци с малки размери (листа, трева) се отправят директно към тунела за компостиране</w:t>
      </w:r>
    </w:p>
    <w:p w:rsidR="00EB17FD" w:rsidRPr="00EB17FD" w:rsidRDefault="00EB17FD" w:rsidP="00EB17FD">
      <w:pPr>
        <w:spacing w:after="0"/>
        <w:jc w:val="both"/>
        <w:rPr>
          <w:rFonts w:ascii="Arial" w:hAnsi="Arial"/>
          <w:sz w:val="24"/>
          <w:szCs w:val="24"/>
          <w:lang w:val="bg-BG"/>
        </w:rPr>
      </w:pPr>
      <w:r w:rsidRPr="00EB17FD">
        <w:rPr>
          <w:rFonts w:ascii="Arial" w:hAnsi="Arial"/>
          <w:sz w:val="24"/>
          <w:szCs w:val="24"/>
          <w:lang w:val="bg-BG"/>
        </w:rPr>
        <w:t>- органичните отпадъци с големи размери (дървесни материали и клони) се насочват към приемна площадка за смилане от мобилен раздробител (шредер).</w:t>
      </w:r>
    </w:p>
    <w:p w:rsidR="00EB17FD" w:rsidRPr="00EB17FD" w:rsidRDefault="00EB17FD" w:rsidP="00EB17FD">
      <w:pPr>
        <w:spacing w:after="0"/>
        <w:ind w:firstLine="567"/>
        <w:jc w:val="both"/>
        <w:rPr>
          <w:rFonts w:ascii="Arial" w:hAnsi="Arial"/>
          <w:sz w:val="24"/>
          <w:szCs w:val="24"/>
          <w:lang w:val="bg-BG"/>
        </w:rPr>
      </w:pPr>
      <w:r w:rsidRPr="00EB17FD">
        <w:rPr>
          <w:rFonts w:ascii="Arial" w:hAnsi="Arial"/>
          <w:sz w:val="24"/>
          <w:szCs w:val="24"/>
          <w:lang w:val="bg-BG"/>
        </w:rPr>
        <w:t>След постъпване на всички фракции в купа и оформянето му, започва аеробната биодеградация и зреене. Ферментацията е първата фаза от аеробната биодеградация и зреене. Втората фаза е зреене на компоста. И в двете фази на компостирането материала се подлага на биодеградация.</w:t>
      </w:r>
    </w:p>
    <w:p w:rsidR="00EB17FD" w:rsidRPr="00EB17FD" w:rsidRDefault="00EB17FD" w:rsidP="00EB17FD">
      <w:pPr>
        <w:spacing w:after="0"/>
        <w:jc w:val="both"/>
        <w:rPr>
          <w:rFonts w:ascii="Arial" w:hAnsi="Arial"/>
          <w:sz w:val="24"/>
          <w:szCs w:val="24"/>
          <w:lang w:val="bg-BG"/>
        </w:rPr>
      </w:pPr>
      <w:r w:rsidRPr="00EB17FD">
        <w:rPr>
          <w:rFonts w:ascii="Arial" w:hAnsi="Arial"/>
          <w:sz w:val="24"/>
          <w:szCs w:val="24"/>
          <w:lang w:val="bg-BG"/>
        </w:rPr>
        <w:t>Важен фактор също е и кислородът. Аерирането се извършва чрез машина за обръщане на материала.</w:t>
      </w:r>
    </w:p>
    <w:p w:rsidR="00EB17FD" w:rsidRPr="00EB17FD" w:rsidRDefault="00EB17FD" w:rsidP="00EB17FD">
      <w:pPr>
        <w:spacing w:after="0"/>
        <w:ind w:firstLine="567"/>
        <w:jc w:val="both"/>
        <w:rPr>
          <w:rFonts w:ascii="Arial" w:hAnsi="Arial"/>
          <w:sz w:val="24"/>
          <w:szCs w:val="24"/>
          <w:lang w:val="bg-BG"/>
        </w:rPr>
      </w:pPr>
      <w:r w:rsidRPr="00EB17FD">
        <w:rPr>
          <w:rFonts w:ascii="Arial" w:hAnsi="Arial"/>
          <w:sz w:val="24"/>
          <w:szCs w:val="24"/>
          <w:lang w:val="bg-BG"/>
        </w:rPr>
        <w:t>Компостираният материал може управлявано да е вентилира/аерира – непрекъснато ишли с прекъсвания по определена програма съобразно нуждите на компостиране и заложените технологични параметри – температура, влажност, съдържание на кислород и въглероден диоксид и други.</w:t>
      </w:r>
    </w:p>
    <w:p w:rsidR="00EB17FD" w:rsidRPr="00EB17FD" w:rsidRDefault="00EB17FD" w:rsidP="00EB17FD">
      <w:pPr>
        <w:spacing w:after="0"/>
        <w:ind w:firstLine="567"/>
        <w:jc w:val="both"/>
        <w:rPr>
          <w:rFonts w:ascii="Arial" w:hAnsi="Arial"/>
          <w:sz w:val="24"/>
          <w:szCs w:val="24"/>
          <w:lang w:val="bg-BG"/>
        </w:rPr>
      </w:pPr>
      <w:r w:rsidRPr="00EB17FD">
        <w:rPr>
          <w:rFonts w:ascii="Arial" w:hAnsi="Arial"/>
          <w:sz w:val="24"/>
          <w:szCs w:val="24"/>
          <w:lang w:val="bg-BG"/>
        </w:rPr>
        <w:t xml:space="preserve">В края на двете фази – ферментация и узряване е необходимо пресяване на компоста, за да се получат продукти с различен гранулометричен състав, </w:t>
      </w:r>
      <w:r w:rsidRPr="00EB17FD">
        <w:rPr>
          <w:rFonts w:ascii="Arial" w:hAnsi="Arial"/>
          <w:sz w:val="24"/>
          <w:szCs w:val="24"/>
          <w:lang w:val="bg-BG"/>
        </w:rPr>
        <w:lastRenderedPageBreak/>
        <w:t>отговарящи на специфичните изисквания на потребителя. Тази операция се осъществява от мобилно барабанно сито. След пресяването готовия компост се извозва от челния товарач до склада за съхранение на готовия компост.</w:t>
      </w:r>
    </w:p>
    <w:p w:rsidR="00EB17FD" w:rsidRPr="00EB17FD" w:rsidRDefault="00EB17FD" w:rsidP="00EB17FD">
      <w:pPr>
        <w:tabs>
          <w:tab w:val="left" w:pos="567"/>
        </w:tabs>
        <w:spacing w:after="0"/>
        <w:ind w:firstLine="567"/>
        <w:jc w:val="both"/>
        <w:rPr>
          <w:rFonts w:ascii="Arial" w:hAnsi="Arial"/>
          <w:sz w:val="24"/>
          <w:szCs w:val="24"/>
          <w:lang w:val="bg-BG"/>
        </w:rPr>
      </w:pPr>
      <w:r w:rsidRPr="00EB17FD">
        <w:rPr>
          <w:rFonts w:ascii="Arial" w:hAnsi="Arial"/>
          <w:sz w:val="24"/>
          <w:szCs w:val="24"/>
          <w:lang w:val="bg-BG"/>
        </w:rPr>
        <w:t>Извършва се контрол на продукта – продукта. След анализ за отсъствие на тежки метали и патогени компостът е подходящ за използване за наторяване и в селското стопанство. Трябва да отговаря и на всички останали физични, химични и биологични показатели (тест за покълване на плевелни семена, тест за покълване и растеж на растения) за оценка на качеството му, съгласно Наредба за третиране на биоотпадъците.</w:t>
      </w:r>
    </w:p>
    <w:p w:rsidR="00EB17FD" w:rsidRPr="00EB17FD" w:rsidRDefault="00EB17FD" w:rsidP="00EB17FD">
      <w:pPr>
        <w:spacing w:after="0"/>
        <w:jc w:val="both"/>
        <w:rPr>
          <w:rFonts w:ascii="Arial" w:hAnsi="Arial"/>
          <w:sz w:val="24"/>
          <w:szCs w:val="24"/>
          <w:lang w:val="bg-BG"/>
        </w:rPr>
      </w:pPr>
      <w:r w:rsidRPr="00EB17FD">
        <w:rPr>
          <w:rFonts w:ascii="Arial" w:hAnsi="Arial"/>
          <w:sz w:val="24"/>
          <w:szCs w:val="24"/>
          <w:lang w:val="bg-BG"/>
        </w:rPr>
        <w:t>Компостиращата инсталация за разделно събрани биоразградими и/или зелени отпадъци е с капацитет 2 200 т/г. и е разположена в северната част на имота и се състои от две части: открита площадка и навес. Инсталацията е разделена на шест обособени зони, в които ще се изпълняват отделните технологични процеси:</w:t>
      </w:r>
    </w:p>
    <w:p w:rsidR="00EB17FD" w:rsidRPr="00EB17FD" w:rsidRDefault="00EB17FD" w:rsidP="00EB17FD">
      <w:pPr>
        <w:spacing w:after="0"/>
        <w:jc w:val="both"/>
        <w:rPr>
          <w:rFonts w:ascii="Arial" w:hAnsi="Arial"/>
          <w:sz w:val="24"/>
          <w:szCs w:val="24"/>
          <w:lang w:val="bg-BG"/>
        </w:rPr>
      </w:pPr>
      <w:r w:rsidRPr="00EB17FD">
        <w:rPr>
          <w:rFonts w:ascii="Arial" w:hAnsi="Arial"/>
          <w:sz w:val="24"/>
          <w:szCs w:val="24"/>
          <w:lang w:val="bg-BG"/>
        </w:rPr>
        <w:t>-зона 1 – приемна зона</w:t>
      </w:r>
    </w:p>
    <w:p w:rsidR="00EB17FD" w:rsidRPr="00EB17FD" w:rsidRDefault="00EB17FD" w:rsidP="00EB17FD">
      <w:pPr>
        <w:spacing w:after="0"/>
        <w:jc w:val="both"/>
        <w:rPr>
          <w:rFonts w:ascii="Arial" w:hAnsi="Arial"/>
          <w:sz w:val="24"/>
          <w:szCs w:val="24"/>
          <w:lang w:val="bg-BG"/>
        </w:rPr>
      </w:pPr>
      <w:r w:rsidRPr="00EB17FD">
        <w:rPr>
          <w:rFonts w:ascii="Arial" w:hAnsi="Arial"/>
          <w:sz w:val="24"/>
          <w:szCs w:val="24"/>
          <w:lang w:val="bg-BG"/>
        </w:rPr>
        <w:t>-зона 2 – зона за временно съхранение на приетите отпадъци</w:t>
      </w:r>
    </w:p>
    <w:p w:rsidR="00EB17FD" w:rsidRPr="00EB17FD" w:rsidRDefault="00EB17FD" w:rsidP="00EB17FD">
      <w:pPr>
        <w:spacing w:after="0"/>
        <w:jc w:val="both"/>
        <w:rPr>
          <w:rFonts w:ascii="Arial" w:hAnsi="Arial"/>
          <w:sz w:val="24"/>
          <w:szCs w:val="24"/>
          <w:lang w:val="bg-BG"/>
        </w:rPr>
      </w:pPr>
      <w:r w:rsidRPr="00EB17FD">
        <w:rPr>
          <w:rFonts w:ascii="Arial" w:hAnsi="Arial"/>
          <w:sz w:val="24"/>
          <w:szCs w:val="24"/>
          <w:lang w:val="bg-BG"/>
        </w:rPr>
        <w:t>-зона 3 – зона за смесване на материала за компостиране</w:t>
      </w:r>
    </w:p>
    <w:p w:rsidR="00EB17FD" w:rsidRPr="00EB17FD" w:rsidRDefault="00EB17FD" w:rsidP="00EB17FD">
      <w:pPr>
        <w:spacing w:after="0"/>
        <w:jc w:val="both"/>
        <w:rPr>
          <w:rFonts w:ascii="Arial" w:hAnsi="Arial"/>
          <w:sz w:val="24"/>
          <w:szCs w:val="24"/>
          <w:lang w:val="bg-BG"/>
        </w:rPr>
      </w:pPr>
      <w:r w:rsidRPr="00EB17FD">
        <w:rPr>
          <w:rFonts w:ascii="Arial" w:hAnsi="Arial"/>
          <w:sz w:val="24"/>
          <w:szCs w:val="24"/>
          <w:lang w:val="bg-BG"/>
        </w:rPr>
        <w:t>-зона 4 – зона за компостиране</w:t>
      </w:r>
    </w:p>
    <w:p w:rsidR="00EB17FD" w:rsidRPr="00EB17FD" w:rsidRDefault="00EB17FD" w:rsidP="00EB17FD">
      <w:pPr>
        <w:spacing w:after="0"/>
        <w:jc w:val="both"/>
        <w:rPr>
          <w:rFonts w:ascii="Arial" w:hAnsi="Arial"/>
          <w:sz w:val="24"/>
          <w:szCs w:val="24"/>
          <w:lang w:val="bg-BG"/>
        </w:rPr>
      </w:pPr>
      <w:r w:rsidRPr="00EB17FD">
        <w:rPr>
          <w:rFonts w:ascii="Arial" w:hAnsi="Arial"/>
          <w:sz w:val="24"/>
          <w:szCs w:val="24"/>
          <w:lang w:val="bg-BG"/>
        </w:rPr>
        <w:t>-зона 5 – зона за рафиниране</w:t>
      </w:r>
    </w:p>
    <w:p w:rsidR="00EB17FD" w:rsidRPr="00EB17FD" w:rsidRDefault="00EB17FD" w:rsidP="00EB17FD">
      <w:pPr>
        <w:spacing w:after="0"/>
        <w:jc w:val="both"/>
        <w:rPr>
          <w:rFonts w:ascii="Arial" w:hAnsi="Arial"/>
          <w:sz w:val="24"/>
          <w:szCs w:val="24"/>
          <w:lang w:val="bg-BG"/>
        </w:rPr>
      </w:pPr>
      <w:r w:rsidRPr="00EB17FD">
        <w:rPr>
          <w:rFonts w:ascii="Arial" w:hAnsi="Arial"/>
          <w:sz w:val="24"/>
          <w:szCs w:val="24"/>
          <w:lang w:val="bg-BG"/>
        </w:rPr>
        <w:t>-зона 6 – зона за складиране на готовия компост</w:t>
      </w:r>
    </w:p>
    <w:p w:rsidR="00EB17FD" w:rsidRPr="00EB17FD" w:rsidRDefault="00EB17FD" w:rsidP="00EB17FD">
      <w:pPr>
        <w:spacing w:after="0"/>
        <w:jc w:val="both"/>
        <w:rPr>
          <w:rFonts w:ascii="Arial" w:hAnsi="Arial"/>
          <w:sz w:val="24"/>
          <w:szCs w:val="24"/>
          <w:lang w:val="bg-BG"/>
        </w:rPr>
      </w:pPr>
      <w:r w:rsidRPr="00EB17FD">
        <w:rPr>
          <w:rFonts w:ascii="Arial" w:hAnsi="Arial"/>
          <w:sz w:val="24"/>
          <w:szCs w:val="24"/>
          <w:lang w:val="bg-BG"/>
        </w:rPr>
        <w:t>В резултат на тези дейности се цели постигане на резултати по отношение на:</w:t>
      </w:r>
    </w:p>
    <w:p w:rsidR="00EB17FD" w:rsidRPr="00EB17FD" w:rsidRDefault="00EB17FD" w:rsidP="00EB17FD">
      <w:pPr>
        <w:spacing w:after="0" w:line="240" w:lineRule="auto"/>
        <w:jc w:val="both"/>
        <w:rPr>
          <w:rFonts w:ascii="Arial" w:hAnsi="Arial"/>
          <w:sz w:val="24"/>
          <w:szCs w:val="24"/>
          <w:lang w:val="bg-BG"/>
        </w:rPr>
      </w:pPr>
      <w:r w:rsidRPr="00EB17FD">
        <w:rPr>
          <w:rFonts w:ascii="Arial" w:hAnsi="Arial"/>
          <w:sz w:val="24"/>
          <w:szCs w:val="24"/>
          <w:lang w:val="bg-BG"/>
        </w:rPr>
        <w:t>• Спазване на приоритетния ред (йерархия) при управление на отпадъците, съгл. чл.6 ал.1 от Закона за управление на отпадъците (ЗУО);</w:t>
      </w:r>
    </w:p>
    <w:p w:rsidR="00EB17FD" w:rsidRPr="00EB17FD" w:rsidRDefault="00EB17FD" w:rsidP="00EB17FD">
      <w:pPr>
        <w:spacing w:after="0" w:line="240" w:lineRule="auto"/>
        <w:jc w:val="both"/>
        <w:rPr>
          <w:rFonts w:ascii="Arial" w:hAnsi="Arial"/>
          <w:sz w:val="24"/>
          <w:szCs w:val="24"/>
          <w:lang w:val="bg-BG"/>
        </w:rPr>
      </w:pPr>
      <w:r w:rsidRPr="00EB17FD">
        <w:rPr>
          <w:rFonts w:ascii="Arial" w:hAnsi="Arial"/>
          <w:sz w:val="24"/>
          <w:szCs w:val="24"/>
          <w:lang w:val="bg-BG"/>
        </w:rPr>
        <w:t>• Изпълнение на изискването на чл.24, ал.3 от Наредба №6/27.08.2013г.,на депата да се приемат отпадъци, които задължително са преминали през процес на предварително третиране, като: сепариране, рециклиране, компостиране и др.</w:t>
      </w:r>
    </w:p>
    <w:p w:rsidR="00EB17FD" w:rsidRPr="00EB17FD" w:rsidRDefault="00EB17FD" w:rsidP="00EB17FD">
      <w:pPr>
        <w:spacing w:after="0" w:line="240" w:lineRule="auto"/>
        <w:jc w:val="both"/>
        <w:rPr>
          <w:rFonts w:ascii="Arial" w:hAnsi="Arial"/>
          <w:sz w:val="24"/>
          <w:szCs w:val="24"/>
          <w:lang w:val="bg-BG"/>
        </w:rPr>
      </w:pPr>
      <w:r w:rsidRPr="00EB17FD">
        <w:rPr>
          <w:rFonts w:ascii="Arial" w:hAnsi="Arial"/>
          <w:sz w:val="24"/>
          <w:szCs w:val="24"/>
          <w:lang w:val="bg-BG"/>
        </w:rPr>
        <w:t>• Постигане на целите по чл. 31 (1), от Закона за управление на отпадъците (ЗУО) в сроковете за поетапно постигане определени в §15 от преходните и заключителни разпоредби на ЗУО;</w:t>
      </w:r>
    </w:p>
    <w:p w:rsidR="00EB17FD" w:rsidRPr="00EB17FD" w:rsidRDefault="00EB17FD" w:rsidP="00EB17FD">
      <w:pPr>
        <w:spacing w:after="0" w:line="240" w:lineRule="auto"/>
        <w:jc w:val="both"/>
        <w:rPr>
          <w:rFonts w:ascii="Arial" w:hAnsi="Arial"/>
          <w:sz w:val="24"/>
          <w:szCs w:val="24"/>
          <w:lang w:val="bg-BG"/>
        </w:rPr>
      </w:pPr>
      <w:r w:rsidRPr="00EB17FD">
        <w:rPr>
          <w:rFonts w:ascii="Arial" w:hAnsi="Arial"/>
          <w:sz w:val="24"/>
          <w:szCs w:val="24"/>
          <w:lang w:val="bg-BG"/>
        </w:rPr>
        <w:t>• Намаляване на количествата отпадъци, оставащи за обезвреждане, съответно намаляване на вредното въздействие на депонираните отпадъци върху околната среда.</w:t>
      </w:r>
    </w:p>
    <w:p w:rsidR="00EB17FD" w:rsidRPr="00EB17FD" w:rsidRDefault="00EB17FD" w:rsidP="00EB17FD">
      <w:pPr>
        <w:spacing w:after="0" w:line="240" w:lineRule="auto"/>
        <w:ind w:firstLine="720"/>
        <w:jc w:val="both"/>
        <w:rPr>
          <w:rFonts w:ascii="Times New Roman" w:hAnsi="Times New Roman"/>
          <w:sz w:val="24"/>
          <w:szCs w:val="24"/>
        </w:rPr>
      </w:pPr>
      <w:r w:rsidRPr="00EB17FD">
        <w:rPr>
          <w:rFonts w:ascii="Arial" w:hAnsi="Arial"/>
          <w:sz w:val="24"/>
          <w:szCs w:val="24"/>
          <w:lang w:val="bg-BG"/>
        </w:rPr>
        <w:t>За текущия програмен период 2021-2028 г. се очаква нарастване на количествата рециклирани отпадъци на територията на общината, намаляване на количествата на директно депонираните битови отпадъци, депонираните битови отпадъци на жител да намаляват, както и положителна тенденция относно образуваните битови отпадъци на жител.</w:t>
      </w:r>
      <w:r w:rsidRPr="00EB17FD">
        <w:rPr>
          <w:rFonts w:ascii="Times New Roman" w:hAnsi="Times New Roman"/>
          <w:sz w:val="24"/>
          <w:szCs w:val="24"/>
        </w:rPr>
        <w:t xml:space="preserve"> </w:t>
      </w:r>
    </w:p>
    <w:p w:rsidR="00EB17FD" w:rsidRPr="00EB17FD" w:rsidRDefault="00EB17FD" w:rsidP="00C621B8">
      <w:pPr>
        <w:spacing w:after="0" w:line="240" w:lineRule="auto"/>
        <w:ind w:firstLine="720"/>
        <w:jc w:val="both"/>
        <w:rPr>
          <w:rFonts w:ascii="Arial" w:hAnsi="Arial"/>
          <w:sz w:val="24"/>
          <w:szCs w:val="24"/>
          <w:lang w:val="bg-BG"/>
        </w:rPr>
      </w:pPr>
      <w:r w:rsidRPr="00EB17FD">
        <w:rPr>
          <w:rFonts w:ascii="Arial" w:hAnsi="Arial"/>
          <w:sz w:val="24"/>
          <w:szCs w:val="24"/>
          <w:lang w:val="bg-BG"/>
        </w:rPr>
        <w:t>Системата от съоръжения и инсталации, осигурява екологосъобразно управление на отпадъците на територията на регион Троян включващ общините Троян и Априлци.</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Необходимо е усилията в периода 2021-2028 г. да се насочат към:</w:t>
      </w:r>
    </w:p>
    <w:p w:rsidR="00EB17FD" w:rsidRPr="00EB17FD" w:rsidRDefault="00EB17FD" w:rsidP="00EB17FD">
      <w:pPr>
        <w:spacing w:after="0" w:line="240" w:lineRule="auto"/>
        <w:jc w:val="both"/>
        <w:rPr>
          <w:rFonts w:ascii="Arial" w:hAnsi="Arial"/>
          <w:sz w:val="24"/>
          <w:szCs w:val="24"/>
          <w:lang w:val="bg-BG"/>
        </w:rPr>
      </w:pPr>
      <w:r w:rsidRPr="00EB17FD">
        <w:rPr>
          <w:rFonts w:ascii="Arial" w:hAnsi="Arial"/>
          <w:sz w:val="24"/>
          <w:szCs w:val="24"/>
          <w:lang w:val="bg-BG"/>
        </w:rPr>
        <w:t>Подобряване ефективността на системите за събиране на смесени битови отпадъци и въвеждането на системи за стимулиране и заплащане на такса за битови отпадъци на принципа на количеството разделно предадени и изхвърлени отпадъци;</w:t>
      </w:r>
    </w:p>
    <w:p w:rsidR="00EB17FD" w:rsidRPr="00EB17FD" w:rsidRDefault="00EB17FD" w:rsidP="00EB17FD">
      <w:pPr>
        <w:spacing w:after="0" w:line="240" w:lineRule="auto"/>
        <w:jc w:val="both"/>
        <w:rPr>
          <w:rFonts w:ascii="Arial" w:hAnsi="Arial"/>
          <w:sz w:val="24"/>
          <w:szCs w:val="24"/>
          <w:lang w:val="bg-BG"/>
        </w:rPr>
      </w:pPr>
      <w:r w:rsidRPr="00EB17FD">
        <w:rPr>
          <w:rFonts w:ascii="Arial" w:hAnsi="Arial"/>
          <w:sz w:val="24"/>
          <w:szCs w:val="24"/>
          <w:lang w:val="bg-BG"/>
        </w:rPr>
        <w:t>Подобряване на ефективността на работата на инсталациите за предварително третиране на смесените битови отпадъци, компостиране и анаеробно разграждане; въвеждане и подобряване на системите за разделно събиране на отпадъците. Разширяване на системата за разделно събиране на отпадъците.</w:t>
      </w:r>
    </w:p>
    <w:p w:rsidR="00EB17FD" w:rsidRPr="00EB17FD" w:rsidRDefault="00EB17FD" w:rsidP="00EB17FD">
      <w:pPr>
        <w:spacing w:after="0" w:line="240" w:lineRule="auto"/>
        <w:jc w:val="both"/>
        <w:rPr>
          <w:rFonts w:ascii="Arial" w:hAnsi="Arial"/>
          <w:sz w:val="24"/>
          <w:szCs w:val="24"/>
          <w:lang w:val="bg-BG"/>
        </w:rPr>
      </w:pPr>
    </w:p>
    <w:p w:rsidR="00EB17FD" w:rsidRPr="00EB17FD" w:rsidRDefault="00EB17FD" w:rsidP="00EB17FD">
      <w:pPr>
        <w:spacing w:after="0" w:line="240" w:lineRule="auto"/>
        <w:jc w:val="center"/>
        <w:rPr>
          <w:rFonts w:ascii="Arial" w:hAnsi="Arial" w:cs="Arial"/>
          <w:b/>
          <w:sz w:val="24"/>
          <w:szCs w:val="24"/>
          <w:lang w:val="bg-BG"/>
        </w:rPr>
      </w:pPr>
      <w:r w:rsidRPr="00EB17FD">
        <w:rPr>
          <w:rFonts w:ascii="Arial" w:hAnsi="Arial" w:cs="Arial"/>
          <w:b/>
          <w:sz w:val="24"/>
          <w:szCs w:val="24"/>
          <w:lang w:val="bg-BG"/>
        </w:rPr>
        <w:t>2.4.</w:t>
      </w:r>
      <w:r w:rsidRPr="00EB17FD">
        <w:rPr>
          <w:rFonts w:ascii="Arial" w:hAnsi="Arial" w:cs="Arial"/>
          <w:b/>
          <w:sz w:val="24"/>
          <w:szCs w:val="24"/>
          <w:lang w:val="bg-BG"/>
        </w:rPr>
        <w:tab/>
        <w:t>АНАЛИЗ НА ДЕЙНОСТТА НА РЕГИОНАЛНОТО СДРУЖЕНИЕ ЗА УПРАВЛЕНИЕ НА ОТПАДЪЦИТЕ</w:t>
      </w:r>
      <w:bookmarkStart w:id="13" w:name="bookmark19"/>
      <w:r w:rsidRPr="00EB17FD">
        <w:rPr>
          <w:rFonts w:ascii="Times New Roman" w:hAnsi="Times New Roman" w:cs="Times New Roman"/>
          <w:b/>
          <w:bCs/>
          <w:color w:val="FFFFFF"/>
          <w:sz w:val="24"/>
          <w:szCs w:val="24"/>
          <w:lang w:val="bg-BG" w:eastAsia="bg-BG" w:bidi="bg-BG"/>
        </w:rPr>
        <w:t>ЛИЗ НА ДЕЙНОСТТА НА РЕГИОНАЛСДРУЖ</w:t>
      </w:r>
      <w:r w:rsidRPr="00EB17FD">
        <w:rPr>
          <w:rFonts w:ascii="Arial" w:hAnsi="Arial" w:cs="Arial"/>
          <w:color w:val="8496B0" w:themeColor="text2" w:themeTint="99"/>
          <w:sz w:val="24"/>
          <w:szCs w:val="24"/>
        </w:rPr>
        <w:t xml:space="preserve"> </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 xml:space="preserve">Община Априлци е малка община, член е на Регионално сдружение за управление на отпадъците Регион Троян, включващ общините Троян и Априлци. В изпълнение на чл. 24, ал.1 и ал. 5 от Закона за управление на отпадъците (ЗУО), </w:t>
      </w:r>
      <w:r w:rsidRPr="00EB17FD">
        <w:rPr>
          <w:rFonts w:ascii="Arial" w:hAnsi="Arial"/>
          <w:sz w:val="24"/>
          <w:szCs w:val="24"/>
          <w:lang w:val="bg-BG"/>
        </w:rPr>
        <w:lastRenderedPageBreak/>
        <w:t>на 10.11.2010 г. е учредено - „Регионално сдружение за управление на отпадъците в регион Троян“.</w:t>
      </w:r>
    </w:p>
    <w:p w:rsidR="00EB17FD" w:rsidRPr="00EB17FD" w:rsidRDefault="00EB17FD" w:rsidP="00EB17FD">
      <w:pPr>
        <w:widowControl w:val="0"/>
        <w:spacing w:after="102" w:line="240" w:lineRule="exact"/>
        <w:ind w:firstLine="740"/>
        <w:jc w:val="both"/>
        <w:rPr>
          <w:rFonts w:ascii="Arial" w:hAnsi="Arial"/>
          <w:sz w:val="24"/>
          <w:szCs w:val="24"/>
          <w:lang w:val="bg-BG"/>
        </w:rPr>
      </w:pPr>
      <w:r w:rsidRPr="00EB17FD">
        <w:rPr>
          <w:rFonts w:ascii="Arial" w:hAnsi="Arial"/>
          <w:sz w:val="24"/>
          <w:szCs w:val="24"/>
          <w:lang w:val="bg-BG"/>
        </w:rPr>
        <w:t>Съгласно „Националният план за управление на отпадъците“ - Общините Троян и Априлци (включени в регионалното сдружение за управление на отпадъците, по смисъла на чл. 49 ал.9 от ЗУО) – следва да ползват общи съоръжения за третиране на отпадъците. Община Априлци участва активно в работата на регионалното сдружение. По-важни решения и дейности, които са предприети за разглеждания период, са:</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На сайта на общината е публикувана информация за регистрираните в РИОСВ - Плевен фирми, които събират масово разпространени отпадъци на територията на Регионално сдружение за управление на отпадъците в регион Троян, включващ общините Троян и Априлци. В тази група попадат: опаковки, излезли от употреба автомобили, старите електрически и електронни уреди, акумулатори, батерии, отработени масла, отпадъчни нефтопродукти и гуми;</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През 2016г. е изготвен е доклад за морфологичен анализ и оценка на състава на генерираните на територията на община Априлци твърди битови отпадъци; съгласно изискването на чл. 8, ал 3 от  Наредба за  разделно събиране на биоотпадъци и третиране на биоразградимите отпадъци и разработената методика на МОСВ;</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През 2019г. по проектната идея на дирекция „Управление на отпадъците и опазване на почвите“ на Министерството на околната среда и водите са осъществени дейностите по определяне на морфологичния състав на битовите отпадъци в България на база на Договор № 12471/13.08.2018г., сключен между ПУДООС – възложител и  „ЕКО – МОРФОЛОГИЯ БЪЛГАРИЯ“ ДЗЗД – изпълнител, избран по реда на Закона за обществените поръчки, на което общината е съдействала напълно. Анализите са извършени на територията на цялата страна съгласно актуализирана Методика за определяне на морфологичния състав на битовите отпадъци, утвърдена със Заповед № РД-149/26.02.2019г. на Министъра на околната среда и водите;</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В изпълнение на приетата ОПУО за периода 2014-2020 г. са предприети действия за осигуряване на необходимата техническа инфраструктура, свързана с намаляване на количествата депонирани отпадъци (инсталация за предварително третиране на битови отпадъци и компостираща инсталация за разделно събрани биоразградими и/или зелени отпадъци);</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На 20.12.2017 г., между Министерство на околната среда и водите и партниращите общини Троян и Априлци се подписа договор за предоставяне на безвъзмездна финансова помощ за изпълнение на проект АДБФП ИСУН №BG16M1OP002-2.002-0005-С01 „Проектиране и изграждане на допълнителна инфраструктура (инсталация за предварително третиране на битови отпадъци и компостираща инсталация за разделно събрани биоразградими и/или зелени отпадъци) за развитие на регионалната система за управление на отпадъците на регион Троян, включващ общините Троян и Априлци“.</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През 2021г.  година дейностите по проекта приключиха и изградената допълнителна инфраструктура е въведена в експлоатация, като от РДНСК – Ловеч е издадено Разрешение за ползване № ДК-07-ЛЧ-9/09.04.2021 г.;</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Общините Троян и Априлци са съсобственици на изградената по проекта инфраструктура, която се експлоатира от “Хемус ресурс – Троян и Априлци” ООД - търговско дружество с ограничена отговорност с общинско участие на Общините Троян и Априлци в съотношение 90% и 10% от капитала на дружеството, при спазване на законодателството на държавните помощи при възлагане на услугите от общи икономически интерес;</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Системата от съоръжения и инсталации, осигуряваща екологосъобразно управление на отпадъците на територията на регион Троян, включваш общините Троян и Априлци;</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 xml:space="preserve">От месец юли 2021 г.  Общините Троян и Априлци  и “Хемус ресурс – Троян и Априлци” ООД  са подписали Договор за възлагане на УОИИ; </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lastRenderedPageBreak/>
        <w:t xml:space="preserve">- </w:t>
      </w:r>
      <w:r w:rsidRPr="00EB17FD">
        <w:rPr>
          <w:rFonts w:ascii="Arial" w:hAnsi="Arial"/>
          <w:sz w:val="24"/>
          <w:szCs w:val="24"/>
        </w:rPr>
        <w:t>Част от основните дейности, включени в обхвата на експлоатацията и стопанисването на “Хемус ресурс – Троян и Априлци” ООД са:</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t>1. Приемане на отпадъци по кодове, съгласно Решение №08-РД-401-00/19.07.2021 г. за дейности по третиране на отпадъци.</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t>2. Приемане на биоразградими отпадъци по кодове, съгласно Решение №08-РД-400-00/19.07.2021 г. за дейности по събиране и транспортиране на отпадъци.</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t>3. Сключване на договори с фирми - сключен договор с фирма “НАДЕЖ” ООД за закупуване на отпадъчен материал за рециклиране.</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Чрез сепариране се очаква да се постигне намаляване количеството на депонираните отпадъци, което е заложено като изискване при дейността на оператора.</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 xml:space="preserve">Капацитетът на инсталацията за предварително третиране е 25,2 тона на ден при 250 работни дни в годината, 3,6 тона на час при 8 часов работен ден или 6 300 тона на година. </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 xml:space="preserve">В Инсталацията за предварително третиране на смесено събрани битови отпадъци ще се сепарират следните отпадъчни продукти: пластмаса-2 места: за PET и HDPE; хартия и картон-2 места; стъкло; нежелязосъдържащи метали (алуминий, мед и др.); текстил, гума, кожа и др. (RDF); друг вид пластмаса-найлони и др. Рециклируемите фракции, сепарирани от отпадъците, се балират и доставят до съответните оператори за последващо оползотворяване. </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 xml:space="preserve">По време на процеса на сепарация, се извършва първично сортиране на отпадъците-отделяне на едри инертни материали, големи метални предмети, дървени парчета и дюшеци и други несвойствени отпадъци. Предвидени са следните контейнери: за строителни отпадъци, за едрогабаритни отпадъци, за опасни отпадъци. </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След сепариране подситовата фракция се изнася с челен товарач в зона за стабилизиране, а след това се отправя към депото, където ще се използва за запръстяване като структуриращ материал. Останалите над решетката материали се надробяват със стационарен шредер.</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Инсталацията за компостиране е с капацитет 2 200 тона/година или 7,05 тона/ден (1,01тон/час) при 312 работни дни в годината и 7 часов режим на работа. В нея ще се третират биоразградими отпадъци с код 200201. Обособени са 6 зони: приемна зона; зона за временно съхранение на приетите отпадъци; зона за смесване на материала за компостиране; зона за компостиране; зона за рафиниране; зона за складиране на готовият компост;</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Отпадъците който не могат да бъдат оползотворени или рециклиране се депонират на Регионалното депо за неопасни отпадъци Троян – Априлци. За него е издадено от Министерството на околната среда и водите, Комплексно разрешително  № 265-Н1/2019 г. по реда на Закона за опазване на околната среда;</w:t>
      </w:r>
    </w:p>
    <w:p w:rsidR="00EB17FD" w:rsidRDefault="00EB17FD" w:rsidP="00EB17FD">
      <w:pPr>
        <w:spacing w:after="0" w:line="240" w:lineRule="auto"/>
        <w:ind w:firstLine="720"/>
        <w:jc w:val="both"/>
        <w:rPr>
          <w:rFonts w:ascii="Arial" w:hAnsi="Arial"/>
          <w:color w:val="FF0000"/>
          <w:sz w:val="24"/>
          <w:szCs w:val="24"/>
        </w:rPr>
      </w:pPr>
      <w:r w:rsidRPr="00EB17FD">
        <w:rPr>
          <w:rFonts w:ascii="Arial" w:hAnsi="Arial"/>
          <w:sz w:val="24"/>
          <w:szCs w:val="24"/>
        </w:rPr>
        <w:t xml:space="preserve">- </w:t>
      </w:r>
      <w:r w:rsidRPr="001C1341">
        <w:rPr>
          <w:rFonts w:ascii="Arial" w:hAnsi="Arial"/>
          <w:color w:val="FF0000"/>
          <w:sz w:val="24"/>
          <w:szCs w:val="24"/>
        </w:rPr>
        <w:t>Разработен е проект „Актуализация на проект за изграждане на трета клетка на депо за ТБО на община Троян и община Априлци“ и е изградена дига, която да увеличи капацитета на клетки 1 и 2, което е част от проекта;</w:t>
      </w:r>
    </w:p>
    <w:p w:rsidR="00C621B8" w:rsidRPr="00C621B8" w:rsidRDefault="00C621B8" w:rsidP="00C621B8">
      <w:pPr>
        <w:spacing w:after="0" w:line="240" w:lineRule="auto"/>
        <w:ind w:firstLine="720"/>
        <w:jc w:val="both"/>
        <w:rPr>
          <w:rFonts w:ascii="Arial" w:hAnsi="Arial"/>
          <w:sz w:val="24"/>
          <w:szCs w:val="24"/>
          <w:lang w:val="bg-BG"/>
        </w:rPr>
      </w:pPr>
      <w:r>
        <w:rPr>
          <w:rFonts w:ascii="Arial" w:hAnsi="Arial"/>
          <w:color w:val="FF0000"/>
          <w:sz w:val="24"/>
          <w:szCs w:val="24"/>
          <w:lang w:val="bg-BG"/>
        </w:rPr>
        <w:t xml:space="preserve">- </w:t>
      </w:r>
      <w:r w:rsidRPr="00C621B8">
        <w:rPr>
          <w:rFonts w:ascii="Arial" w:hAnsi="Arial"/>
          <w:color w:val="FF0000"/>
          <w:sz w:val="24"/>
          <w:szCs w:val="24"/>
          <w:lang w:val="bg-BG"/>
        </w:rPr>
        <w:t>Клетка 3 има работен обем 167 000 м</w:t>
      </w:r>
      <w:r w:rsidRPr="00C621B8">
        <w:rPr>
          <w:rFonts w:ascii="Arial" w:hAnsi="Arial"/>
          <w:color w:val="FF0000"/>
          <w:sz w:val="24"/>
          <w:szCs w:val="24"/>
          <w:vertAlign w:val="superscript"/>
          <w:lang w:val="bg-BG"/>
        </w:rPr>
        <w:t>3</w:t>
      </w:r>
      <w:r w:rsidRPr="00C621B8">
        <w:rPr>
          <w:rFonts w:ascii="Arial" w:hAnsi="Arial"/>
          <w:color w:val="FF0000"/>
          <w:sz w:val="24"/>
          <w:szCs w:val="24"/>
          <w:lang w:val="bg-BG"/>
        </w:rPr>
        <w:t xml:space="preserve"> и заема площ 16,5 дка. Въведена е в експлоатация с Разрешение за ползване № ДК-07-ЛЧ-30/23.08.2022 г., като част от етапно строителство, съгласно </w:t>
      </w:r>
      <w:r w:rsidRPr="00C621B8">
        <w:rPr>
          <w:rFonts w:ascii="Arial" w:hAnsi="Arial"/>
          <w:b/>
          <w:color w:val="FF0000"/>
          <w:sz w:val="24"/>
          <w:szCs w:val="24"/>
          <w:lang w:val="bg-BG"/>
        </w:rPr>
        <w:t>Разрешение за строеж № 139/19.10.2017 г. за „Изграждане на трета клетка на Регионално депо за неопасни отпадъ</w:t>
      </w:r>
      <w:r>
        <w:rPr>
          <w:rFonts w:ascii="Arial" w:hAnsi="Arial"/>
          <w:b/>
          <w:color w:val="FF0000"/>
          <w:sz w:val="24"/>
          <w:szCs w:val="24"/>
          <w:lang w:val="bg-BG"/>
        </w:rPr>
        <w:t>ци на общините Троян и Априлци“;</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t>- От 09.09.2013 г. Община Априлци притежава Регистрационен документ № 08-РД-194-00 за извършване на дейности по събиране и транспортиране на отпадъци, които нямат опасни свойства. През 2022г. е подадено заявление за изменение и допълнение на регистрационния документ и е издадено Решение № 08-РД-00000194-01/20.04.2022г. с което се изменя и допълва регистрацията по чл. 35, ал. 3 и 5 от ЗУО и Регистрационен документ  № 08-РД-194-00/09.09.2013г;</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lastRenderedPageBreak/>
        <w:t>- Община Априлци има сключен договор за организиране на система за разделно събиране на битови отпадъци от облекла и текстилни материали от 11.06.2021г. с “М-ТЕКС РЕЦИКЛИРАНЕ НА ТЕКСТИЛ” ООД – гр. Габрово;</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В Община Априлци е въведена е система за разделно събиране на негодни за употреба батерии и акумулатори (НУБА), като е сключен договор с оползотворяваща организация “ЕКОБАТЕРИ” АД, получила разрешение от МОСВ като организация по оползотворяване на негодни за употреба батерии и акумулатори;</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Община Априлци разполага с 40 бр. контейнери за разделно събиране на отпадъци от територията на общината /20 бр. жълти за хартия, пластмаса и метал и 20 бр. зелени за стъкло/ и 22 броя за зелени отпадъци. Разделно събраните отпадъци се извозват до инсталацията за предварително третиране и компостиране, съсобственост на общините Троян и Априлци.</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На сайта на общината е публикувана информация за предадените за опалзотворяване отпадъци от територията на Община Априлци;</w:t>
      </w:r>
    </w:p>
    <w:p w:rsidR="004B13AF" w:rsidRPr="004B13AF" w:rsidRDefault="00EB17FD" w:rsidP="004B13AF">
      <w:pPr>
        <w:tabs>
          <w:tab w:val="left" w:pos="-180"/>
          <w:tab w:val="left" w:pos="0"/>
          <w:tab w:val="left" w:pos="540"/>
        </w:tabs>
        <w:rPr>
          <w:rFonts w:ascii="Arial" w:hAnsi="Arial"/>
          <w:sz w:val="24"/>
          <w:szCs w:val="24"/>
        </w:rPr>
      </w:pPr>
      <w:r w:rsidRPr="00EB17FD">
        <w:rPr>
          <w:rFonts w:ascii="Arial" w:hAnsi="Arial"/>
          <w:sz w:val="24"/>
          <w:szCs w:val="24"/>
        </w:rPr>
        <w:tab/>
      </w:r>
      <w:r w:rsidRPr="00EB17FD">
        <w:rPr>
          <w:rFonts w:ascii="Arial" w:hAnsi="Arial"/>
          <w:sz w:val="24"/>
          <w:szCs w:val="24"/>
          <w:lang w:val="bg-BG"/>
        </w:rPr>
        <w:t xml:space="preserve">- </w:t>
      </w:r>
      <w:r w:rsidRPr="00EB17FD">
        <w:rPr>
          <w:rFonts w:ascii="Arial" w:hAnsi="Arial"/>
          <w:sz w:val="24"/>
          <w:szCs w:val="24"/>
        </w:rPr>
        <w:t>Ежегодно се организират кампании за предаване на ИУЕЕО /През 2020г. от територията на общината са събрани и предадени за оползотворяване 213 кг. негодни за употреба батерии и 3807 кг. излязло от употреба електрическо и електронно оборудване, предадено за оползотворяване на „ЕВРО СТИЙЛ ТРЕЙД” ООД, притежаващо Комплексно разрешително № 463-НО-И2-А1/2017г. Предадените количества са в изпълнение на целите на „Елтехресурс” АД – Организация по събиране и оползотворяване на Излязло от употреба електронно и електрическо оборудване (ИУЕЕО)/</w:t>
      </w:r>
      <w:r w:rsidRPr="00EB17FD">
        <w:rPr>
          <w:rFonts w:ascii="Arial" w:hAnsi="Arial"/>
          <w:sz w:val="24"/>
          <w:szCs w:val="24"/>
        </w:rPr>
        <w:fldChar w:fldCharType="begin"/>
      </w:r>
      <w:r w:rsidRPr="00EB17FD">
        <w:rPr>
          <w:rFonts w:ascii="Arial" w:hAnsi="Arial"/>
          <w:sz w:val="24"/>
          <w:szCs w:val="24"/>
        </w:rPr>
        <w:instrText xml:space="preserve"> LINK </w:instrText>
      </w:r>
      <w:r w:rsidR="004B13AF">
        <w:rPr>
          <w:rFonts w:ascii="Arial" w:hAnsi="Arial"/>
          <w:sz w:val="24"/>
          <w:szCs w:val="24"/>
        </w:rPr>
        <w:instrText xml:space="preserve">Excel.Sheet.12 "D:\\adelina\\My Documents\\Documents\\adi\\adi\\отпадъци\\оползотворяване\\Регистър.xlsx" Лист1!R4C1:R25C4 </w:instrText>
      </w:r>
      <w:r w:rsidRPr="00EB17FD">
        <w:rPr>
          <w:rFonts w:ascii="Arial" w:hAnsi="Arial"/>
          <w:sz w:val="24"/>
          <w:szCs w:val="24"/>
        </w:rPr>
        <w:instrText xml:space="preserve">\a \f 4 \h  \* MERGEFORMAT </w:instrText>
      </w:r>
      <w:r w:rsidR="004B13AF" w:rsidRPr="00EB17FD">
        <w:rPr>
          <w:rFonts w:ascii="Arial" w:hAnsi="Arial"/>
          <w:sz w:val="24"/>
          <w:szCs w:val="24"/>
        </w:rPr>
        <w:fldChar w:fldCharType="separate"/>
      </w:r>
    </w:p>
    <w:tbl>
      <w:tblPr>
        <w:tblW w:w="10107" w:type="dxa"/>
        <w:tblLook w:val="04A0" w:firstRow="1" w:lastRow="0" w:firstColumn="1" w:lastColumn="0" w:noHBand="0" w:noVBand="1"/>
      </w:tblPr>
      <w:tblGrid>
        <w:gridCol w:w="934"/>
        <w:gridCol w:w="3107"/>
        <w:gridCol w:w="2305"/>
        <w:gridCol w:w="3761"/>
        <w:gridCol w:w="5"/>
      </w:tblGrid>
      <w:tr w:rsidR="004B13AF" w:rsidRPr="004B13AF" w:rsidTr="004B13AF">
        <w:trPr>
          <w:divId w:val="767427635"/>
          <w:trHeight w:val="315"/>
        </w:trPr>
        <w:tc>
          <w:tcPr>
            <w:tcW w:w="10107" w:type="dxa"/>
            <w:gridSpan w:val="5"/>
            <w:tcBorders>
              <w:top w:val="nil"/>
              <w:left w:val="nil"/>
              <w:bottom w:val="nil"/>
              <w:right w:val="nil"/>
            </w:tcBorders>
            <w:shd w:val="clear" w:color="auto" w:fill="auto"/>
            <w:noWrap/>
            <w:vAlign w:val="bottom"/>
            <w:hideMark/>
          </w:tcPr>
          <w:p w:rsidR="004B13AF" w:rsidRPr="004B13AF" w:rsidRDefault="004B13AF" w:rsidP="004B13AF">
            <w:pPr>
              <w:spacing w:after="0"/>
              <w:rPr>
                <w:rFonts w:ascii="Calibri" w:eastAsia="Times New Roman" w:hAnsi="Calibri" w:cs="Calibri"/>
                <w:color w:val="000000"/>
              </w:rPr>
            </w:pPr>
            <w:r w:rsidRPr="004B13AF">
              <w:rPr>
                <w:rFonts w:ascii="Arial" w:eastAsia="Calibri" w:hAnsi="Arial" w:cs="Times New Roman"/>
                <w:sz w:val="24"/>
                <w:szCs w:val="24"/>
                <w:lang w:val="bg-BG"/>
              </w:rPr>
              <w:t>Информация</w:t>
            </w:r>
            <w:r w:rsidRPr="004B13AF">
              <w:rPr>
                <w:rFonts w:ascii="Calibri" w:eastAsia="Times New Roman" w:hAnsi="Calibri" w:cs="Calibri"/>
                <w:color w:val="000000"/>
              </w:rPr>
              <w:t xml:space="preserve"> </w:t>
            </w:r>
            <w:r w:rsidRPr="004B13AF">
              <w:rPr>
                <w:rFonts w:ascii="Arial" w:eastAsia="Times New Roman" w:hAnsi="Arial" w:cs="Arial"/>
                <w:color w:val="000000"/>
              </w:rPr>
              <w:t>за предадени за оползотворяване отпадъци от територията на Община Априлци</w:t>
            </w:r>
          </w:p>
        </w:tc>
      </w:tr>
      <w:tr w:rsidR="004B13AF" w:rsidRPr="004B13AF" w:rsidTr="004B13AF">
        <w:trPr>
          <w:gridAfter w:val="1"/>
          <w:divId w:val="767427635"/>
          <w:trHeight w:val="300"/>
        </w:trPr>
        <w:tc>
          <w:tcPr>
            <w:tcW w:w="887" w:type="dxa"/>
            <w:tcBorders>
              <w:top w:val="single" w:sz="8" w:space="0" w:color="auto"/>
              <w:left w:val="single" w:sz="8" w:space="0" w:color="auto"/>
              <w:bottom w:val="nil"/>
              <w:right w:val="single" w:sz="8" w:space="0" w:color="auto"/>
            </w:tcBorders>
            <w:shd w:val="clear" w:color="000000" w:fill="F2F2F2"/>
            <w:noWrap/>
            <w:hideMark/>
          </w:tcPr>
          <w:p w:rsidR="004B13AF" w:rsidRPr="004B13AF" w:rsidRDefault="004B13AF" w:rsidP="004B13AF">
            <w:pPr>
              <w:spacing w:after="0" w:line="240" w:lineRule="auto"/>
              <w:jc w:val="center"/>
              <w:rPr>
                <w:rFonts w:ascii="Arial" w:eastAsia="Times New Roman" w:hAnsi="Arial" w:cs="Arial"/>
                <w:b/>
                <w:bCs/>
                <w:sz w:val="20"/>
                <w:szCs w:val="20"/>
              </w:rPr>
            </w:pPr>
            <w:r w:rsidRPr="004B13AF">
              <w:rPr>
                <w:rFonts w:ascii="Arial" w:eastAsia="Times New Roman" w:hAnsi="Arial" w:cs="Arial"/>
                <w:b/>
                <w:bCs/>
                <w:sz w:val="20"/>
                <w:szCs w:val="20"/>
              </w:rPr>
              <w:t xml:space="preserve">Година </w:t>
            </w:r>
          </w:p>
        </w:tc>
        <w:tc>
          <w:tcPr>
            <w:tcW w:w="3107" w:type="dxa"/>
            <w:tcBorders>
              <w:top w:val="single" w:sz="8" w:space="0" w:color="auto"/>
              <w:left w:val="nil"/>
              <w:bottom w:val="nil"/>
              <w:right w:val="single" w:sz="8" w:space="0" w:color="auto"/>
            </w:tcBorders>
            <w:shd w:val="clear" w:color="000000" w:fill="F2F2F2"/>
            <w:noWrap/>
            <w:hideMark/>
          </w:tcPr>
          <w:p w:rsidR="004B13AF" w:rsidRPr="004B13AF" w:rsidRDefault="004B13AF" w:rsidP="004B13AF">
            <w:pPr>
              <w:spacing w:after="0" w:line="240" w:lineRule="auto"/>
              <w:jc w:val="center"/>
              <w:rPr>
                <w:rFonts w:ascii="Arial" w:eastAsia="Times New Roman" w:hAnsi="Arial" w:cs="Arial"/>
                <w:b/>
                <w:bCs/>
                <w:sz w:val="20"/>
                <w:szCs w:val="20"/>
              </w:rPr>
            </w:pPr>
            <w:r w:rsidRPr="004B13AF">
              <w:rPr>
                <w:rFonts w:ascii="Arial" w:eastAsia="Times New Roman" w:hAnsi="Arial" w:cs="Arial"/>
                <w:b/>
                <w:bCs/>
                <w:sz w:val="20"/>
                <w:szCs w:val="20"/>
              </w:rPr>
              <w:t>Предадени количества кг.</w:t>
            </w:r>
          </w:p>
        </w:tc>
        <w:tc>
          <w:tcPr>
            <w:tcW w:w="2305" w:type="dxa"/>
            <w:tcBorders>
              <w:top w:val="single" w:sz="8" w:space="0" w:color="auto"/>
              <w:left w:val="nil"/>
              <w:bottom w:val="nil"/>
              <w:right w:val="nil"/>
            </w:tcBorders>
            <w:shd w:val="clear" w:color="000000" w:fill="F2F2F2"/>
            <w:noWrap/>
            <w:hideMark/>
          </w:tcPr>
          <w:p w:rsidR="004B13AF" w:rsidRPr="004B13AF" w:rsidRDefault="004B13AF" w:rsidP="004B13AF">
            <w:pPr>
              <w:spacing w:after="0" w:line="240" w:lineRule="auto"/>
              <w:jc w:val="center"/>
              <w:rPr>
                <w:rFonts w:ascii="Arial" w:eastAsia="Times New Roman" w:hAnsi="Arial" w:cs="Arial"/>
                <w:b/>
                <w:bCs/>
                <w:sz w:val="20"/>
                <w:szCs w:val="20"/>
              </w:rPr>
            </w:pPr>
            <w:r w:rsidRPr="004B13AF">
              <w:rPr>
                <w:rFonts w:ascii="Arial" w:eastAsia="Times New Roman" w:hAnsi="Arial" w:cs="Arial"/>
                <w:b/>
                <w:bCs/>
                <w:sz w:val="20"/>
                <w:szCs w:val="20"/>
              </w:rPr>
              <w:t>Вид</w:t>
            </w:r>
          </w:p>
        </w:tc>
        <w:tc>
          <w:tcPr>
            <w:tcW w:w="3761" w:type="dxa"/>
            <w:tcBorders>
              <w:top w:val="single" w:sz="8" w:space="0" w:color="auto"/>
              <w:left w:val="single" w:sz="8" w:space="0" w:color="auto"/>
              <w:bottom w:val="nil"/>
              <w:right w:val="nil"/>
            </w:tcBorders>
            <w:shd w:val="clear" w:color="000000" w:fill="F2F2F2"/>
            <w:noWrap/>
            <w:hideMark/>
          </w:tcPr>
          <w:p w:rsidR="004B13AF" w:rsidRPr="004B13AF" w:rsidRDefault="004B13AF" w:rsidP="004B13AF">
            <w:pPr>
              <w:spacing w:after="0" w:line="240" w:lineRule="auto"/>
              <w:jc w:val="center"/>
              <w:rPr>
                <w:rFonts w:ascii="Arial" w:eastAsia="Times New Roman" w:hAnsi="Arial" w:cs="Arial"/>
                <w:b/>
                <w:bCs/>
                <w:sz w:val="20"/>
                <w:szCs w:val="20"/>
              </w:rPr>
            </w:pPr>
            <w:r w:rsidRPr="004B13AF">
              <w:rPr>
                <w:rFonts w:ascii="Arial" w:eastAsia="Times New Roman" w:hAnsi="Arial" w:cs="Arial"/>
                <w:b/>
                <w:bCs/>
                <w:sz w:val="20"/>
                <w:szCs w:val="20"/>
              </w:rPr>
              <w:t>Организация</w:t>
            </w:r>
          </w:p>
        </w:tc>
      </w:tr>
      <w:tr w:rsidR="004B13AF" w:rsidRPr="004B13AF" w:rsidTr="004B13AF">
        <w:trPr>
          <w:gridAfter w:val="1"/>
          <w:divId w:val="767427635"/>
          <w:trHeight w:val="300"/>
        </w:trPr>
        <w:tc>
          <w:tcPr>
            <w:tcW w:w="887" w:type="dxa"/>
            <w:tcBorders>
              <w:top w:val="single" w:sz="4" w:space="0" w:color="auto"/>
              <w:left w:val="single" w:sz="8" w:space="0" w:color="auto"/>
              <w:bottom w:val="nil"/>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2008г.</w:t>
            </w:r>
          </w:p>
        </w:tc>
        <w:tc>
          <w:tcPr>
            <w:tcW w:w="3107" w:type="dxa"/>
            <w:tcBorders>
              <w:top w:val="single" w:sz="4" w:space="0" w:color="auto"/>
              <w:left w:val="nil"/>
              <w:bottom w:val="nil"/>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Arial" w:eastAsia="Times New Roman" w:hAnsi="Arial" w:cs="Arial"/>
                <w:sz w:val="20"/>
                <w:szCs w:val="20"/>
              </w:rPr>
            </w:pPr>
            <w:r w:rsidRPr="004B13AF">
              <w:rPr>
                <w:rFonts w:ascii="Arial" w:eastAsia="Times New Roman" w:hAnsi="Arial" w:cs="Arial"/>
                <w:sz w:val="20"/>
                <w:szCs w:val="20"/>
              </w:rPr>
              <w:t>500 кг.</w:t>
            </w:r>
          </w:p>
        </w:tc>
        <w:tc>
          <w:tcPr>
            <w:tcW w:w="2305" w:type="dxa"/>
            <w:tcBorders>
              <w:top w:val="single" w:sz="4" w:space="0" w:color="auto"/>
              <w:left w:val="nil"/>
              <w:bottom w:val="nil"/>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ИУЕЕО</w:t>
            </w:r>
          </w:p>
        </w:tc>
        <w:tc>
          <w:tcPr>
            <w:tcW w:w="3761" w:type="dxa"/>
            <w:tcBorders>
              <w:top w:val="single" w:sz="4" w:space="0" w:color="auto"/>
              <w:left w:val="nil"/>
              <w:bottom w:val="nil"/>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Arial" w:eastAsia="Times New Roman" w:hAnsi="Arial" w:cs="Arial"/>
                <w:sz w:val="20"/>
                <w:szCs w:val="20"/>
              </w:rPr>
            </w:pPr>
            <w:r w:rsidRPr="004B13AF">
              <w:rPr>
                <w:rFonts w:ascii="Arial" w:eastAsia="Times New Roman" w:hAnsi="Arial" w:cs="Arial"/>
                <w:sz w:val="20"/>
                <w:szCs w:val="20"/>
              </w:rPr>
              <w:t>"НАДИН КОМЕРС" ООД</w:t>
            </w:r>
          </w:p>
        </w:tc>
      </w:tr>
      <w:tr w:rsidR="004B13AF" w:rsidRPr="004B13AF" w:rsidTr="004B13AF">
        <w:trPr>
          <w:gridAfter w:val="1"/>
          <w:divId w:val="767427635"/>
          <w:trHeight w:val="300"/>
        </w:trPr>
        <w:tc>
          <w:tcPr>
            <w:tcW w:w="887" w:type="dxa"/>
            <w:tcBorders>
              <w:top w:val="single" w:sz="4" w:space="0" w:color="auto"/>
              <w:left w:val="single" w:sz="8" w:space="0" w:color="auto"/>
              <w:bottom w:val="nil"/>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2009г.</w:t>
            </w:r>
          </w:p>
        </w:tc>
        <w:tc>
          <w:tcPr>
            <w:tcW w:w="3107" w:type="dxa"/>
            <w:tcBorders>
              <w:top w:val="single" w:sz="4" w:space="0" w:color="auto"/>
              <w:left w:val="nil"/>
              <w:bottom w:val="nil"/>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Arial" w:eastAsia="Times New Roman" w:hAnsi="Arial" w:cs="Arial"/>
                <w:sz w:val="20"/>
                <w:szCs w:val="20"/>
              </w:rPr>
            </w:pPr>
            <w:r w:rsidRPr="004B13AF">
              <w:rPr>
                <w:rFonts w:ascii="Arial" w:eastAsia="Times New Roman" w:hAnsi="Arial" w:cs="Arial"/>
                <w:sz w:val="20"/>
                <w:szCs w:val="20"/>
              </w:rPr>
              <w:t>80 кг.</w:t>
            </w:r>
          </w:p>
        </w:tc>
        <w:tc>
          <w:tcPr>
            <w:tcW w:w="2305" w:type="dxa"/>
            <w:tcBorders>
              <w:top w:val="single" w:sz="4" w:space="0" w:color="auto"/>
              <w:left w:val="nil"/>
              <w:bottom w:val="nil"/>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ИУЕЕО</w:t>
            </w:r>
          </w:p>
        </w:tc>
        <w:tc>
          <w:tcPr>
            <w:tcW w:w="3761" w:type="dxa"/>
            <w:tcBorders>
              <w:top w:val="single" w:sz="4" w:space="0" w:color="auto"/>
              <w:left w:val="nil"/>
              <w:bottom w:val="nil"/>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Arial" w:eastAsia="Times New Roman" w:hAnsi="Arial" w:cs="Arial"/>
                <w:sz w:val="20"/>
                <w:szCs w:val="20"/>
              </w:rPr>
            </w:pPr>
            <w:r w:rsidRPr="004B13AF">
              <w:rPr>
                <w:rFonts w:ascii="Arial" w:eastAsia="Times New Roman" w:hAnsi="Arial" w:cs="Arial"/>
                <w:sz w:val="20"/>
                <w:szCs w:val="20"/>
              </w:rPr>
              <w:t>"ИТЕМА - ПГ" ЕООД</w:t>
            </w:r>
          </w:p>
        </w:tc>
      </w:tr>
      <w:tr w:rsidR="004B13AF" w:rsidRPr="004B13AF" w:rsidTr="004B13AF">
        <w:trPr>
          <w:gridAfter w:val="1"/>
          <w:divId w:val="767427635"/>
          <w:trHeight w:val="300"/>
        </w:trPr>
        <w:tc>
          <w:tcPr>
            <w:tcW w:w="887" w:type="dxa"/>
            <w:tcBorders>
              <w:top w:val="single" w:sz="4" w:space="0" w:color="auto"/>
              <w:left w:val="single" w:sz="8" w:space="0" w:color="auto"/>
              <w:bottom w:val="nil"/>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2010г.</w:t>
            </w:r>
          </w:p>
        </w:tc>
        <w:tc>
          <w:tcPr>
            <w:tcW w:w="3107" w:type="dxa"/>
            <w:tcBorders>
              <w:top w:val="single" w:sz="4" w:space="0" w:color="auto"/>
              <w:left w:val="nil"/>
              <w:bottom w:val="nil"/>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Arial" w:eastAsia="Times New Roman" w:hAnsi="Arial" w:cs="Arial"/>
                <w:sz w:val="20"/>
                <w:szCs w:val="20"/>
              </w:rPr>
            </w:pPr>
            <w:r w:rsidRPr="004B13AF">
              <w:rPr>
                <w:rFonts w:ascii="Arial" w:eastAsia="Times New Roman" w:hAnsi="Arial" w:cs="Arial"/>
                <w:sz w:val="20"/>
                <w:szCs w:val="20"/>
              </w:rPr>
              <w:t>10 кг.</w:t>
            </w:r>
          </w:p>
        </w:tc>
        <w:tc>
          <w:tcPr>
            <w:tcW w:w="2305" w:type="dxa"/>
            <w:tcBorders>
              <w:top w:val="single" w:sz="4" w:space="0" w:color="auto"/>
              <w:left w:val="nil"/>
              <w:bottom w:val="nil"/>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НУБА</w:t>
            </w:r>
          </w:p>
        </w:tc>
        <w:tc>
          <w:tcPr>
            <w:tcW w:w="3761" w:type="dxa"/>
            <w:tcBorders>
              <w:top w:val="single" w:sz="4" w:space="0" w:color="auto"/>
              <w:left w:val="nil"/>
              <w:bottom w:val="nil"/>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Arial" w:eastAsia="Times New Roman" w:hAnsi="Arial" w:cs="Arial"/>
                <w:sz w:val="20"/>
                <w:szCs w:val="20"/>
              </w:rPr>
            </w:pPr>
            <w:r w:rsidRPr="004B13AF">
              <w:rPr>
                <w:rFonts w:ascii="Arial" w:eastAsia="Times New Roman" w:hAnsi="Arial" w:cs="Arial"/>
                <w:sz w:val="20"/>
                <w:szCs w:val="20"/>
              </w:rPr>
              <w:t>"ЕКОБАТЕРИ" АД</w:t>
            </w:r>
          </w:p>
        </w:tc>
      </w:tr>
      <w:tr w:rsidR="004B13AF" w:rsidRPr="004B13AF" w:rsidTr="004B13AF">
        <w:trPr>
          <w:gridAfter w:val="1"/>
          <w:divId w:val="767427635"/>
          <w:trHeight w:val="300"/>
        </w:trPr>
        <w:tc>
          <w:tcPr>
            <w:tcW w:w="8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2011г.</w:t>
            </w:r>
          </w:p>
        </w:tc>
        <w:tc>
          <w:tcPr>
            <w:tcW w:w="3107" w:type="dxa"/>
            <w:tcBorders>
              <w:top w:val="single" w:sz="4" w:space="0" w:color="auto"/>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15,8 кг.</w:t>
            </w:r>
          </w:p>
        </w:tc>
        <w:tc>
          <w:tcPr>
            <w:tcW w:w="2305"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НУБА</w:t>
            </w:r>
          </w:p>
        </w:tc>
        <w:tc>
          <w:tcPr>
            <w:tcW w:w="3761"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"ЕКОБАТЕРИ "АД</w:t>
            </w:r>
          </w:p>
        </w:tc>
      </w:tr>
      <w:tr w:rsidR="004B13AF" w:rsidRPr="004B13AF" w:rsidTr="004B13AF">
        <w:trPr>
          <w:gridAfter w:val="1"/>
          <w:divId w:val="767427635"/>
          <w:trHeight w:val="300"/>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2012г.</w:t>
            </w:r>
          </w:p>
        </w:tc>
        <w:tc>
          <w:tcPr>
            <w:tcW w:w="3107"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10 кг.</w:t>
            </w:r>
          </w:p>
        </w:tc>
        <w:tc>
          <w:tcPr>
            <w:tcW w:w="2305"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НУБА</w:t>
            </w:r>
          </w:p>
        </w:tc>
        <w:tc>
          <w:tcPr>
            <w:tcW w:w="3761"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"ЕКОБАТЕРИ" АД</w:t>
            </w:r>
          </w:p>
        </w:tc>
      </w:tr>
      <w:tr w:rsidR="004B13AF" w:rsidRPr="004B13AF" w:rsidTr="004B13AF">
        <w:trPr>
          <w:gridAfter w:val="1"/>
          <w:divId w:val="767427635"/>
          <w:trHeight w:val="300"/>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2013г.</w:t>
            </w:r>
          </w:p>
        </w:tc>
        <w:tc>
          <w:tcPr>
            <w:tcW w:w="3107"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38 кг.</w:t>
            </w:r>
          </w:p>
        </w:tc>
        <w:tc>
          <w:tcPr>
            <w:tcW w:w="2305"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НУБА</w:t>
            </w:r>
          </w:p>
        </w:tc>
        <w:tc>
          <w:tcPr>
            <w:tcW w:w="3761"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"ЕКОБАТЕРИ" АД</w:t>
            </w:r>
          </w:p>
        </w:tc>
      </w:tr>
      <w:tr w:rsidR="004B13AF" w:rsidRPr="004B13AF" w:rsidTr="004B13AF">
        <w:trPr>
          <w:gridAfter w:val="1"/>
          <w:divId w:val="767427635"/>
          <w:trHeight w:val="300"/>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2014г.</w:t>
            </w:r>
          </w:p>
        </w:tc>
        <w:tc>
          <w:tcPr>
            <w:tcW w:w="3107"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162 кг.</w:t>
            </w:r>
          </w:p>
        </w:tc>
        <w:tc>
          <w:tcPr>
            <w:tcW w:w="2305"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НУБА</w:t>
            </w:r>
          </w:p>
        </w:tc>
        <w:tc>
          <w:tcPr>
            <w:tcW w:w="3761"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"ЕКОБАТЕРИ" АД</w:t>
            </w:r>
          </w:p>
        </w:tc>
      </w:tr>
      <w:tr w:rsidR="004B13AF" w:rsidRPr="004B13AF" w:rsidTr="004B13AF">
        <w:trPr>
          <w:gridAfter w:val="1"/>
          <w:divId w:val="767427635"/>
          <w:trHeight w:val="300"/>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2015г.</w:t>
            </w:r>
          </w:p>
        </w:tc>
        <w:tc>
          <w:tcPr>
            <w:tcW w:w="3107"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24 кг.</w:t>
            </w:r>
          </w:p>
        </w:tc>
        <w:tc>
          <w:tcPr>
            <w:tcW w:w="2305"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НУБА</w:t>
            </w:r>
          </w:p>
        </w:tc>
        <w:tc>
          <w:tcPr>
            <w:tcW w:w="3761"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"ЕКОБАТЕРИ" АД</w:t>
            </w:r>
          </w:p>
        </w:tc>
      </w:tr>
      <w:tr w:rsidR="004B13AF" w:rsidRPr="004B13AF" w:rsidTr="004B13AF">
        <w:trPr>
          <w:gridAfter w:val="1"/>
          <w:divId w:val="767427635"/>
          <w:trHeight w:val="300"/>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2016г.</w:t>
            </w:r>
          </w:p>
        </w:tc>
        <w:tc>
          <w:tcPr>
            <w:tcW w:w="3107"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47 кг.</w:t>
            </w:r>
          </w:p>
        </w:tc>
        <w:tc>
          <w:tcPr>
            <w:tcW w:w="2305"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НУБА</w:t>
            </w:r>
          </w:p>
        </w:tc>
        <w:tc>
          <w:tcPr>
            <w:tcW w:w="3761"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"ЕКОБАТЕРИ" АД</w:t>
            </w:r>
          </w:p>
        </w:tc>
      </w:tr>
      <w:tr w:rsidR="004B13AF" w:rsidRPr="004B13AF" w:rsidTr="004B13AF">
        <w:trPr>
          <w:gridAfter w:val="1"/>
          <w:divId w:val="767427635"/>
          <w:trHeight w:val="300"/>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2017г.</w:t>
            </w:r>
          </w:p>
        </w:tc>
        <w:tc>
          <w:tcPr>
            <w:tcW w:w="3107"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35 кг.</w:t>
            </w:r>
          </w:p>
        </w:tc>
        <w:tc>
          <w:tcPr>
            <w:tcW w:w="2305"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НУБА</w:t>
            </w:r>
          </w:p>
        </w:tc>
        <w:tc>
          <w:tcPr>
            <w:tcW w:w="3761"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"ЕКОБАТЕРИ" АД</w:t>
            </w:r>
          </w:p>
        </w:tc>
      </w:tr>
      <w:tr w:rsidR="004B13AF" w:rsidRPr="004B13AF" w:rsidTr="004B13AF">
        <w:trPr>
          <w:gridAfter w:val="1"/>
          <w:divId w:val="767427635"/>
          <w:trHeight w:val="300"/>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2018г.</w:t>
            </w:r>
          </w:p>
        </w:tc>
        <w:tc>
          <w:tcPr>
            <w:tcW w:w="3107"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200 кг.</w:t>
            </w:r>
          </w:p>
        </w:tc>
        <w:tc>
          <w:tcPr>
            <w:tcW w:w="2305"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НУБА</w:t>
            </w:r>
          </w:p>
        </w:tc>
        <w:tc>
          <w:tcPr>
            <w:tcW w:w="3761"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"ЕКОБАТЕРИ" АД</w:t>
            </w:r>
          </w:p>
        </w:tc>
      </w:tr>
      <w:tr w:rsidR="004B13AF" w:rsidRPr="004B13AF" w:rsidTr="004B13AF">
        <w:trPr>
          <w:gridAfter w:val="1"/>
          <w:divId w:val="767427635"/>
          <w:trHeight w:val="315"/>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 xml:space="preserve">2019г. </w:t>
            </w:r>
          </w:p>
        </w:tc>
        <w:tc>
          <w:tcPr>
            <w:tcW w:w="3107"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860 кг.</w:t>
            </w:r>
          </w:p>
        </w:tc>
        <w:tc>
          <w:tcPr>
            <w:tcW w:w="2305"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ИУЕЕО</w:t>
            </w:r>
          </w:p>
        </w:tc>
        <w:tc>
          <w:tcPr>
            <w:tcW w:w="3761" w:type="dxa"/>
            <w:tcBorders>
              <w:top w:val="nil"/>
              <w:left w:val="nil"/>
              <w:bottom w:val="nil"/>
              <w:right w:val="nil"/>
            </w:tcBorders>
            <w:shd w:val="clear" w:color="auto" w:fill="auto"/>
            <w:noWrap/>
            <w:vAlign w:val="bottom"/>
            <w:hideMark/>
          </w:tcPr>
          <w:p w:rsidR="004B13AF" w:rsidRPr="004B13AF" w:rsidRDefault="004B13AF" w:rsidP="004B13AF">
            <w:pPr>
              <w:spacing w:after="0" w:line="240" w:lineRule="auto"/>
              <w:jc w:val="center"/>
              <w:rPr>
                <w:rFonts w:ascii="Times New Roman" w:eastAsia="Times New Roman" w:hAnsi="Times New Roman" w:cs="Times New Roman"/>
                <w:color w:val="000000"/>
                <w:sz w:val="24"/>
                <w:szCs w:val="24"/>
              </w:rPr>
            </w:pPr>
            <w:r w:rsidRPr="004B13AF">
              <w:rPr>
                <w:rFonts w:ascii="Times New Roman" w:eastAsia="Times New Roman" w:hAnsi="Times New Roman" w:cs="Times New Roman"/>
                <w:color w:val="000000"/>
                <w:sz w:val="24"/>
                <w:szCs w:val="24"/>
              </w:rPr>
              <w:t>„ЕВРО СТИЙЛ ТРЕЙД” ООД</w:t>
            </w:r>
          </w:p>
        </w:tc>
      </w:tr>
      <w:tr w:rsidR="004B13AF" w:rsidRPr="004B13AF" w:rsidTr="004B13AF">
        <w:trPr>
          <w:gridAfter w:val="1"/>
          <w:divId w:val="767427635"/>
          <w:trHeight w:val="300"/>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2019г.</w:t>
            </w:r>
          </w:p>
        </w:tc>
        <w:tc>
          <w:tcPr>
            <w:tcW w:w="3107"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294 кг.</w:t>
            </w:r>
          </w:p>
        </w:tc>
        <w:tc>
          <w:tcPr>
            <w:tcW w:w="2305"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НУБА</w:t>
            </w:r>
          </w:p>
        </w:tc>
        <w:tc>
          <w:tcPr>
            <w:tcW w:w="3761"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"ЕКОБАТЕРИ" АД</w:t>
            </w:r>
          </w:p>
        </w:tc>
      </w:tr>
      <w:tr w:rsidR="004B13AF" w:rsidRPr="004B13AF" w:rsidTr="004B13AF">
        <w:trPr>
          <w:gridAfter w:val="1"/>
          <w:divId w:val="767427635"/>
          <w:trHeight w:val="300"/>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2020г.</w:t>
            </w:r>
          </w:p>
        </w:tc>
        <w:tc>
          <w:tcPr>
            <w:tcW w:w="3107"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213кг.</w:t>
            </w:r>
          </w:p>
        </w:tc>
        <w:tc>
          <w:tcPr>
            <w:tcW w:w="2305"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НУБА</w:t>
            </w:r>
          </w:p>
        </w:tc>
        <w:tc>
          <w:tcPr>
            <w:tcW w:w="3761"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"ЕКОБАТЕРИ" АД</w:t>
            </w:r>
          </w:p>
        </w:tc>
      </w:tr>
      <w:tr w:rsidR="004B13AF" w:rsidRPr="004B13AF" w:rsidTr="004B13AF">
        <w:trPr>
          <w:gridAfter w:val="1"/>
          <w:divId w:val="767427635"/>
          <w:trHeight w:val="315"/>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2020г.</w:t>
            </w:r>
          </w:p>
        </w:tc>
        <w:tc>
          <w:tcPr>
            <w:tcW w:w="3107"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3807 кг.</w:t>
            </w:r>
          </w:p>
        </w:tc>
        <w:tc>
          <w:tcPr>
            <w:tcW w:w="2305"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ИУЕЕО</w:t>
            </w:r>
          </w:p>
        </w:tc>
        <w:tc>
          <w:tcPr>
            <w:tcW w:w="3761" w:type="dxa"/>
            <w:tcBorders>
              <w:top w:val="nil"/>
              <w:left w:val="nil"/>
              <w:bottom w:val="nil"/>
              <w:right w:val="nil"/>
            </w:tcBorders>
            <w:shd w:val="clear" w:color="auto" w:fill="auto"/>
            <w:noWrap/>
            <w:vAlign w:val="bottom"/>
            <w:hideMark/>
          </w:tcPr>
          <w:p w:rsidR="004B13AF" w:rsidRPr="004B13AF" w:rsidRDefault="004B13AF" w:rsidP="004B13AF">
            <w:pPr>
              <w:spacing w:after="0" w:line="240" w:lineRule="auto"/>
              <w:jc w:val="center"/>
              <w:rPr>
                <w:rFonts w:ascii="Times New Roman" w:eastAsia="Times New Roman" w:hAnsi="Times New Roman" w:cs="Times New Roman"/>
                <w:color w:val="000000"/>
                <w:sz w:val="24"/>
                <w:szCs w:val="24"/>
              </w:rPr>
            </w:pPr>
            <w:r w:rsidRPr="004B13AF">
              <w:rPr>
                <w:rFonts w:ascii="Times New Roman" w:eastAsia="Times New Roman" w:hAnsi="Times New Roman" w:cs="Times New Roman"/>
                <w:color w:val="000000"/>
                <w:sz w:val="24"/>
                <w:szCs w:val="24"/>
              </w:rPr>
              <w:t>„ЕВРО СТИЙЛ ТРЕЙД” ООД</w:t>
            </w:r>
          </w:p>
        </w:tc>
      </w:tr>
      <w:tr w:rsidR="004B13AF" w:rsidRPr="004B13AF" w:rsidTr="004B13AF">
        <w:trPr>
          <w:gridAfter w:val="1"/>
          <w:divId w:val="767427635"/>
          <w:trHeight w:val="315"/>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 xml:space="preserve">2021г. </w:t>
            </w:r>
          </w:p>
        </w:tc>
        <w:tc>
          <w:tcPr>
            <w:tcW w:w="3107"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1280 кг.</w:t>
            </w:r>
          </w:p>
        </w:tc>
        <w:tc>
          <w:tcPr>
            <w:tcW w:w="2305"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ИУЕЕО</w:t>
            </w:r>
          </w:p>
        </w:tc>
        <w:tc>
          <w:tcPr>
            <w:tcW w:w="3761" w:type="dxa"/>
            <w:tcBorders>
              <w:top w:val="nil"/>
              <w:left w:val="nil"/>
              <w:bottom w:val="nil"/>
              <w:right w:val="nil"/>
            </w:tcBorders>
            <w:shd w:val="clear" w:color="auto" w:fill="auto"/>
            <w:noWrap/>
            <w:vAlign w:val="bottom"/>
            <w:hideMark/>
          </w:tcPr>
          <w:p w:rsidR="004B13AF" w:rsidRPr="004B13AF" w:rsidRDefault="004B13AF" w:rsidP="004B13AF">
            <w:pPr>
              <w:spacing w:after="0" w:line="240" w:lineRule="auto"/>
              <w:jc w:val="center"/>
              <w:rPr>
                <w:rFonts w:ascii="Times New Roman" w:eastAsia="Times New Roman" w:hAnsi="Times New Roman" w:cs="Times New Roman"/>
                <w:color w:val="000000"/>
                <w:sz w:val="24"/>
                <w:szCs w:val="24"/>
              </w:rPr>
            </w:pPr>
            <w:r w:rsidRPr="004B13AF">
              <w:rPr>
                <w:rFonts w:ascii="Times New Roman" w:eastAsia="Times New Roman" w:hAnsi="Times New Roman" w:cs="Times New Roman"/>
                <w:color w:val="000000"/>
                <w:sz w:val="24"/>
                <w:szCs w:val="24"/>
              </w:rPr>
              <w:t>„ЕВРО СТИЙЛ ТРЕЙД” ООД</w:t>
            </w:r>
          </w:p>
        </w:tc>
      </w:tr>
      <w:tr w:rsidR="004B13AF" w:rsidRPr="004B13AF" w:rsidTr="004B13AF">
        <w:trPr>
          <w:gridAfter w:val="1"/>
          <w:divId w:val="767427635"/>
          <w:trHeight w:val="300"/>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 xml:space="preserve">2021г. </w:t>
            </w:r>
          </w:p>
        </w:tc>
        <w:tc>
          <w:tcPr>
            <w:tcW w:w="3107"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213 кг.</w:t>
            </w:r>
          </w:p>
        </w:tc>
        <w:tc>
          <w:tcPr>
            <w:tcW w:w="2305"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НУБА</w:t>
            </w:r>
          </w:p>
        </w:tc>
        <w:tc>
          <w:tcPr>
            <w:tcW w:w="3761"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"ЕКОБАТЕРИ" АД</w:t>
            </w:r>
          </w:p>
        </w:tc>
      </w:tr>
      <w:tr w:rsidR="004B13AF" w:rsidRPr="004B13AF" w:rsidTr="004B13AF">
        <w:trPr>
          <w:gridAfter w:val="1"/>
          <w:divId w:val="767427635"/>
          <w:trHeight w:val="630"/>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 xml:space="preserve">2021г. </w:t>
            </w:r>
          </w:p>
        </w:tc>
        <w:tc>
          <w:tcPr>
            <w:tcW w:w="3107"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1500 кг.</w:t>
            </w:r>
          </w:p>
        </w:tc>
        <w:tc>
          <w:tcPr>
            <w:tcW w:w="2305" w:type="dxa"/>
            <w:tcBorders>
              <w:top w:val="nil"/>
              <w:left w:val="nil"/>
              <w:bottom w:val="single" w:sz="4" w:space="0" w:color="auto"/>
              <w:right w:val="single" w:sz="4" w:space="0" w:color="auto"/>
            </w:tcBorders>
            <w:shd w:val="clear" w:color="auto" w:fill="auto"/>
            <w:noWrap/>
            <w:vAlign w:val="center"/>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Текстилни отпадъци</w:t>
            </w:r>
          </w:p>
        </w:tc>
        <w:tc>
          <w:tcPr>
            <w:tcW w:w="3761" w:type="dxa"/>
            <w:tcBorders>
              <w:top w:val="nil"/>
              <w:left w:val="nil"/>
              <w:bottom w:val="nil"/>
              <w:right w:val="nil"/>
            </w:tcBorders>
            <w:shd w:val="clear" w:color="auto" w:fill="auto"/>
            <w:vAlign w:val="bottom"/>
            <w:hideMark/>
          </w:tcPr>
          <w:p w:rsidR="004B13AF" w:rsidRPr="004B13AF" w:rsidRDefault="004B13AF" w:rsidP="004B13AF">
            <w:pPr>
              <w:spacing w:after="0" w:line="240" w:lineRule="auto"/>
              <w:jc w:val="center"/>
              <w:rPr>
                <w:rFonts w:ascii="Calibri" w:eastAsia="Times New Roman" w:hAnsi="Calibri" w:cs="Calibri"/>
                <w:color w:val="000000"/>
                <w:sz w:val="24"/>
                <w:szCs w:val="24"/>
              </w:rPr>
            </w:pPr>
            <w:r w:rsidRPr="004B13AF">
              <w:rPr>
                <w:rFonts w:ascii="Calibri" w:eastAsia="Times New Roman" w:hAnsi="Calibri" w:cs="Calibri"/>
                <w:color w:val="000000"/>
                <w:sz w:val="24"/>
                <w:szCs w:val="24"/>
              </w:rPr>
              <w:t>“М-ТЕКС РЕЦИКЛИРАНЕ НА ТЕКСТИЛ” ООД</w:t>
            </w:r>
          </w:p>
        </w:tc>
      </w:tr>
      <w:tr w:rsidR="004B13AF" w:rsidRPr="004B13AF" w:rsidTr="004B13AF">
        <w:trPr>
          <w:gridAfter w:val="1"/>
          <w:divId w:val="767427635"/>
          <w:trHeight w:val="300"/>
        </w:trPr>
        <w:tc>
          <w:tcPr>
            <w:tcW w:w="887" w:type="dxa"/>
            <w:tcBorders>
              <w:top w:val="nil"/>
              <w:left w:val="single" w:sz="8" w:space="0" w:color="auto"/>
              <w:bottom w:val="single" w:sz="4" w:space="0" w:color="auto"/>
              <w:right w:val="single" w:sz="4" w:space="0" w:color="auto"/>
            </w:tcBorders>
            <w:shd w:val="clear" w:color="auto" w:fill="auto"/>
            <w:noWrap/>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2022г.</w:t>
            </w:r>
          </w:p>
        </w:tc>
        <w:tc>
          <w:tcPr>
            <w:tcW w:w="3107"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rPr>
                <w:rFonts w:ascii="Calibri" w:eastAsia="Times New Roman" w:hAnsi="Calibri" w:cs="Calibri"/>
                <w:color w:val="000000"/>
              </w:rPr>
            </w:pPr>
            <w:r w:rsidRPr="004B13AF">
              <w:rPr>
                <w:rFonts w:ascii="Calibri" w:eastAsia="Times New Roman" w:hAnsi="Calibri" w:cs="Calibri"/>
                <w:color w:val="000000"/>
              </w:rPr>
              <w:t> </w:t>
            </w:r>
          </w:p>
        </w:tc>
        <w:tc>
          <w:tcPr>
            <w:tcW w:w="2305"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НУБА</w:t>
            </w:r>
          </w:p>
        </w:tc>
        <w:tc>
          <w:tcPr>
            <w:tcW w:w="3761" w:type="dxa"/>
            <w:tcBorders>
              <w:top w:val="single" w:sz="4" w:space="0" w:color="auto"/>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ЕКОБАТЕРИ АД</w:t>
            </w:r>
          </w:p>
        </w:tc>
      </w:tr>
      <w:tr w:rsidR="004B13AF" w:rsidRPr="004B13AF" w:rsidTr="004B13AF">
        <w:trPr>
          <w:gridAfter w:val="1"/>
          <w:divId w:val="767427635"/>
          <w:trHeight w:val="600"/>
        </w:trPr>
        <w:tc>
          <w:tcPr>
            <w:tcW w:w="887" w:type="dxa"/>
            <w:tcBorders>
              <w:top w:val="nil"/>
              <w:left w:val="single" w:sz="8" w:space="0" w:color="auto"/>
              <w:bottom w:val="single" w:sz="4" w:space="0" w:color="auto"/>
              <w:right w:val="single" w:sz="4" w:space="0" w:color="auto"/>
            </w:tcBorders>
            <w:shd w:val="clear" w:color="auto" w:fill="auto"/>
            <w:noWrap/>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2022г.</w:t>
            </w:r>
          </w:p>
        </w:tc>
        <w:tc>
          <w:tcPr>
            <w:tcW w:w="3107"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rPr>
                <w:rFonts w:ascii="Calibri" w:eastAsia="Times New Roman" w:hAnsi="Calibri" w:cs="Calibri"/>
                <w:color w:val="000000"/>
              </w:rPr>
            </w:pPr>
            <w:r w:rsidRPr="004B13AF">
              <w:rPr>
                <w:rFonts w:ascii="Calibri" w:eastAsia="Times New Roman" w:hAnsi="Calibri" w:cs="Calibri"/>
                <w:color w:val="000000"/>
              </w:rPr>
              <w:t> </w:t>
            </w:r>
          </w:p>
        </w:tc>
        <w:tc>
          <w:tcPr>
            <w:tcW w:w="2305" w:type="dxa"/>
            <w:tcBorders>
              <w:top w:val="nil"/>
              <w:left w:val="nil"/>
              <w:bottom w:val="single" w:sz="4" w:space="0" w:color="auto"/>
              <w:right w:val="single" w:sz="4" w:space="0" w:color="auto"/>
            </w:tcBorders>
            <w:shd w:val="clear" w:color="auto" w:fill="auto"/>
            <w:noWrap/>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Текстилни отпадъци</w:t>
            </w:r>
          </w:p>
        </w:tc>
        <w:tc>
          <w:tcPr>
            <w:tcW w:w="3761" w:type="dxa"/>
            <w:tcBorders>
              <w:top w:val="nil"/>
              <w:left w:val="nil"/>
              <w:bottom w:val="single" w:sz="4" w:space="0" w:color="auto"/>
              <w:right w:val="single" w:sz="4" w:space="0" w:color="auto"/>
            </w:tcBorders>
            <w:shd w:val="clear" w:color="auto" w:fill="auto"/>
            <w:vAlign w:val="bottom"/>
            <w:hideMark/>
          </w:tcPr>
          <w:p w:rsidR="004B13AF" w:rsidRPr="004B13AF" w:rsidRDefault="004B13AF" w:rsidP="004B13AF">
            <w:pPr>
              <w:spacing w:after="0" w:line="240" w:lineRule="auto"/>
              <w:jc w:val="center"/>
              <w:rPr>
                <w:rFonts w:ascii="Calibri" w:eastAsia="Times New Roman" w:hAnsi="Calibri" w:cs="Calibri"/>
                <w:color w:val="000000"/>
              </w:rPr>
            </w:pPr>
            <w:r w:rsidRPr="004B13AF">
              <w:rPr>
                <w:rFonts w:ascii="Calibri" w:eastAsia="Times New Roman" w:hAnsi="Calibri" w:cs="Calibri"/>
                <w:color w:val="000000"/>
              </w:rPr>
              <w:t>“М-ТЕКС РЕЦИКЛИРАНЕ НА ТЕКСТИЛ” ООД</w:t>
            </w:r>
          </w:p>
        </w:tc>
      </w:tr>
    </w:tbl>
    <w:p w:rsidR="00EB17FD" w:rsidRPr="00EB17FD" w:rsidRDefault="00EB17FD" w:rsidP="00EB17FD">
      <w:pPr>
        <w:spacing w:after="0" w:line="240" w:lineRule="auto"/>
        <w:ind w:left="1080"/>
        <w:contextualSpacing/>
        <w:jc w:val="both"/>
        <w:rPr>
          <w:rFonts w:ascii="Arial" w:eastAsia="Calibri" w:hAnsi="Arial" w:cs="Times New Roman"/>
          <w:sz w:val="24"/>
          <w:szCs w:val="24"/>
          <w:lang w:val="bg-BG"/>
        </w:rPr>
      </w:pPr>
      <w:r w:rsidRPr="00EB17FD">
        <w:rPr>
          <w:rFonts w:ascii="Arial" w:eastAsia="Calibri" w:hAnsi="Arial" w:cs="Times New Roman"/>
          <w:sz w:val="24"/>
          <w:szCs w:val="24"/>
          <w:lang w:val="bg-BG"/>
        </w:rPr>
        <w:fldChar w:fldCharType="end"/>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t>През 2020г. е закупан специализиран автомобил за събиране и транспортиране на разделно събрани отпадъци, обезпечаващ функционирането на общинската система за управление на отпадъците в Община Априлци;</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lastRenderedPageBreak/>
        <w:t>За периода от 2014г. до 2022г. със средства от бюджета на общината са закупени общо 134 бр. контейнери тип „Бобър“ за събиране на битови отпадъци и 15 бр. броя паркови кошчета, както следва:</w:t>
      </w:r>
    </w:p>
    <w:p w:rsidR="00EB17FD" w:rsidRPr="00EB17FD" w:rsidRDefault="00EB17FD" w:rsidP="00EB17FD">
      <w:pPr>
        <w:spacing w:after="0" w:line="240" w:lineRule="auto"/>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През 2014г. закупени – 29 бр. контейнери тип „Бобър“ с вместимост 1,1м³;</w:t>
      </w:r>
    </w:p>
    <w:p w:rsidR="00EB17FD" w:rsidRPr="00EB17FD" w:rsidRDefault="00EB17FD" w:rsidP="00EB17FD">
      <w:pPr>
        <w:spacing w:after="0" w:line="240" w:lineRule="auto"/>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През 2016г. закупени – 14 бр. контейнери тип „Бобър“ с вместимост 1,1м³;</w:t>
      </w:r>
    </w:p>
    <w:p w:rsidR="00EB17FD" w:rsidRPr="00EB17FD" w:rsidRDefault="00EB17FD" w:rsidP="00EB17FD">
      <w:pPr>
        <w:spacing w:after="0" w:line="240" w:lineRule="auto"/>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През 2019г. закупени –  7 бр. контейнери тип „Бобър“ с вместимост 1,1м³;</w:t>
      </w:r>
    </w:p>
    <w:p w:rsidR="00EB17FD" w:rsidRPr="00EB17FD" w:rsidRDefault="00EB17FD" w:rsidP="00EB17FD">
      <w:pPr>
        <w:spacing w:after="0" w:line="240" w:lineRule="auto"/>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През 2020г. закупени – 8 бр. контейнери тип „Бобър“ с вместимост 1,1м³ и 15 броя паркови кошчета;</w:t>
      </w:r>
    </w:p>
    <w:p w:rsidR="00EB17FD" w:rsidRPr="00EB17FD" w:rsidRDefault="00EB17FD" w:rsidP="00EB17FD">
      <w:pPr>
        <w:spacing w:after="0" w:line="240" w:lineRule="auto"/>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През 2021г. закупени – 42 бр. контейнери тип „Бобър“ с вместимост 1,1м³;</w:t>
      </w:r>
    </w:p>
    <w:p w:rsidR="00EB17FD" w:rsidRPr="00EB17FD" w:rsidRDefault="00EB17FD" w:rsidP="00EB17FD">
      <w:pPr>
        <w:spacing w:after="0" w:line="240" w:lineRule="auto"/>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 xml:space="preserve">През 2022г. закупени – 34 бр. контейнери тип „Бобър“ с вместимост 1,1м³; </w:t>
      </w:r>
    </w:p>
    <w:p w:rsidR="00EB17FD" w:rsidRPr="00EB17FD" w:rsidRDefault="00EB17FD" w:rsidP="00EB17FD">
      <w:pPr>
        <w:spacing w:after="0" w:line="240" w:lineRule="auto"/>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През 2019г е извършена  актуализация на текстовете от наредбата за опазване на околната среда и управление на отпадъците на територията на община Априлци.</w:t>
      </w:r>
    </w:p>
    <w:p w:rsidR="00EB17FD" w:rsidRPr="00EB17FD" w:rsidRDefault="00EB17FD" w:rsidP="00EB17FD">
      <w:pPr>
        <w:spacing w:after="0" w:line="240" w:lineRule="auto"/>
        <w:jc w:val="both"/>
        <w:rPr>
          <w:rFonts w:ascii="Arial" w:hAnsi="Arial"/>
          <w:i/>
          <w:sz w:val="24"/>
          <w:szCs w:val="24"/>
        </w:rPr>
      </w:pPr>
      <w:r w:rsidRPr="00EB17FD">
        <w:rPr>
          <w:rFonts w:ascii="Arial" w:hAnsi="Arial"/>
          <w:i/>
          <w:sz w:val="24"/>
          <w:szCs w:val="24"/>
        </w:rPr>
        <w:t>Основни изводи:</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t>В изпълнение на приетата ОПУО за периода 2014-2020 г. са предприети действия за осигуряване на необходимата техническа инфраструктура, свързана с намаляване на количествата депонирани отпадъци;</w:t>
      </w:r>
    </w:p>
    <w:p w:rsidR="00C621B8" w:rsidRPr="00C356C8" w:rsidRDefault="00EB17FD" w:rsidP="00C621B8">
      <w:pPr>
        <w:spacing w:after="0" w:line="240" w:lineRule="auto"/>
        <w:ind w:firstLine="720"/>
        <w:jc w:val="both"/>
        <w:rPr>
          <w:rFonts w:ascii="Arial" w:hAnsi="Arial"/>
          <w:sz w:val="24"/>
          <w:szCs w:val="24"/>
          <w:lang w:val="bg-BG"/>
        </w:rPr>
      </w:pPr>
      <w:r w:rsidRPr="00EB17FD">
        <w:rPr>
          <w:rFonts w:ascii="Arial" w:hAnsi="Arial"/>
          <w:sz w:val="24"/>
          <w:szCs w:val="24"/>
        </w:rPr>
        <w:t>Разработен е проект „Актуализация на проект за изграждане на трета клетка на депо за ТБО на община Троян и община Априлци“ и е изградена дига и е закупен компактор, с цел да се увеличи капацитета на клетки</w:t>
      </w:r>
      <w:r w:rsidR="00C621B8">
        <w:rPr>
          <w:rFonts w:ascii="Arial" w:hAnsi="Arial"/>
          <w:sz w:val="24"/>
          <w:szCs w:val="24"/>
        </w:rPr>
        <w:t xml:space="preserve"> 1 и 2, което е част от проекта. </w:t>
      </w:r>
      <w:r w:rsidR="00C621B8" w:rsidRPr="00C621B8">
        <w:rPr>
          <w:rFonts w:ascii="Arial" w:hAnsi="Arial"/>
          <w:sz w:val="24"/>
          <w:szCs w:val="24"/>
        </w:rPr>
        <w:t>Клетка 3 има работен обем 167 000 м</w:t>
      </w:r>
      <w:r w:rsidR="00C621B8" w:rsidRPr="00C621B8">
        <w:rPr>
          <w:rFonts w:ascii="Arial" w:hAnsi="Arial"/>
          <w:sz w:val="24"/>
          <w:szCs w:val="24"/>
          <w:vertAlign w:val="superscript"/>
        </w:rPr>
        <w:t>3</w:t>
      </w:r>
      <w:r w:rsidR="00C621B8" w:rsidRPr="00C621B8">
        <w:rPr>
          <w:rFonts w:ascii="Arial" w:hAnsi="Arial"/>
          <w:sz w:val="24"/>
          <w:szCs w:val="24"/>
        </w:rPr>
        <w:t xml:space="preserve"> и заема площ 16,5 дка. Въведена е в експлоатация с Разрешение за ползване № ДК-07-ЛЧ-30/23.08.2022 г., като част от етапно строителство, съгласно </w:t>
      </w:r>
      <w:r w:rsidR="00C621B8" w:rsidRPr="00C621B8">
        <w:rPr>
          <w:rFonts w:ascii="Arial" w:hAnsi="Arial"/>
          <w:b/>
          <w:sz w:val="24"/>
          <w:szCs w:val="24"/>
        </w:rPr>
        <w:t>Разрешение за строеж № 139/19.10.2017 г. за „Изграждане на трета клетка на Регионално депо за неопасни отпадъци на общините Троян и Априлци“</w:t>
      </w:r>
      <w:r w:rsidR="00C356C8">
        <w:rPr>
          <w:rFonts w:ascii="Arial" w:hAnsi="Arial"/>
          <w:b/>
          <w:sz w:val="24"/>
          <w:szCs w:val="24"/>
          <w:lang w:val="bg-BG"/>
        </w:rPr>
        <w:t>.</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t>За последния програмен период 2014-2020 г. не са настъпвали промени в състава и ръково</w:t>
      </w:r>
      <w:bookmarkStart w:id="14" w:name="bookmark20"/>
      <w:r w:rsidRPr="00EB17FD">
        <w:rPr>
          <w:rFonts w:ascii="Arial" w:hAnsi="Arial"/>
          <w:sz w:val="24"/>
          <w:szCs w:val="24"/>
        </w:rPr>
        <w:t>дството на РСУО - регион Троян;</w:t>
      </w:r>
    </w:p>
    <w:p w:rsidR="00EB17FD" w:rsidRPr="00EB17FD" w:rsidRDefault="00EB17FD" w:rsidP="00EB17FD">
      <w:pPr>
        <w:spacing w:after="0" w:line="240" w:lineRule="auto"/>
        <w:ind w:firstLine="720"/>
        <w:jc w:val="both"/>
        <w:rPr>
          <w:rFonts w:ascii="Arial" w:hAnsi="Arial"/>
          <w:sz w:val="24"/>
          <w:szCs w:val="24"/>
        </w:rPr>
      </w:pPr>
      <w:r w:rsidRPr="00EB17FD">
        <w:rPr>
          <w:rFonts w:ascii="Times New Roman" w:hAnsi="Times New Roman" w:cs="Times New Roman"/>
          <w:b/>
          <w:bCs/>
          <w:color w:val="FFFFFF"/>
          <w:sz w:val="24"/>
          <w:szCs w:val="24"/>
          <w:lang w:eastAsia="bg-BG" w:bidi="bg-BG"/>
        </w:rPr>
        <w:t>= 2=</w:t>
      </w:r>
    </w:p>
    <w:p w:rsidR="00EB17FD" w:rsidRPr="00EB17FD" w:rsidRDefault="00EB17FD" w:rsidP="00EB17FD">
      <w:pPr>
        <w:widowControl w:val="0"/>
        <w:tabs>
          <w:tab w:val="left" w:pos="1196"/>
        </w:tabs>
        <w:spacing w:after="122" w:line="317" w:lineRule="exact"/>
        <w:jc w:val="center"/>
        <w:rPr>
          <w:rFonts w:ascii="Arial Unicode MS" w:eastAsia="Arial Unicode MS" w:hAnsi="Arial Unicode MS" w:cs="Arial Unicode MS"/>
          <w:color w:val="000000"/>
          <w:sz w:val="24"/>
          <w:szCs w:val="24"/>
          <w:lang w:val="bg-BG" w:eastAsia="bg-BG" w:bidi="bg-BG"/>
        </w:rPr>
      </w:pPr>
      <w:r w:rsidRPr="00EB17FD">
        <w:rPr>
          <w:rFonts w:ascii="Arial" w:hAnsi="Arial" w:cs="Arial"/>
          <w:b/>
          <w:sz w:val="24"/>
          <w:szCs w:val="24"/>
          <w:lang w:val="bg-BG"/>
        </w:rPr>
        <w:t>2.5. АНАЛИЗ И ОЦЕНКА НА ИНСТИТУЦИОНАЛНИЯ КАПАЦИТЕТ, В Т.Ч. ПРИЛАГАНЕ НА КОНТРОЛНИТЕ ФУНКЦИИ СЪГЛАСНО НАЦИОНАЛНОТО ЗАКОНОДАТЕЛСТВО И МЕСТНИТЕ НОРМАТИВНИ АКТОВЕ</w:t>
      </w:r>
      <w:r w:rsidRPr="00EB17FD">
        <w:rPr>
          <w:rFonts w:ascii="Times New Roman" w:hAnsi="Times New Roman" w:cs="Times New Roman"/>
          <w:b/>
          <w:bCs/>
          <w:color w:val="FFFFFF"/>
          <w:sz w:val="24"/>
          <w:szCs w:val="24"/>
          <w:lang w:val="bg-BG" w:eastAsia="bg-BG" w:bidi="bg-BG"/>
        </w:rPr>
        <w:t>ВЕ</w:t>
      </w:r>
      <w:bookmarkEnd w:id="14"/>
    </w:p>
    <w:p w:rsidR="00EB17FD" w:rsidRPr="00EB17FD" w:rsidRDefault="00EB17FD" w:rsidP="00EB17FD">
      <w:pPr>
        <w:widowControl w:val="0"/>
        <w:tabs>
          <w:tab w:val="left" w:pos="749"/>
        </w:tabs>
        <w:spacing w:after="0" w:line="322" w:lineRule="exact"/>
        <w:jc w:val="both"/>
        <w:rPr>
          <w:rFonts w:ascii="Times New Roman" w:eastAsia="Times New Roman" w:hAnsi="Times New Roman" w:cs="Times New Roman"/>
        </w:rPr>
      </w:pPr>
      <w:r w:rsidRPr="00EB17FD">
        <w:rPr>
          <w:rFonts w:ascii="Arial" w:eastAsia="Times New Roman" w:hAnsi="Arial" w:cs="Arial"/>
          <w:sz w:val="24"/>
          <w:szCs w:val="24"/>
          <w:lang w:val="ru-RU" w:bidi="bg-BG"/>
        </w:rPr>
        <w:tab/>
        <w:t>Анализът на институционалния капацитет има за цел да анализира капацитета на  общината в сферата на управлението на отпадъците и да отговори на следните основни въпроси:</w:t>
      </w:r>
      <w:r w:rsidRPr="00EB17FD">
        <w:rPr>
          <w:rFonts w:ascii="Times New Roman" w:eastAsia="Times New Roman" w:hAnsi="Times New Roman" w:cs="Times New Roman"/>
        </w:rPr>
        <w:t xml:space="preserve"> </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 xml:space="preserve">Изпълняват ли се в пълен обхват правомощията и отговорностите на кмета в сферата на управление на отпадъците съгласно нормативните актове? </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Кои звена в административната структура на общината имат функции в областта на отпадъците и съответстват ли техните функции на правомощията на кмета на общината и ясно ли са разграничени функциите между отделните звена?</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Какво е състоянието на човешките ресурси, натоварени с функции за отпадъци, и на тяхната техническа и информационна обезпеченост?</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Кои са основните препоръки за оптимизиране на функциите и организационното структуриране на администрацията с цел подобряване на капацитета?</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За осигуряване на необходимата информация за анализа са използвани следните методи:</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cs="Arial"/>
          <w:sz w:val="24"/>
          <w:szCs w:val="24"/>
        </w:rPr>
        <w:t>●</w:t>
      </w:r>
      <w:r w:rsidRPr="00EB17FD">
        <w:rPr>
          <w:rFonts w:ascii="Arial" w:hAnsi="Arial"/>
          <w:sz w:val="24"/>
          <w:szCs w:val="24"/>
        </w:rPr>
        <w:t xml:space="preserve"> проучване на ведомствени и национални нормативни документи, регламентиращи правомощията и функциите за управлението на отпадъците;</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cs="Arial"/>
          <w:sz w:val="24"/>
          <w:szCs w:val="24"/>
        </w:rPr>
        <w:t>●</w:t>
      </w:r>
      <w:r w:rsidRPr="00EB17FD">
        <w:rPr>
          <w:rFonts w:ascii="Arial" w:hAnsi="Arial"/>
          <w:sz w:val="24"/>
          <w:szCs w:val="24"/>
        </w:rPr>
        <w:t xml:space="preserve"> проучване на отчетни документи и статистически данни за дейностите по отпадъци и за персонала, ангажиран с функции за управление на отпадъците.</w:t>
      </w:r>
    </w:p>
    <w:p w:rsidR="00EB17FD" w:rsidRPr="00EB17FD" w:rsidRDefault="00EB17FD" w:rsidP="00EB17FD">
      <w:pPr>
        <w:spacing w:after="0" w:line="240" w:lineRule="auto"/>
        <w:ind w:left="1080"/>
        <w:contextualSpacing/>
        <w:jc w:val="both"/>
        <w:rPr>
          <w:rFonts w:ascii="Arial" w:eastAsia="Calibri" w:hAnsi="Arial" w:cs="Times New Roman"/>
          <w:sz w:val="24"/>
          <w:szCs w:val="24"/>
          <w:lang w:val="bg-BG"/>
        </w:rPr>
      </w:pPr>
    </w:p>
    <w:p w:rsidR="00EB17FD" w:rsidRPr="00EB17FD" w:rsidRDefault="00EB17FD" w:rsidP="00EB17FD">
      <w:pPr>
        <w:keepNext/>
        <w:keepLines/>
        <w:widowControl w:val="0"/>
        <w:spacing w:after="102" w:line="240" w:lineRule="exact"/>
        <w:ind w:firstLine="760"/>
        <w:jc w:val="both"/>
        <w:outlineLvl w:val="0"/>
        <w:rPr>
          <w:rFonts w:ascii="Arial" w:hAnsi="Arial"/>
          <w:b/>
          <w:sz w:val="24"/>
          <w:szCs w:val="24"/>
        </w:rPr>
      </w:pPr>
      <w:bookmarkStart w:id="15" w:name="bookmark21"/>
      <w:r w:rsidRPr="00EB17FD">
        <w:rPr>
          <w:rFonts w:ascii="Arial" w:hAnsi="Arial"/>
          <w:b/>
          <w:sz w:val="24"/>
          <w:szCs w:val="24"/>
        </w:rPr>
        <w:lastRenderedPageBreak/>
        <w:t>Общински съвет</w:t>
      </w:r>
      <w:bookmarkEnd w:id="15"/>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t>Законодателният орган на местното самоуправление, който определя политиката на общината за развитието и, в т.ч. и в областта на околната среда, е общинският съвет.</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t xml:space="preserve">В Правилника за организацията и дейността на Общинския съвет - </w:t>
      </w:r>
      <w:r w:rsidRPr="00EB17FD">
        <w:rPr>
          <w:rFonts w:ascii="Arial" w:hAnsi="Arial"/>
          <w:sz w:val="24"/>
          <w:szCs w:val="24"/>
          <w:lang w:val="bg-BG"/>
        </w:rPr>
        <w:t>Априлци</w:t>
      </w:r>
      <w:r w:rsidRPr="00EB17FD">
        <w:rPr>
          <w:rFonts w:ascii="Arial" w:hAnsi="Arial"/>
          <w:sz w:val="24"/>
          <w:szCs w:val="24"/>
        </w:rPr>
        <w:t xml:space="preserve"> са определени основните дейности, функциите, правата, задълженията и отговорностите, органите за управление, организацията за тяхната работа и взаимодействието им с общинската администрация.</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t>Съгласно чл.46 от този правилник</w:t>
      </w:r>
      <w:r w:rsidRPr="00EB17FD">
        <w:rPr>
          <w:rFonts w:ascii="Arial" w:hAnsi="Arial"/>
          <w:sz w:val="24"/>
          <w:szCs w:val="24"/>
          <w:lang w:val="bg-BG"/>
        </w:rPr>
        <w:t xml:space="preserve"> -</w:t>
      </w:r>
      <w:r w:rsidRPr="00EB17FD">
        <w:rPr>
          <w:rFonts w:ascii="Times New Roman" w:eastAsia="Times New Roman" w:hAnsi="Times New Roman" w:cs="Times New Roman"/>
          <w:color w:val="000000"/>
          <w:sz w:val="24"/>
          <w:szCs w:val="24"/>
          <w:lang w:val="bg-BG" w:eastAsia="bg-BG" w:bidi="bg-BG"/>
        </w:rPr>
        <w:t xml:space="preserve"> </w:t>
      </w:r>
      <w:r w:rsidRPr="00EB17FD">
        <w:rPr>
          <w:rFonts w:ascii="Arial" w:hAnsi="Arial"/>
          <w:sz w:val="24"/>
          <w:szCs w:val="24"/>
        </w:rPr>
        <w:t>Общински</w:t>
      </w:r>
      <w:r w:rsidRPr="00EB17FD">
        <w:rPr>
          <w:rFonts w:ascii="Arial" w:hAnsi="Arial"/>
          <w:sz w:val="24"/>
          <w:szCs w:val="24"/>
          <w:lang w:val="bg-BG"/>
        </w:rPr>
        <w:t>ят</w:t>
      </w:r>
      <w:r w:rsidRPr="00EB17FD">
        <w:rPr>
          <w:rFonts w:ascii="Arial" w:hAnsi="Arial"/>
          <w:sz w:val="24"/>
          <w:szCs w:val="24"/>
        </w:rPr>
        <w:t xml:space="preserve"> съвет избира от своя състав постоянни и временни комисии, в които могат да бъдат включени и други специалисти и консултанти. По въпроси, свързани с околната среда е създадена и Постоянна комисия „Комисия по териториално и селищно устройство, общинска собственост, туризъм, екология и околна среда, спорт, обществен ред и сигурност“.</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t>Съгласно чл. 79, ал. 4 от ЗООС - Общинският съвет приема общинската програма за околна среда, както и всички други програми, свързани с компонентите и факторите на околната среда и контролира изпълнението им.</w:t>
      </w:r>
    </w:p>
    <w:p w:rsidR="00EB17FD" w:rsidRPr="00EB17FD" w:rsidRDefault="00EB17FD" w:rsidP="00EB17FD">
      <w:pPr>
        <w:spacing w:after="0" w:line="240" w:lineRule="auto"/>
        <w:ind w:firstLine="720"/>
        <w:jc w:val="both"/>
        <w:rPr>
          <w:rFonts w:ascii="Arial" w:hAnsi="Arial"/>
          <w:sz w:val="24"/>
          <w:szCs w:val="24"/>
        </w:rPr>
      </w:pPr>
    </w:p>
    <w:p w:rsidR="00EB17FD" w:rsidRPr="00EB17FD" w:rsidRDefault="00EB17FD" w:rsidP="00EB17FD">
      <w:pPr>
        <w:keepNext/>
        <w:keepLines/>
        <w:widowControl w:val="0"/>
        <w:spacing w:after="102" w:line="240" w:lineRule="exact"/>
        <w:ind w:firstLine="760"/>
        <w:jc w:val="both"/>
        <w:outlineLvl w:val="0"/>
        <w:rPr>
          <w:rFonts w:ascii="Arial" w:hAnsi="Arial"/>
          <w:b/>
          <w:sz w:val="24"/>
          <w:szCs w:val="24"/>
        </w:rPr>
      </w:pPr>
      <w:bookmarkStart w:id="16" w:name="bookmark22"/>
      <w:r w:rsidRPr="00EB17FD">
        <w:rPr>
          <w:rFonts w:ascii="Arial" w:hAnsi="Arial"/>
          <w:b/>
          <w:sz w:val="24"/>
          <w:szCs w:val="24"/>
        </w:rPr>
        <w:t>Общинска администрация</w:t>
      </w:r>
      <w:bookmarkEnd w:id="16"/>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t>Общинската администрация е изпълнителен орган на местното самоуправление и се представлява от кмета на общината. Функциите на кмета на общината по отношение на околната среда са подробно разписани в чл. 15 от ЗООС и в чл. 19 от Закона за управление на отпадъците.</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t>Кметът на общината е компетентният орган, отговарящ за разработването, в т.ч. актуализирането на програмата по опазване на околната среда, част от която е и Програмата за управление на отпадъците, съгласно чл. 52, ал. 2 от Закона за управление на отпадъците, като ежегодно внася в общинския съвет отчет за изпълнението на програмата, а при необходимост - и предложения за нейното допълване и актуализиране (чл. 79, ал. 5 от ЗООС). Отчетите се представят за информация в РИОСВ – Плевен. До настоящия момент община Априлци стриктно спазва тези свои законови задължения.</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t>От съществено значение за постоянното подобряване на социално- икономическата среда и устойчивото развитие в общината е ефикасното и ефективно управление на процесите и ресурсите, в т.ч. по околна среда.</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rPr>
        <w:t>Околната среда е структурирана в Дирекция „Устройство на територията, общинска собственост и евроинтеграция”. Функциите, които се изпълняват са по изготвяне на програми, стратегии и планове за устойчиво развитие по отношение на околната среда, участие в разработването, провеждането и контрола на мероприятията, касаещи опазването и възстановяването на природата и екологичната политика на територията на общината, координира</w:t>
      </w:r>
      <w:r w:rsidRPr="00EB17FD">
        <w:rPr>
          <w:rFonts w:ascii="Arial" w:hAnsi="Arial"/>
          <w:sz w:val="24"/>
          <w:szCs w:val="24"/>
          <w:lang w:val="bg-BG"/>
        </w:rPr>
        <w:t>не</w:t>
      </w:r>
      <w:r w:rsidRPr="00EB17FD">
        <w:rPr>
          <w:rFonts w:ascii="Arial" w:hAnsi="Arial"/>
          <w:sz w:val="24"/>
          <w:szCs w:val="24"/>
        </w:rPr>
        <w:t xml:space="preserve"> дейността на общинската администрация в областта на екологията с РИОСВ, ОДБХ, РПУ, Басейнова дирекция, Областна администрация както и с неправителствените екологични и природозащитни организации и движения и научната общност (висшите училища и университети), частните и държавни фирми, неправителствените организации и със специалисти в областта на екологията, контрол на екологичното състояние на общината, въвежда</w:t>
      </w:r>
      <w:r w:rsidRPr="00EB17FD">
        <w:rPr>
          <w:rFonts w:ascii="Arial" w:hAnsi="Arial"/>
          <w:sz w:val="24"/>
          <w:szCs w:val="24"/>
          <w:lang w:val="bg-BG"/>
        </w:rPr>
        <w:t>нето</w:t>
      </w:r>
      <w:r w:rsidRPr="00EB17FD">
        <w:rPr>
          <w:rFonts w:ascii="Arial" w:hAnsi="Arial"/>
          <w:sz w:val="24"/>
          <w:szCs w:val="24"/>
        </w:rPr>
        <w:t xml:space="preserve"> и ръководенето на ефективна система за управление на отпадъците, изготвя</w:t>
      </w:r>
      <w:r w:rsidRPr="00EB17FD">
        <w:rPr>
          <w:rFonts w:ascii="Arial" w:hAnsi="Arial"/>
          <w:sz w:val="24"/>
          <w:szCs w:val="24"/>
          <w:lang w:val="bg-BG"/>
        </w:rPr>
        <w:t>нето на</w:t>
      </w:r>
      <w:r w:rsidRPr="00EB17FD">
        <w:rPr>
          <w:rFonts w:ascii="Arial" w:hAnsi="Arial"/>
          <w:sz w:val="24"/>
          <w:szCs w:val="24"/>
        </w:rPr>
        <w:t xml:space="preserve"> годишни отчети за дейността, събира</w:t>
      </w:r>
      <w:r w:rsidRPr="00EB17FD">
        <w:rPr>
          <w:rFonts w:ascii="Arial" w:hAnsi="Arial"/>
          <w:sz w:val="24"/>
          <w:szCs w:val="24"/>
          <w:lang w:val="bg-BG"/>
        </w:rPr>
        <w:t>не</w:t>
      </w:r>
      <w:r w:rsidRPr="00EB17FD">
        <w:rPr>
          <w:rFonts w:ascii="Arial" w:hAnsi="Arial"/>
          <w:sz w:val="24"/>
          <w:szCs w:val="24"/>
        </w:rPr>
        <w:t>, систематизира</w:t>
      </w:r>
      <w:r w:rsidRPr="00EB17FD">
        <w:rPr>
          <w:rFonts w:ascii="Arial" w:hAnsi="Arial"/>
          <w:sz w:val="24"/>
          <w:szCs w:val="24"/>
          <w:lang w:val="bg-BG"/>
        </w:rPr>
        <w:t>не</w:t>
      </w:r>
      <w:r w:rsidRPr="00EB17FD">
        <w:rPr>
          <w:rFonts w:ascii="Arial" w:hAnsi="Arial"/>
          <w:sz w:val="24"/>
          <w:szCs w:val="24"/>
        </w:rPr>
        <w:t xml:space="preserve"> и осведомява</w:t>
      </w:r>
      <w:r w:rsidRPr="00EB17FD">
        <w:rPr>
          <w:rFonts w:ascii="Arial" w:hAnsi="Arial"/>
          <w:sz w:val="24"/>
          <w:szCs w:val="24"/>
          <w:lang w:val="bg-BG"/>
        </w:rPr>
        <w:t>на</w:t>
      </w:r>
      <w:r w:rsidRPr="00EB17FD">
        <w:rPr>
          <w:rFonts w:ascii="Arial" w:hAnsi="Arial"/>
          <w:sz w:val="24"/>
          <w:szCs w:val="24"/>
        </w:rPr>
        <w:t xml:space="preserve"> всички звена по актуални въпроси</w:t>
      </w:r>
      <w:r w:rsidRPr="00EB17FD">
        <w:rPr>
          <w:rFonts w:ascii="Arial" w:hAnsi="Arial"/>
          <w:sz w:val="24"/>
          <w:szCs w:val="24"/>
          <w:lang w:val="bg-BG"/>
        </w:rPr>
        <w:t>, касаещи управлението на отпадъците и опазването на околната среда</w:t>
      </w:r>
      <w:r w:rsidRPr="00EB17FD">
        <w:rPr>
          <w:rFonts w:ascii="Arial" w:hAnsi="Arial"/>
          <w:sz w:val="24"/>
          <w:szCs w:val="24"/>
        </w:rPr>
        <w:t>.</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rPr>
        <w:t xml:space="preserve">С проблемите с управлението на отпадъците са натоварен един специалист и </w:t>
      </w:r>
      <w:r w:rsidRPr="00EB17FD">
        <w:rPr>
          <w:rFonts w:ascii="Arial" w:hAnsi="Arial"/>
          <w:sz w:val="24"/>
          <w:szCs w:val="24"/>
          <w:lang w:val="bg-BG"/>
        </w:rPr>
        <w:t xml:space="preserve">организатор </w:t>
      </w:r>
      <w:r w:rsidRPr="00EB17FD">
        <w:rPr>
          <w:rFonts w:ascii="Arial" w:hAnsi="Arial"/>
          <w:sz w:val="24"/>
          <w:szCs w:val="24"/>
        </w:rPr>
        <w:t>в дейност „Чистота“</w:t>
      </w:r>
      <w:r w:rsidRPr="00EB17FD">
        <w:rPr>
          <w:rFonts w:ascii="Arial" w:hAnsi="Arial"/>
          <w:sz w:val="24"/>
          <w:szCs w:val="24"/>
          <w:lang w:val="bg-BG"/>
        </w:rPr>
        <w:t xml:space="preserve"> и</w:t>
      </w:r>
      <w:r w:rsidRPr="00EB17FD">
        <w:rPr>
          <w:rFonts w:ascii="Arial" w:hAnsi="Arial"/>
          <w:sz w:val="24"/>
          <w:szCs w:val="24"/>
        </w:rPr>
        <w:t xml:space="preserve"> служителите </w:t>
      </w:r>
      <w:r w:rsidRPr="00EB17FD">
        <w:rPr>
          <w:rFonts w:ascii="Arial" w:hAnsi="Arial"/>
          <w:sz w:val="24"/>
          <w:szCs w:val="24"/>
          <w:lang w:val="bg-BG"/>
        </w:rPr>
        <w:t>назначени към дейност “Чистота” в</w:t>
      </w:r>
      <w:r w:rsidRPr="00EB17FD">
        <w:rPr>
          <w:rFonts w:ascii="Arial" w:hAnsi="Arial"/>
          <w:sz w:val="24"/>
          <w:szCs w:val="24"/>
        </w:rPr>
        <w:t xml:space="preserve"> Община Априлци. Постоянното повишаване на капацитета на администрацията е гаранция не само </w:t>
      </w:r>
      <w:r w:rsidRPr="00EB17FD">
        <w:rPr>
          <w:rFonts w:ascii="Arial" w:hAnsi="Arial"/>
          <w:sz w:val="24"/>
          <w:szCs w:val="24"/>
          <w:lang w:val="bg-BG"/>
        </w:rPr>
        <w:t xml:space="preserve">за добро управление на проблемите, </w:t>
      </w:r>
      <w:r w:rsidRPr="00EB17FD">
        <w:rPr>
          <w:rFonts w:ascii="Arial" w:hAnsi="Arial"/>
          <w:sz w:val="24"/>
          <w:szCs w:val="24"/>
          <w:lang w:val="bg-BG"/>
        </w:rPr>
        <w:lastRenderedPageBreak/>
        <w:t>свързани с околната среда и човешкото здраве, но и за увеличаване на проектите, финансирани със средства на ЕС.</w:t>
      </w:r>
    </w:p>
    <w:p w:rsidR="00EB17FD" w:rsidRPr="00EB17FD" w:rsidRDefault="00EB17FD" w:rsidP="00EB17FD">
      <w:pPr>
        <w:spacing w:after="0" w:line="240" w:lineRule="auto"/>
        <w:ind w:firstLine="720"/>
        <w:jc w:val="both"/>
        <w:rPr>
          <w:rFonts w:ascii="Arial" w:hAnsi="Arial"/>
          <w:i/>
          <w:sz w:val="24"/>
          <w:szCs w:val="24"/>
          <w:lang w:val="bg-BG"/>
        </w:rPr>
      </w:pPr>
    </w:p>
    <w:p w:rsidR="00EB17FD" w:rsidRPr="00EB17FD" w:rsidRDefault="00EB17FD" w:rsidP="00EB17FD">
      <w:pPr>
        <w:spacing w:after="0" w:line="240" w:lineRule="auto"/>
        <w:ind w:firstLine="720"/>
        <w:jc w:val="both"/>
        <w:rPr>
          <w:rFonts w:ascii="Arial" w:hAnsi="Arial"/>
          <w:i/>
          <w:sz w:val="24"/>
          <w:szCs w:val="24"/>
          <w:lang w:val="bg-BG"/>
        </w:rPr>
      </w:pPr>
      <w:r w:rsidRPr="00EB17FD">
        <w:rPr>
          <w:rFonts w:ascii="Arial" w:hAnsi="Arial"/>
          <w:i/>
          <w:sz w:val="24"/>
          <w:szCs w:val="24"/>
          <w:lang w:val="bg-BG"/>
        </w:rPr>
        <w:t>Изводи, които могат да се направят от направения анализ са:</w:t>
      </w:r>
    </w:p>
    <w:p w:rsidR="00EB17FD" w:rsidRPr="00EB17FD" w:rsidRDefault="00EB17FD" w:rsidP="00EB17FD">
      <w:pPr>
        <w:spacing w:after="0" w:line="240" w:lineRule="auto"/>
        <w:ind w:firstLine="720"/>
        <w:jc w:val="both"/>
        <w:rPr>
          <w:rFonts w:ascii="Arial" w:hAnsi="Arial"/>
          <w:i/>
          <w:sz w:val="24"/>
          <w:szCs w:val="24"/>
          <w:lang w:val="bg-BG"/>
        </w:rPr>
      </w:pP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 xml:space="preserve">- В Община Априлци отговорните звена и лица за управлението на отпадъците са Общински съвет Априлци, Кмета на общината, Заместник кмета, кметските наместници, Директор дирекция “Устройство на територията, общинска собственост и евроинтеграция”, мл. експерт “Обществен ред и сигурност”, ст. специалист “Екология и Инспекторат”, организатор дейност „Чистота“,  служителите назначени към дейност “Чистота”. </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 Общинска комисия отговорна за решаване на проблемите с отпадъците е постоянна  Комисия по териториално и селищно устройство, общинска собственост, екология и околна среда към ОбС – Априлци.</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 xml:space="preserve"> - Отчет на дейностите се извършва от Кмет - Зам.кмет - Директор дирекця “УТОСЕ” – ст. специалист “Екология и Инспекторат” пред ОбС Априлци. </w:t>
      </w:r>
    </w:p>
    <w:p w:rsidR="00EB17FD" w:rsidRPr="00EB17FD" w:rsidRDefault="00EB17FD" w:rsidP="00EB17FD">
      <w:pPr>
        <w:spacing w:after="0" w:line="240" w:lineRule="auto"/>
        <w:ind w:firstLine="720"/>
        <w:jc w:val="both"/>
        <w:rPr>
          <w:rFonts w:ascii="Arial" w:hAnsi="Arial"/>
          <w:sz w:val="24"/>
          <w:szCs w:val="24"/>
          <w:lang w:val="bg-BG"/>
        </w:rPr>
      </w:pPr>
    </w:p>
    <w:p w:rsidR="00EB17FD" w:rsidRPr="00C356C8" w:rsidRDefault="00EB17FD" w:rsidP="00EB17FD">
      <w:pPr>
        <w:spacing w:after="0" w:line="240" w:lineRule="auto"/>
        <w:ind w:firstLine="720"/>
        <w:jc w:val="both"/>
        <w:rPr>
          <w:rFonts w:ascii="Arial" w:hAnsi="Arial"/>
          <w:b/>
          <w:sz w:val="24"/>
          <w:szCs w:val="24"/>
          <w:lang w:val="bg-BG"/>
        </w:rPr>
      </w:pPr>
      <w:r w:rsidRPr="00C356C8">
        <w:rPr>
          <w:rFonts w:ascii="Arial" w:hAnsi="Arial"/>
          <w:b/>
          <w:sz w:val="24"/>
          <w:szCs w:val="24"/>
          <w:lang w:val="bg-BG"/>
        </w:rPr>
        <w:t>Организационна структура и предприети действия за съвместно решаване на проблемите по управление на отпадъците с други общини:</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  Създадено е Регионално сдружение за управление на отпадъците „Троян-Априлци“.</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 xml:space="preserve"> - Нормативните актове (законови и подзаконови) в областта на управлението на отпадъците са многобройни и изискващи специфични компетентности на служителите на всяка администрация;</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 xml:space="preserve">- За подобряване капацитета на общинските служители е необходимо същите да участват в обучителни програми. Отчитайки големите предизвикателства пред местните власти относно целите за рециклиране на битовите отпадъци и за оползотворяване на биоразградимите отпадъци, са необходими целенасочени и практически обучения; </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 xml:space="preserve"> - Кметът на Община Априлци изпълнява в пълен обхват правомощията и отговорностите в сферата на управлението на отпадъците съгласно нормативните актове;</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 xml:space="preserve"> - Служителите </w:t>
      </w:r>
      <w:r w:rsidR="00C356C8">
        <w:rPr>
          <w:rFonts w:ascii="Arial" w:hAnsi="Arial"/>
          <w:sz w:val="24"/>
          <w:szCs w:val="24"/>
          <w:lang w:val="bg-BG"/>
        </w:rPr>
        <w:t>към дирекция „УТОСЕ“ и дейност „</w:t>
      </w:r>
      <w:r w:rsidRPr="00EB17FD">
        <w:rPr>
          <w:rFonts w:ascii="Arial" w:hAnsi="Arial"/>
          <w:sz w:val="24"/>
          <w:szCs w:val="24"/>
          <w:lang w:val="bg-BG"/>
        </w:rPr>
        <w:t>Чистота</w:t>
      </w:r>
      <w:r w:rsidR="00C356C8">
        <w:rPr>
          <w:rFonts w:ascii="Arial" w:hAnsi="Arial"/>
          <w:sz w:val="24"/>
          <w:szCs w:val="24"/>
          <w:lang w:val="bg-BG"/>
        </w:rPr>
        <w:t>“</w:t>
      </w:r>
      <w:r w:rsidRPr="00EB17FD">
        <w:rPr>
          <w:rFonts w:ascii="Arial" w:hAnsi="Arial"/>
          <w:sz w:val="24"/>
          <w:szCs w:val="24"/>
          <w:lang w:val="bg-BG"/>
        </w:rPr>
        <w:t xml:space="preserve"> имат делегирани с длъжностни характеристики функции в областта на отпадъците. Задълженията, вменени чрез длъжностните характеристики на служителие кореспондират с отговорностите/задълженията на кмета на общината по прилагане на законовите разпоредби;</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 Квалификацията на всички служители на дирекция „УТОСЕ“ отговаря на заеманата от тях длъжност;</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 Техническият капацитет на Община Априлци при изпълнението на нейните функции е на много добро ниво. Служителите на Общината са обезпечени с необходимото офис и техническо оборудване (компютри, принтери, скенери, телефони, автомобил) за изпълнение на ежедневната им дейност, в т.ч. контролните им функции;</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 Създаден е капацитет и е натрупан значителен опит при подготовка и изпълнение на проекти с финансиране на структурните фондове на ЕС и др. източници, в т.ч. в областта на управлението на отпадъците;</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 Необходимо е да бъдат проведени обучения на служителите, на които са възложени дейности по управление на отпадъците, в т.ч. изготвяне и отчитане на план-сметките в контекста на динамично променящото се законодателство;</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 Предвид демографската криза в региона - намаляване и застаряване на населението и миграция на младите хора към големите областни центрове - да се предвидят стимули и мотивация за запазване на работното място на служителите в общинската администрация - обучения, възможност за кариерно развитие и адекватно заплащане;</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lastRenderedPageBreak/>
        <w:t>- Да се подобри материално-техническа и информационна обезпеченост на служителите, които са пряко ангажирани с управлението на отпадъците, в т.ч. изготвянето и отчитането на план-сметките, служители, осъществяващи контролна дейност и др.</w:t>
      </w:r>
    </w:p>
    <w:p w:rsidR="00EB17FD" w:rsidRPr="00EB17FD" w:rsidRDefault="00EB17FD" w:rsidP="00EB17FD">
      <w:pPr>
        <w:spacing w:after="0" w:line="240" w:lineRule="auto"/>
        <w:jc w:val="both"/>
        <w:rPr>
          <w:rFonts w:ascii="Arial" w:hAnsi="Arial"/>
          <w:sz w:val="24"/>
          <w:szCs w:val="24"/>
          <w:lang w:val="bg-BG"/>
        </w:rPr>
      </w:pPr>
    </w:p>
    <w:p w:rsidR="00EB17FD" w:rsidRPr="00EB17FD" w:rsidRDefault="00EB17FD" w:rsidP="00EB17FD">
      <w:pPr>
        <w:widowControl w:val="0"/>
        <w:tabs>
          <w:tab w:val="left" w:pos="1212"/>
        </w:tabs>
        <w:spacing w:after="0" w:line="317" w:lineRule="exact"/>
        <w:ind w:left="501"/>
        <w:contextualSpacing/>
        <w:jc w:val="both"/>
        <w:rPr>
          <w:rFonts w:ascii="Arial" w:hAnsi="Arial" w:cs="Arial"/>
          <w:b/>
          <w:sz w:val="24"/>
          <w:szCs w:val="24"/>
          <w:lang w:val="bg-BG"/>
        </w:rPr>
      </w:pPr>
      <w:bookmarkStart w:id="17" w:name="bookmark25"/>
      <w:r w:rsidRPr="00EB17FD">
        <w:rPr>
          <w:rFonts w:ascii="Arial" w:hAnsi="Arial" w:cs="Arial"/>
          <w:b/>
          <w:sz w:val="24"/>
          <w:szCs w:val="24"/>
          <w:lang w:val="bg-BG"/>
        </w:rPr>
        <w:t>2.6. АНАЛИЗ И ИНФОРМАЦИЯ ЗА ЗАМЪРСЕНИ В МИНАЛОТО ПЛОЩАДКИ ЗА ОБЕЗВРЕЖДАНЕ НА ОТПАДЪЦИТЕ И ОСЪЩЕСТВЕНИ МЕРКИ ЗА ТЯХНОТО ВЪЗСТАНОВЯВАНЕ</w:t>
      </w:r>
      <w:bookmarkEnd w:id="17"/>
    </w:p>
    <w:p w:rsidR="00EB17FD" w:rsidRPr="00EB17FD" w:rsidRDefault="00EB17FD" w:rsidP="00EB17FD">
      <w:pPr>
        <w:spacing w:after="0" w:line="240" w:lineRule="auto"/>
        <w:ind w:firstLine="720"/>
        <w:jc w:val="both"/>
        <w:rPr>
          <w:rFonts w:ascii="Arial" w:hAnsi="Arial"/>
          <w:sz w:val="24"/>
          <w:szCs w:val="24"/>
          <w:lang w:val="bg-BG"/>
        </w:rPr>
      </w:pP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На територията на Община Априлци има един склад за съхранение на негодни и излезли от употреба продукти за растителна защита /ПРЗ/, находящ се в землището на гр. Априлци, кв.Острец, м. “Игов рът”. Склада е със зазидани врати и прозорци и ограден с мрежа. Района около склада периодично през летния сезон се почиства от израстналата растителност.</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По отношение прилагането на Закон за управление на отпадъците e извършена класификация на негодните за употреба пестициди съгласно чл.7 от Наредба № 3 за класификация на отпадъците (ДВ, бр.44/2004г.), изпратена на РИОСВ – Плевен с писмо изх.№1172/10.08.2010г.</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Ежемесечно се извършва проверка на склада в които се съхраняват залежали и забранени за употреба продукти за растителна защита.</w:t>
      </w:r>
    </w:p>
    <w:p w:rsidR="00EB17FD" w:rsidRPr="00EB17FD" w:rsidRDefault="00EB17FD" w:rsidP="00C356C8">
      <w:pPr>
        <w:spacing w:after="0" w:line="240" w:lineRule="auto"/>
        <w:ind w:firstLine="720"/>
        <w:jc w:val="both"/>
        <w:rPr>
          <w:rFonts w:ascii="Arial" w:hAnsi="Arial"/>
          <w:sz w:val="24"/>
          <w:szCs w:val="24"/>
          <w:lang w:val="bg-BG"/>
        </w:rPr>
        <w:sectPr w:rsidR="00EB17FD" w:rsidRPr="00EB17FD">
          <w:pgSz w:w="11900" w:h="16840"/>
          <w:pgMar w:top="706" w:right="1388" w:bottom="681" w:left="1378" w:header="0" w:footer="3" w:gutter="0"/>
          <w:cols w:space="720"/>
          <w:noEndnote/>
          <w:docGrid w:linePitch="360"/>
        </w:sectPr>
      </w:pPr>
      <w:r w:rsidRPr="00EB17FD">
        <w:rPr>
          <w:rFonts w:ascii="Arial" w:hAnsi="Arial"/>
          <w:sz w:val="24"/>
          <w:szCs w:val="24"/>
          <w:lang w:val="bg-BG"/>
        </w:rPr>
        <w:t xml:space="preserve">Към настоящия момент в Община Априлци са предприети всички необходими действия и е създадена организация негодните за употреба ПРЗ да се съхраняват надлежно и по начин недопускащ замърсяване на </w:t>
      </w:r>
      <w:r w:rsidR="00C356C8">
        <w:rPr>
          <w:rFonts w:ascii="Arial" w:hAnsi="Arial"/>
          <w:sz w:val="24"/>
          <w:szCs w:val="24"/>
          <w:lang w:val="bg-BG"/>
        </w:rPr>
        <w:t>компонентите на околната среда.</w:t>
      </w:r>
    </w:p>
    <w:p w:rsidR="00EB17FD" w:rsidRPr="00EB17FD" w:rsidRDefault="00EB17FD" w:rsidP="00C356C8">
      <w:pPr>
        <w:spacing w:after="0" w:line="240" w:lineRule="auto"/>
        <w:jc w:val="both"/>
        <w:rPr>
          <w:rFonts w:ascii="Arial" w:hAnsi="Arial" w:cs="Arial"/>
          <w:b/>
          <w:sz w:val="24"/>
          <w:szCs w:val="24"/>
          <w:lang w:val="bg-BG"/>
        </w:rPr>
      </w:pPr>
      <w:bookmarkStart w:id="18" w:name="bookmark26"/>
      <w:r w:rsidRPr="00EB17FD">
        <w:rPr>
          <w:rFonts w:ascii="Arial" w:hAnsi="Arial" w:cs="Arial"/>
          <w:b/>
          <w:sz w:val="24"/>
          <w:szCs w:val="24"/>
          <w:lang w:val="bg-BG"/>
        </w:rPr>
        <w:lastRenderedPageBreak/>
        <w:t>2.7. АНАЛИЗ И ОЦЕНКА НА ВЪВЕДЕНИТЕ СХЕМИ ЗА УПРАВЛЕНИЕ НА ОТПАДЪЦИТЕ НА ПРИНЦИПА НА „ОТГОВОРНОСТ НА ПРОИЗВОДИТЕЛЯ“ И „ЗАМЪРСИТЕЛЯТ ПЛАЩА“</w:t>
      </w:r>
      <w:bookmarkEnd w:id="18"/>
    </w:p>
    <w:p w:rsidR="00EB17FD" w:rsidRPr="00EB17FD" w:rsidRDefault="00EB17FD" w:rsidP="00EB17FD">
      <w:pPr>
        <w:spacing w:after="0" w:line="240" w:lineRule="auto"/>
        <w:ind w:firstLine="720"/>
        <w:jc w:val="both"/>
        <w:rPr>
          <w:rFonts w:ascii="Arial" w:hAnsi="Arial" w:cs="Arial"/>
          <w:b/>
          <w:sz w:val="24"/>
          <w:szCs w:val="24"/>
          <w:lang w:val="bg-BG"/>
        </w:rPr>
      </w:pPr>
    </w:p>
    <w:p w:rsidR="00EB17FD" w:rsidRPr="00EB17FD" w:rsidRDefault="00EB17FD" w:rsidP="00EB17FD">
      <w:pPr>
        <w:widowControl w:val="0"/>
        <w:spacing w:after="0" w:line="355" w:lineRule="exact"/>
        <w:jc w:val="both"/>
        <w:rPr>
          <w:rFonts w:ascii="Arial" w:hAnsi="Arial"/>
          <w:i/>
          <w:sz w:val="24"/>
          <w:szCs w:val="24"/>
          <w:lang w:val="bg-BG"/>
        </w:rPr>
      </w:pPr>
      <w:r w:rsidRPr="00EB17FD">
        <w:rPr>
          <w:rFonts w:ascii="Arial" w:hAnsi="Arial"/>
          <w:i/>
          <w:sz w:val="24"/>
          <w:szCs w:val="24"/>
          <w:lang w:val="bg-BG"/>
        </w:rPr>
        <w:t>Анализът има за цел да отговори на следните въпроси:</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1. </w:t>
      </w:r>
      <w:r w:rsidRPr="00EB17FD">
        <w:rPr>
          <w:rFonts w:ascii="Arial" w:hAnsi="Arial"/>
          <w:sz w:val="24"/>
          <w:szCs w:val="24"/>
        </w:rPr>
        <w:t>Прилага ли се принципа „Замърсителят плаща“, който е заложен в Договора за функционирането на Европейския съюз (чл. 191) и за кои отпадъчни потоци?</w:t>
      </w:r>
    </w:p>
    <w:p w:rsidR="00EB17FD" w:rsidRPr="00EB17FD" w:rsidRDefault="00EB17FD" w:rsidP="00EB17FD">
      <w:pPr>
        <w:numPr>
          <w:ilvl w:val="0"/>
          <w:numId w:val="20"/>
        </w:numPr>
        <w:spacing w:after="0" w:line="240" w:lineRule="auto"/>
        <w:contextualSpacing/>
        <w:jc w:val="both"/>
        <w:rPr>
          <w:rFonts w:ascii="Arial" w:eastAsia="Calibri" w:hAnsi="Arial" w:cs="Times New Roman"/>
          <w:sz w:val="24"/>
          <w:szCs w:val="24"/>
          <w:lang w:val="bg-BG"/>
        </w:rPr>
      </w:pPr>
      <w:r w:rsidRPr="00EB17FD">
        <w:rPr>
          <w:rFonts w:ascii="Arial" w:eastAsia="Calibri" w:hAnsi="Arial" w:cs="Times New Roman"/>
          <w:sz w:val="24"/>
          <w:szCs w:val="24"/>
          <w:lang w:val="bg-BG"/>
        </w:rPr>
        <w:t>Прилага ли се принципа „Разширена отговорност на производителя“?</w:t>
      </w:r>
    </w:p>
    <w:p w:rsidR="00EB17FD" w:rsidRPr="00EB17FD" w:rsidRDefault="00EB17FD" w:rsidP="00EB17FD">
      <w:pPr>
        <w:widowControl w:val="0"/>
        <w:spacing w:after="0" w:line="355" w:lineRule="exact"/>
        <w:jc w:val="both"/>
        <w:rPr>
          <w:rFonts w:ascii="Arial" w:hAnsi="Arial"/>
          <w:i/>
          <w:sz w:val="24"/>
          <w:szCs w:val="24"/>
          <w:lang w:val="bg-BG"/>
        </w:rPr>
      </w:pPr>
      <w:r w:rsidRPr="00EB17FD">
        <w:rPr>
          <w:rFonts w:ascii="Arial" w:hAnsi="Arial"/>
          <w:i/>
          <w:sz w:val="24"/>
          <w:szCs w:val="24"/>
          <w:lang w:val="bg-BG"/>
        </w:rPr>
        <w:t>Източници на информационно обезпечаване на анализа:</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Правилници, наредби, решения, одобрени от общински съвет и заповеди на кмета на общината;</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Интернет страница на общината;</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Договори за оползотворяване на МРО с организациите, с които общината има сключени договори за сътрудничество (опаковки, НУБА, ИУГ).</w:t>
      </w:r>
    </w:p>
    <w:p w:rsidR="00EB17FD" w:rsidRPr="00EB17FD" w:rsidRDefault="00EB17FD" w:rsidP="00EB17FD">
      <w:pPr>
        <w:spacing w:after="0" w:line="240" w:lineRule="auto"/>
        <w:ind w:left="1080"/>
        <w:contextualSpacing/>
        <w:jc w:val="both"/>
        <w:rPr>
          <w:rFonts w:ascii="Arial" w:eastAsia="Calibri" w:hAnsi="Arial" w:cs="Times New Roman"/>
          <w:sz w:val="24"/>
          <w:szCs w:val="24"/>
          <w:lang w:val="bg-BG"/>
        </w:rPr>
      </w:pPr>
    </w:p>
    <w:p w:rsidR="00EB17FD" w:rsidRPr="00EB17FD" w:rsidRDefault="00EB17FD" w:rsidP="00EB17FD">
      <w:pPr>
        <w:widowControl w:val="0"/>
        <w:spacing w:after="0" w:line="240" w:lineRule="exact"/>
        <w:ind w:firstLine="760"/>
        <w:jc w:val="both"/>
        <w:rPr>
          <w:rFonts w:ascii="Arial" w:hAnsi="Arial" w:cs="Arial"/>
          <w:i/>
          <w:sz w:val="24"/>
          <w:szCs w:val="24"/>
          <w:lang w:val="bg-BG"/>
        </w:rPr>
      </w:pPr>
      <w:r w:rsidRPr="00EB17FD">
        <w:rPr>
          <w:rFonts w:ascii="Arial" w:hAnsi="Arial" w:cs="Arial"/>
          <w:i/>
          <w:sz w:val="24"/>
          <w:szCs w:val="24"/>
          <w:lang w:val="bg-BG"/>
        </w:rPr>
        <w:t>Същност на принципите „Замърсителят плаща“ и „Разширена отговорност на производителя “</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rPr>
        <w:t xml:space="preserve">Рамковата директива за отпадъците (Директива 2008/98/ЕО на Европейския парламент и на Съвета от 19 ноември 2008 г. относно отпадъците и за отмяна на определени директиви) (изменена с Директива (ЕС) 2018/851 на Европейския парламент и на Съвета от 30 май 2018 г. за изменение на Директива 2008/98/ЕО </w:t>
      </w:r>
      <w:r w:rsidRPr="00EB17FD">
        <w:rPr>
          <w:rFonts w:ascii="Arial" w:hAnsi="Arial"/>
          <w:sz w:val="24"/>
          <w:szCs w:val="24"/>
          <w:lang w:val="bg-BG"/>
        </w:rPr>
        <w:t>относно отпадъците), съответно ЗУО, оперират както с принципа „Замърсителят плаща“, така и с принципа за „Разширена отговорност на производителя“, които взаимно се допълват.</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Принципът „Замърсителят плаща“ е заложен в Договора за функционирането на Европейския съюз (чл. 191). Този принцип във връзка с отпадъците изисква:</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причинителят и притежателят на отпадъци да ги управляват по начин, който гарантира висока степен на защита за околната среда и човешкото здраве;</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причинителите на отпадъци да поемат отговорност за отпадъците си;</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разходите за опазване на околната среда и човешко здраве, свързани с образуването и третирането на отпадъците, трябва да бъдат отчитани при определяне цената на продуктите и услугите;</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разходите за третиране и транспортиране на отпадъците са за сметка на причинителите и притежателите на отпадъците.</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Принципът „Разширена отговорност на производителя“ (РОП) е екологичен принцип, който се прилага като съвкупност от мерки с цел намаляване на общото въздействие върху околната среда от даден продукт и въвежда задължения и отговорности за производителя на продукта по време на целия му жизнен цикъл за: ограничаване на съдържанието на опасни вещества, обратно приемане, повторна употреба, рециклиране, оползотворяване и обезвреждане на отпадъците, получени в резултат на употребата на продукта.</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В съответствие с този принцип, производителите на продукти трябва да поемат отговорност, включително финансирането, за:</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предотвратяване и намаляване на отпадъци, образувани при производството на техните продукти;</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проектиране и разработване на продукти, които подлежат на многократна употреба, са технически издръжливи, не съдържат или имат ограничено съдържание на материали и вещества, представляващи риск за околната среда;</w:t>
      </w:r>
    </w:p>
    <w:p w:rsidR="00EB17FD" w:rsidRPr="00EB17FD" w:rsidRDefault="00EB17FD" w:rsidP="00EB17FD">
      <w:pPr>
        <w:spacing w:after="0" w:line="240" w:lineRule="auto"/>
        <w:ind w:firstLine="72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развиване на пазари за повторната употреба и рециклиране на отпадъците, образувани след крайната употреба на пусканите на пазара продукти.</w:t>
      </w:r>
    </w:p>
    <w:p w:rsidR="00EB17FD" w:rsidRPr="00EB17FD" w:rsidRDefault="00EB17FD" w:rsidP="00EB17FD">
      <w:pPr>
        <w:spacing w:after="0" w:line="240" w:lineRule="auto"/>
        <w:ind w:firstLine="720"/>
        <w:jc w:val="both"/>
        <w:rPr>
          <w:rFonts w:ascii="Arial" w:hAnsi="Arial"/>
          <w:sz w:val="24"/>
          <w:szCs w:val="24"/>
          <w:lang w:val="bg-BG"/>
        </w:rPr>
      </w:pPr>
      <w:r w:rsidRPr="00EB17FD">
        <w:rPr>
          <w:rFonts w:ascii="Arial" w:hAnsi="Arial"/>
          <w:sz w:val="24"/>
          <w:szCs w:val="24"/>
          <w:lang w:val="bg-BG"/>
        </w:rPr>
        <w:t xml:space="preserve">Организацията за икономическо сътрудничество и развитие определя разширената отговорност на производителя като подход за екологична политика, </w:t>
      </w:r>
      <w:r w:rsidRPr="00EB17FD">
        <w:rPr>
          <w:rFonts w:ascii="Arial" w:hAnsi="Arial"/>
          <w:sz w:val="24"/>
          <w:szCs w:val="24"/>
          <w:lang w:val="bg-BG"/>
        </w:rPr>
        <w:lastRenderedPageBreak/>
        <w:t>при който отговорността на производителя за продукта обхваща и етапа след потреблението от целия жизнен цикъл на продукта. Политиката за разширената отговорност на производителя се характеризира с:</w:t>
      </w:r>
    </w:p>
    <w:p w:rsidR="00EB17FD" w:rsidRPr="00EB17FD" w:rsidRDefault="00EB17FD" w:rsidP="00EB17FD">
      <w:pPr>
        <w:spacing w:after="0" w:line="240" w:lineRule="auto"/>
        <w:ind w:firstLine="36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изместването на отговорността (физически и/или икономически, напълно или частично) във възходящ ред към производителя и извън общините;</w:t>
      </w:r>
    </w:p>
    <w:p w:rsidR="00EB17FD" w:rsidRPr="00EB17FD" w:rsidRDefault="00EB17FD" w:rsidP="00EB17FD">
      <w:pPr>
        <w:spacing w:after="0" w:line="240" w:lineRule="auto"/>
        <w:ind w:firstLine="360"/>
        <w:jc w:val="both"/>
        <w:rPr>
          <w:rFonts w:ascii="Arial" w:hAnsi="Arial"/>
          <w:sz w:val="24"/>
          <w:szCs w:val="24"/>
        </w:rPr>
      </w:pPr>
      <w:r w:rsidRPr="00EB17FD">
        <w:rPr>
          <w:rFonts w:ascii="Arial" w:hAnsi="Arial"/>
          <w:sz w:val="24"/>
          <w:szCs w:val="24"/>
          <w:lang w:val="bg-BG"/>
        </w:rPr>
        <w:t xml:space="preserve">- </w:t>
      </w:r>
      <w:r w:rsidRPr="00EB17FD">
        <w:rPr>
          <w:rFonts w:ascii="Arial" w:hAnsi="Arial"/>
          <w:sz w:val="24"/>
          <w:szCs w:val="24"/>
        </w:rPr>
        <w:t>осигуряването на стимули на производителите, за да вземат предвид екологичните съображения при създаването на своите продукти. Докато други инструменти на политиката обикновено имат за цел изолирана точка от веригата, разширената отговорност на производителя се стреми да интегрира сигналите, свързани с екологичните характеристики на продуктите и производствените процеси в цялата продуктова верига.</w:t>
      </w:r>
    </w:p>
    <w:p w:rsidR="00EB17FD" w:rsidRPr="00EB17FD" w:rsidRDefault="00EB17FD" w:rsidP="00EB17FD">
      <w:pPr>
        <w:spacing w:after="0" w:line="240" w:lineRule="auto"/>
        <w:ind w:firstLine="36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Основната цел на политиката на Европейския съюз по управление на отпадъците е осигуряване на висока степен на защита на околната среда, без да се нарушава  функционирането на общия европейски пазар и при насърчаване на устойчивото развитие. За да се постигне тази двустранна цел са от огромна важност следните елементи:</w:t>
      </w:r>
    </w:p>
    <w:p w:rsidR="00EB17FD" w:rsidRPr="00EB17FD" w:rsidRDefault="00EB17FD" w:rsidP="00EB17FD">
      <w:pPr>
        <w:numPr>
          <w:ilvl w:val="0"/>
          <w:numId w:val="11"/>
        </w:num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всеобхватна и интегрирана правна рамка;</w:t>
      </w:r>
    </w:p>
    <w:p w:rsidR="00EB17FD" w:rsidRPr="00EB17FD" w:rsidRDefault="00EB17FD" w:rsidP="00EB17FD">
      <w:pPr>
        <w:numPr>
          <w:ilvl w:val="0"/>
          <w:numId w:val="11"/>
        </w:num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подходящи дефиниции на понятията, свързани с отпадъците;</w:t>
      </w:r>
    </w:p>
    <w:p w:rsidR="00EB17FD" w:rsidRPr="00EB17FD" w:rsidRDefault="00EB17FD" w:rsidP="00EB17FD">
      <w:pPr>
        <w:numPr>
          <w:ilvl w:val="0"/>
          <w:numId w:val="11"/>
        </w:num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подходящи правила и принципи;</w:t>
      </w:r>
    </w:p>
    <w:p w:rsidR="00EB17FD" w:rsidRPr="00EB17FD" w:rsidRDefault="00EB17FD" w:rsidP="00EB17FD">
      <w:pPr>
        <w:numPr>
          <w:ilvl w:val="0"/>
          <w:numId w:val="11"/>
        </w:num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 xml:space="preserve">надеждни и сравними данни. </w:t>
      </w:r>
    </w:p>
    <w:p w:rsidR="00EB17FD" w:rsidRPr="00EB17FD" w:rsidRDefault="00EB17FD" w:rsidP="00EB17FD">
      <w:pPr>
        <w:spacing w:after="0" w:line="240" w:lineRule="auto"/>
        <w:ind w:firstLine="36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Стратегията на Общността разглежда отпадъците като източник на замърсяване с нарастващо значение. Предвид това, правилната и подходящо планирана политика по управление на отпадъците може да допринесе както за съхраняване на ограничените природни ресурси, така и опазване на околната среда, като по този начин съществено допринася за устойчивото развитие.</w:t>
      </w:r>
    </w:p>
    <w:p w:rsidR="00EB17FD" w:rsidRPr="00EB17FD" w:rsidRDefault="00EB17FD" w:rsidP="00EB17FD">
      <w:pPr>
        <w:spacing w:after="0" w:line="240" w:lineRule="auto"/>
        <w:ind w:firstLine="360"/>
        <w:jc w:val="both"/>
        <w:rPr>
          <w:rFonts w:ascii="Arial" w:eastAsia="Times New Roman" w:hAnsi="Arial" w:cs="Arial"/>
          <w:b/>
          <w:snapToGrid w:val="0"/>
          <w:sz w:val="24"/>
          <w:szCs w:val="24"/>
          <w:lang w:val="bg-BG" w:eastAsia="bg-BG"/>
        </w:rPr>
      </w:pPr>
      <w:r w:rsidRPr="00EB17FD">
        <w:rPr>
          <w:rFonts w:ascii="Arial" w:eastAsia="Times New Roman" w:hAnsi="Arial" w:cs="Arial"/>
          <w:snapToGrid w:val="0"/>
          <w:sz w:val="24"/>
          <w:szCs w:val="24"/>
          <w:lang w:val="bg-BG" w:eastAsia="bg-BG"/>
        </w:rPr>
        <w:t xml:space="preserve">Като отчита, че управлението на отпадъците е комплексна задача, съставена от множество компоненти и основана на следните устойчиви принципи: </w:t>
      </w:r>
    </w:p>
    <w:p w:rsidR="00EB17FD" w:rsidRPr="00EB17FD" w:rsidRDefault="00EB17FD" w:rsidP="00EB17FD">
      <w:p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i/>
          <w:snapToGrid w:val="0"/>
          <w:sz w:val="24"/>
          <w:szCs w:val="24"/>
          <w:lang w:val="bg-BG" w:eastAsia="bg-BG"/>
        </w:rPr>
        <w:t>-  “</w:t>
      </w:r>
      <w:r w:rsidRPr="00EB17FD">
        <w:rPr>
          <w:rFonts w:ascii="Arial" w:eastAsia="Times New Roman" w:hAnsi="Arial" w:cs="Arial"/>
          <w:i/>
          <w:sz w:val="24"/>
          <w:szCs w:val="24"/>
          <w:lang w:val="bg-BG" w:eastAsia="bg-BG"/>
        </w:rPr>
        <w:t>предотвратяване</w:t>
      </w:r>
      <w:r w:rsidRPr="00EB17FD">
        <w:rPr>
          <w:rFonts w:ascii="Arial" w:eastAsia="Times New Roman" w:hAnsi="Arial" w:cs="Arial"/>
          <w:sz w:val="24"/>
          <w:szCs w:val="24"/>
          <w:lang w:val="bg-BG" w:eastAsia="bg-BG"/>
        </w:rPr>
        <w:t xml:space="preserve">” - образуването на отпадъци трябва да бъде намалено и избягнато, където това е възможно; </w:t>
      </w:r>
    </w:p>
    <w:p w:rsidR="00EB17FD" w:rsidRPr="00EB17FD" w:rsidRDefault="00EB17FD" w:rsidP="00EB17FD">
      <w:p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 “</w:t>
      </w:r>
      <w:r w:rsidRPr="00EB17FD">
        <w:rPr>
          <w:rFonts w:ascii="Arial" w:eastAsia="Times New Roman" w:hAnsi="Arial" w:cs="Arial"/>
          <w:i/>
          <w:sz w:val="24"/>
          <w:szCs w:val="24"/>
          <w:lang w:val="bg-BG" w:eastAsia="bg-BG"/>
        </w:rPr>
        <w:t>отговорност на производителя</w:t>
      </w:r>
      <w:r w:rsidRPr="00EB17FD">
        <w:rPr>
          <w:rFonts w:ascii="Arial" w:eastAsia="Times New Roman" w:hAnsi="Arial" w:cs="Arial"/>
          <w:sz w:val="24"/>
          <w:szCs w:val="24"/>
          <w:lang w:val="bg-BG" w:eastAsia="bg-BG"/>
        </w:rPr>
        <w:t>” и “</w:t>
      </w:r>
      <w:r w:rsidRPr="00EB17FD">
        <w:rPr>
          <w:rFonts w:ascii="Arial" w:eastAsia="Times New Roman" w:hAnsi="Arial" w:cs="Arial"/>
          <w:i/>
          <w:sz w:val="24"/>
          <w:szCs w:val="24"/>
          <w:lang w:val="bg-BG" w:eastAsia="bg-BG"/>
        </w:rPr>
        <w:t>замърсителят плаща</w:t>
      </w:r>
      <w:r w:rsidRPr="00EB17FD">
        <w:rPr>
          <w:rFonts w:ascii="Arial" w:eastAsia="Times New Roman" w:hAnsi="Arial" w:cs="Arial"/>
          <w:sz w:val="24"/>
          <w:szCs w:val="24"/>
          <w:lang w:val="bg-BG" w:eastAsia="bg-BG"/>
        </w:rPr>
        <w:t xml:space="preserve">” – тези, които образуват или допринасят за образуването на отпадъци или замърсяват околната среда трябва да покрият пълните разходи за своите действия;  </w:t>
      </w:r>
    </w:p>
    <w:p w:rsidR="00EB17FD" w:rsidRPr="00EB17FD" w:rsidRDefault="00EB17FD" w:rsidP="00EB17FD">
      <w:p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 “</w:t>
      </w:r>
      <w:r w:rsidRPr="00EB17FD">
        <w:rPr>
          <w:rFonts w:ascii="Arial" w:eastAsia="Times New Roman" w:hAnsi="Arial" w:cs="Arial"/>
          <w:i/>
          <w:sz w:val="24"/>
          <w:szCs w:val="24"/>
          <w:lang w:val="bg-BG" w:eastAsia="bg-BG"/>
        </w:rPr>
        <w:t>превантивност</w:t>
      </w:r>
      <w:r w:rsidRPr="00EB17FD">
        <w:rPr>
          <w:rFonts w:ascii="Arial" w:eastAsia="Times New Roman" w:hAnsi="Arial" w:cs="Arial"/>
          <w:sz w:val="24"/>
          <w:szCs w:val="24"/>
          <w:lang w:val="bg-BG" w:eastAsia="bg-BG"/>
        </w:rPr>
        <w:t xml:space="preserve">” – потенциалните проблеми трябва да бъдат предвиждани и избягвани на възможно най-ранен етап; </w:t>
      </w:r>
    </w:p>
    <w:p w:rsidR="00EB17FD" w:rsidRPr="00EB17FD" w:rsidRDefault="00EB17FD" w:rsidP="00EB17FD">
      <w:pPr>
        <w:spacing w:after="0" w:line="240" w:lineRule="auto"/>
        <w:jc w:val="both"/>
        <w:rPr>
          <w:rFonts w:ascii="Arial" w:eastAsia="Times New Roman" w:hAnsi="Arial" w:cs="Arial"/>
          <w:b/>
          <w:snapToGrid w:val="0"/>
          <w:sz w:val="24"/>
          <w:szCs w:val="24"/>
          <w:lang w:val="bg-BG" w:eastAsia="bg-BG"/>
        </w:rPr>
      </w:pPr>
      <w:r w:rsidRPr="00EB17FD">
        <w:rPr>
          <w:rFonts w:ascii="Arial" w:eastAsia="Times New Roman" w:hAnsi="Arial" w:cs="Arial"/>
          <w:sz w:val="24"/>
          <w:szCs w:val="24"/>
          <w:lang w:val="bg-BG" w:eastAsia="bg-BG"/>
        </w:rPr>
        <w:t>- “</w:t>
      </w:r>
      <w:r w:rsidRPr="00EB17FD">
        <w:rPr>
          <w:rFonts w:ascii="Arial" w:eastAsia="Times New Roman" w:hAnsi="Arial" w:cs="Arial"/>
          <w:i/>
          <w:sz w:val="24"/>
          <w:szCs w:val="24"/>
          <w:lang w:val="bg-BG" w:eastAsia="bg-BG"/>
        </w:rPr>
        <w:t>близост</w:t>
      </w:r>
      <w:r w:rsidRPr="00EB17FD">
        <w:rPr>
          <w:rFonts w:ascii="Arial" w:eastAsia="Times New Roman" w:hAnsi="Arial" w:cs="Arial"/>
          <w:sz w:val="24"/>
          <w:szCs w:val="24"/>
          <w:lang w:val="bg-BG" w:eastAsia="bg-BG"/>
        </w:rPr>
        <w:t>” – отпадъците трябва да бъдат обезвреждани възможно най-близко до мястото на тяхното образуване</w:t>
      </w:r>
      <w:r w:rsidRPr="00EB17FD">
        <w:rPr>
          <w:rFonts w:ascii="Arial" w:eastAsia="Times New Roman" w:hAnsi="Arial" w:cs="Arial"/>
          <w:snapToGrid w:val="0"/>
          <w:sz w:val="24"/>
          <w:szCs w:val="24"/>
          <w:lang w:val="bg-BG" w:eastAsia="bg-BG"/>
        </w:rPr>
        <w:t xml:space="preserve">. </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u w:val="single"/>
          <w:lang w:val="bg-BG" w:eastAsia="bg-BG"/>
        </w:rPr>
        <w:t>Предотвратяване образуването на отпадъци трябва да бъде разглеждано като основен приоритет, следвано от оползотворяването и на последно място от безопасното обезвреждане на отпадъците.</w:t>
      </w:r>
      <w:r w:rsidRPr="00EB17FD">
        <w:rPr>
          <w:rFonts w:ascii="Arial" w:eastAsia="Times New Roman" w:hAnsi="Arial" w:cs="Arial"/>
          <w:sz w:val="24"/>
          <w:szCs w:val="24"/>
          <w:lang w:val="bg-BG" w:eastAsia="bg-BG"/>
        </w:rPr>
        <w:t xml:space="preserve"> При прилагането на тази йерархия, трябва да бъде търсено най-доброто решение от гледна точка на опазване на околната среда, като се отчитат различните икономически и социални фактори. Страните членки трябва да вземат подходящи мерки за осигуряване на интегрирана и адекватна система от съоръжения и инсталации за обезвреждане на отпадъците, което ще позволи на Общността да постигне самостоятелно обезвреждането на отпадъците образувани в ЕС (принципът на самостоятелността).</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i/>
          <w:sz w:val="24"/>
          <w:szCs w:val="24"/>
          <w:lang w:val="bg-BG" w:eastAsia="bg-BG"/>
        </w:rPr>
        <w:t>Отговорността на производителите”</w:t>
      </w:r>
      <w:r w:rsidRPr="00EB17FD">
        <w:rPr>
          <w:rFonts w:ascii="Arial" w:eastAsia="Times New Roman" w:hAnsi="Arial" w:cs="Arial"/>
          <w:sz w:val="24"/>
          <w:szCs w:val="24"/>
          <w:lang w:val="bg-BG" w:eastAsia="bg-BG"/>
        </w:rPr>
        <w:t xml:space="preserve">. Разглеждайки жизнения цикъл на продукта от производството до края на полезния му живот, производителите, дистрибуторите на материали, търговците, потребителите и  отговорните административни органи си поделят специфични отговорности за управлението на отпадъците. Въпреки това, ролята на производителя на продукта се счита за доминираща, тъй като той взема ключовите решения относно неговия продукт, които в основна степен определят възможностите за управление на получените отпадъци. Производителите следователно, могат да допринесат не само за предотвратяване образуването на отпадъци, чрез употребата на подходящи </w:t>
      </w:r>
      <w:r w:rsidRPr="00EB17FD">
        <w:rPr>
          <w:rFonts w:ascii="Arial" w:eastAsia="Times New Roman" w:hAnsi="Arial" w:cs="Arial"/>
          <w:sz w:val="24"/>
          <w:szCs w:val="24"/>
          <w:lang w:val="bg-BG" w:eastAsia="bg-BG"/>
        </w:rPr>
        <w:lastRenderedPageBreak/>
        <w:t xml:space="preserve">технологии, влагането на рециклируеми или по-малко опасни материали, но също така като предлагат продуктите си по начин, стимулиращ повторната им употреба и оползотворяване. Такива мерки могат да бъдат осигурени чрез маркировката, етикетирането, издаването на инструкции за употреба и публикуването на подходяща информация. </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Необходим е подходящ контрол върху трансграничния превоз на отпадъци в условията на правната рамка, установена с Регламент 259/93. Специално внимание трябва да бъде отделено за достигане на двойната цел за осигуряване на високо ниво на опазване на околната среда, без това да води до нарушения на функционирането на вътрешния европейски пазар. Необходимо е подходящо прилагане на “</w:t>
      </w:r>
      <w:r w:rsidRPr="00EB17FD">
        <w:rPr>
          <w:rFonts w:ascii="Arial" w:eastAsia="Times New Roman" w:hAnsi="Arial" w:cs="Arial"/>
          <w:i/>
          <w:sz w:val="24"/>
          <w:szCs w:val="24"/>
          <w:lang w:val="bg-BG" w:eastAsia="bg-BG"/>
        </w:rPr>
        <w:t xml:space="preserve">принципите за близостта и самостоятелността” </w:t>
      </w:r>
      <w:r w:rsidRPr="00EB17FD">
        <w:rPr>
          <w:rFonts w:ascii="Arial" w:eastAsia="Times New Roman" w:hAnsi="Arial" w:cs="Arial"/>
          <w:sz w:val="24"/>
          <w:szCs w:val="24"/>
          <w:lang w:val="bg-BG" w:eastAsia="bg-BG"/>
        </w:rPr>
        <w:t xml:space="preserve"> при обезвреждането на отпадъците. В съответствие с тези принципи, отпадъците трябва да бъдат обезвреждани в една от най-близко разположените подходящи инсталации и отпадъците, образувани в рамките на Общността не трябва да бъдат обезвреждани другаде.</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Трябва да се обръща по-голямо внимание на инструментите, които могат да бъдат използвани на различните нива, с оглед постигане на поставените цели, а именно регулаторни и икономически инструменти, надеждна и сравнима статистика на отпадъците, планове за управление на отпадъците, подходящо налагане на законодателството и адекватна употреба на оценката на жизнения цикъл и еко-балансите.</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Да се осъзнае необходимостта от активна роля и включването на всички стопански субекти за постигане на целите в областта на управление на отпадъците, като изисква участието на държавните власти, търговските дружества, екологичните организации и обществеността.</w:t>
      </w:r>
    </w:p>
    <w:p w:rsidR="00EB17FD" w:rsidRPr="00EB17FD" w:rsidRDefault="00EB17FD" w:rsidP="00EB17FD">
      <w:p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ab/>
        <w:t>Развитието на екологичното законодателството на Европейския съюз, и в частност в областта на управление на отпадъците е динамичен процес, продължаващ повече от 30 години.</w:t>
      </w:r>
    </w:p>
    <w:p w:rsidR="00EB17FD" w:rsidRPr="00EB17FD" w:rsidRDefault="00EB17FD" w:rsidP="00EB17FD">
      <w:pPr>
        <w:spacing w:after="0" w:line="240" w:lineRule="auto"/>
        <w:ind w:firstLine="720"/>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Общинските програми се разработват в съответствие със следните основните принципи:</w:t>
      </w:r>
    </w:p>
    <w:p w:rsidR="00EB17FD" w:rsidRPr="00EB17FD" w:rsidRDefault="00EB17FD" w:rsidP="00EB17FD">
      <w:pPr>
        <w:spacing w:after="0" w:line="240" w:lineRule="auto"/>
        <w:ind w:firstLine="720"/>
        <w:jc w:val="both"/>
        <w:rPr>
          <w:rFonts w:ascii="Times New Roman" w:eastAsia="Times New Roman" w:hAnsi="Times New Roman" w:cs="Times New Roman"/>
          <w:b/>
          <w:sz w:val="26"/>
          <w:szCs w:val="20"/>
          <w:lang w:val="ru-RU" w:eastAsia="bg-BG"/>
        </w:rPr>
      </w:pPr>
      <w:r w:rsidRPr="00EB17FD">
        <w:rPr>
          <w:rFonts w:ascii="Times New Roman" w:eastAsia="Times New Roman" w:hAnsi="Times New Roman" w:cs="Times New Roman"/>
          <w:b/>
          <w:sz w:val="26"/>
          <w:szCs w:val="20"/>
          <w:lang w:val="ru-RU" w:eastAsia="bg-BG"/>
        </w:rPr>
        <w:t xml:space="preserve">Устойчиво развитие </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Устойчивото развитие се дефинира като образец за социални и структурни икономически трансформации, който оптимизират настоящите икономически и социални ползи, без да застрашава потенциала за съществуването им в бъдеще. Основната цел на устойчивото развитие е да се достигне разумно и справедливо разпределение на нивото на икономическо благосъстояние, което да бъде продължено за много поколения. </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Устойчиво развитие в областта на управление на отпадъците означава използване на природните ресурси по начин, който не ги унищожава или уврежда и не ограничава възможността да бъдат използвани от бъдещите поколения. Това налага максимално използуване на възможностите за предотвратяване на образуването на отпадъци и за оползотворяване и рециклиране на вторични суровини.  </w:t>
      </w:r>
    </w:p>
    <w:p w:rsidR="00EB17FD" w:rsidRPr="00EB17FD" w:rsidRDefault="00EB17FD" w:rsidP="00EB17FD">
      <w:pPr>
        <w:keepNext/>
        <w:keepLines/>
        <w:spacing w:after="0"/>
        <w:ind w:firstLine="450"/>
        <w:jc w:val="both"/>
        <w:outlineLvl w:val="8"/>
        <w:rPr>
          <w:rFonts w:asciiTheme="majorHAnsi" w:eastAsiaTheme="majorEastAsia" w:hAnsiTheme="majorHAnsi" w:cstheme="majorBidi"/>
          <w:i/>
          <w:iCs/>
          <w:sz w:val="26"/>
          <w:szCs w:val="21"/>
          <w:lang w:val="ru-RU"/>
        </w:rPr>
      </w:pPr>
      <w:r w:rsidRPr="00EB17FD">
        <w:rPr>
          <w:rFonts w:asciiTheme="majorHAnsi" w:eastAsiaTheme="majorEastAsia" w:hAnsiTheme="majorHAnsi" w:cstheme="majorBidi"/>
          <w:i/>
          <w:iCs/>
          <w:sz w:val="26"/>
          <w:szCs w:val="21"/>
          <w:lang w:val="ru-RU"/>
        </w:rPr>
        <w:t xml:space="preserve">Принцип на предотвратяването </w:t>
      </w:r>
    </w:p>
    <w:p w:rsidR="00EB17FD" w:rsidRPr="00EB17FD" w:rsidRDefault="00EB17FD" w:rsidP="00EB17FD">
      <w:pPr>
        <w:spacing w:after="0" w:line="240" w:lineRule="auto"/>
        <w:ind w:firstLine="54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Принципът на предотвратяването се състои в ограничаване до минимум на използването на природни ресурси и намаляване на количествата и/или опасността, произтичащи от образуваните отпадъци. Същевременно, достигането на по-ниски нива на образуване на отпадъци би намалило и въздействията върху околната среда, в резултат на тяхното обезвреждане. </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Предотвратяването на образуването на отпадъци е принцип, който трябва да бъде използуван както в домакинствата, така и от промишлеността, чрез внедряване на чисти технологии, намаляващи отрицателното въздействие на отпадъците при мястото на генериране.</w:t>
      </w:r>
    </w:p>
    <w:p w:rsidR="00EB17FD" w:rsidRPr="00EB17FD" w:rsidRDefault="00EB17FD" w:rsidP="00EB17FD">
      <w:pPr>
        <w:keepNext/>
        <w:keepLines/>
        <w:spacing w:after="0"/>
        <w:ind w:firstLine="450"/>
        <w:jc w:val="both"/>
        <w:outlineLvl w:val="8"/>
        <w:rPr>
          <w:rFonts w:asciiTheme="majorHAnsi" w:eastAsiaTheme="majorEastAsia" w:hAnsiTheme="majorHAnsi" w:cstheme="majorBidi"/>
          <w:i/>
          <w:iCs/>
          <w:sz w:val="26"/>
          <w:szCs w:val="21"/>
          <w:lang w:val="ru-RU"/>
        </w:rPr>
      </w:pPr>
      <w:r w:rsidRPr="00EB17FD">
        <w:rPr>
          <w:rFonts w:asciiTheme="majorHAnsi" w:eastAsiaTheme="majorEastAsia" w:hAnsiTheme="majorHAnsi" w:cstheme="majorBidi"/>
          <w:i/>
          <w:iCs/>
          <w:sz w:val="26"/>
          <w:szCs w:val="21"/>
          <w:lang w:val="ru-RU"/>
        </w:rPr>
        <w:lastRenderedPageBreak/>
        <w:t>Принцип на превантивността</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Принципът на превантивността е един от принципите, които са разработени, за да подпомогнат усилията за постигане на устойчиво развитие. Той насочва вниманието към предвиждане и избягване на потенциалните проблеми при дейностите с отпадъци, като по този начин подпомага предотвратяването на риска за околната среда и човешкото здраве.</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Конференцията на ООН за Околна Среда и Развитие, в декларацията си от Рио де Женейро, дефинира този принцип по следния начин: “В случаите, когато съществува заплаха от сериозни и необратими екологични щети, липсата на пълни научни познания не трябва да бъде използвана като причина за отлагане на икономически ефективни мерки за предотвратяване на увреждането на околната среда”. Принципът включва и вземането на превантивни мерки, за да бъде предотвратено бъдещо увреждане на околната среда и на човешкото здраве, дори когато не съществуват достатъчни научни познания за осъществяването на предпазните мерки. </w:t>
      </w:r>
    </w:p>
    <w:p w:rsidR="00EB17FD" w:rsidRPr="00EB17FD" w:rsidRDefault="00EB17FD" w:rsidP="00EB17FD">
      <w:pPr>
        <w:keepNext/>
        <w:keepLines/>
        <w:spacing w:after="0"/>
        <w:ind w:firstLine="450"/>
        <w:jc w:val="both"/>
        <w:outlineLvl w:val="8"/>
        <w:rPr>
          <w:rFonts w:asciiTheme="majorHAnsi" w:eastAsiaTheme="majorEastAsia" w:hAnsiTheme="majorHAnsi" w:cstheme="majorBidi"/>
          <w:i/>
          <w:iCs/>
          <w:sz w:val="26"/>
          <w:szCs w:val="21"/>
          <w:lang w:val="ru-RU"/>
        </w:rPr>
      </w:pPr>
      <w:r w:rsidRPr="00EB17FD">
        <w:rPr>
          <w:rFonts w:asciiTheme="majorHAnsi" w:eastAsiaTheme="majorEastAsia" w:hAnsiTheme="majorHAnsi" w:cstheme="majorBidi"/>
          <w:i/>
          <w:iCs/>
          <w:sz w:val="26"/>
          <w:szCs w:val="21"/>
          <w:lang w:val="ru-RU"/>
        </w:rPr>
        <w:t>Принцип на близост и самодостатъчностпри управление на отпадъците</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Принципът на близостта изисква отпадъците да бъде обезвреждани, колкото се може по-близо до мястото на тяхното образуване. Този принцип трябва да бъде отчитан при  изграждането на системи за управление на отпадъци на регионално, национално и международно ниво. Той цели ограничаване на неблагоприятните въздействия върху околната среда, свързани с транспортирането на отпадъци. Общата цел на принципа за близостта е да бъде достигнато във възможно най-голяма степен самостоятелност при  управлението на отпадъците на локално, национално и европейско ниво.</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Прилагането на принципа зависи от вида и количествата на отпадъците, начините за транспортиране и потенциалното въздействие върху околната среда на методите за третиране. Трябва да се вземе предвид баланса между принципа на близостта и подобряването на икономическите показатели с нарастването на капацитета на  съоръженията за третиране. Поради това, когато е икономически ефективно, специализираните съоръжения за оползотворяване или обезвреждане могат да бъдат разположени на значително разстояние от мястото на образуване на отпадъците. </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Принципа на самодостатъчност изисква отпадъците, генерирани в страните членки на Европейския Съюз, да бъдат третирани в съоръжения и инсталации в границите на Европейския съюз.</w:t>
      </w:r>
    </w:p>
    <w:p w:rsidR="00EB17FD" w:rsidRPr="00EB17FD" w:rsidRDefault="00EB17FD" w:rsidP="00EB17FD">
      <w:pPr>
        <w:keepNext/>
        <w:keepLines/>
        <w:spacing w:after="0"/>
        <w:ind w:firstLine="450"/>
        <w:jc w:val="both"/>
        <w:outlineLvl w:val="8"/>
        <w:rPr>
          <w:rFonts w:asciiTheme="majorHAnsi" w:eastAsiaTheme="majorEastAsia" w:hAnsiTheme="majorHAnsi" w:cstheme="majorBidi"/>
          <w:i/>
          <w:iCs/>
          <w:sz w:val="26"/>
          <w:szCs w:val="21"/>
          <w:lang w:val="ru-RU"/>
        </w:rPr>
      </w:pPr>
      <w:r w:rsidRPr="00EB17FD">
        <w:rPr>
          <w:rFonts w:asciiTheme="majorHAnsi" w:eastAsiaTheme="majorEastAsia" w:hAnsiTheme="majorHAnsi" w:cstheme="majorBidi"/>
          <w:i/>
          <w:iCs/>
          <w:sz w:val="26"/>
          <w:szCs w:val="21"/>
          <w:lang w:val="ru-RU"/>
        </w:rPr>
        <w:t>Йерархия на управлението на отпадъците</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Йерархията, формулирана с Общата Стратегия за управление на отпадъците в ЕС от 1996, описва предпочитаната последователност на операциите и дейностите с отпадъци, както следва:</w:t>
      </w:r>
    </w:p>
    <w:p w:rsidR="00EB17FD" w:rsidRPr="00EB17FD" w:rsidRDefault="00EB17FD" w:rsidP="00EB17FD">
      <w:pPr>
        <w:spacing w:after="0" w:line="240" w:lineRule="auto"/>
        <w:jc w:val="both"/>
        <w:rPr>
          <w:rFonts w:ascii="Arial" w:eastAsia="Times New Roman" w:hAnsi="Arial" w:cs="Times New Roman"/>
          <w:b/>
          <w:sz w:val="24"/>
          <w:szCs w:val="24"/>
          <w:lang w:val="bg-BG" w:eastAsia="bg-BG"/>
        </w:rPr>
      </w:pPr>
      <w:r w:rsidRPr="00EB17FD">
        <w:rPr>
          <w:rFonts w:ascii="Arial" w:eastAsia="Times New Roman" w:hAnsi="Arial" w:cs="Arial"/>
          <w:i/>
          <w:sz w:val="24"/>
          <w:szCs w:val="24"/>
          <w:lang w:val="ru-RU" w:eastAsia="bg-BG"/>
        </w:rPr>
        <w:t>►</w:t>
      </w:r>
      <w:r w:rsidRPr="00EB17FD">
        <w:rPr>
          <w:rFonts w:ascii="Arial" w:eastAsia="Times New Roman" w:hAnsi="Arial" w:cs="Times New Roman"/>
          <w:i/>
          <w:sz w:val="24"/>
          <w:szCs w:val="24"/>
          <w:lang w:val="bg-BG" w:eastAsia="bg-BG"/>
        </w:rPr>
        <w:t xml:space="preserve"> Предотвратяване на образуването на отпадъците </w:t>
      </w:r>
      <w:r w:rsidRPr="00EB17FD">
        <w:rPr>
          <w:rFonts w:ascii="Arial" w:eastAsia="Times New Roman" w:hAnsi="Arial" w:cs="Times New Roman"/>
          <w:sz w:val="24"/>
          <w:szCs w:val="24"/>
          <w:lang w:val="bg-BG" w:eastAsia="bg-BG"/>
        </w:rPr>
        <w:t>чрез намаляване на количествата и/или съдържанието на опасните вещества в образуваните отпадъци.</w:t>
      </w:r>
    </w:p>
    <w:p w:rsidR="00EB17FD" w:rsidRPr="00EB17FD" w:rsidRDefault="00EB17FD" w:rsidP="00EB17FD">
      <w:pPr>
        <w:spacing w:after="0" w:line="240" w:lineRule="auto"/>
        <w:jc w:val="both"/>
        <w:rPr>
          <w:rFonts w:ascii="Arial" w:eastAsia="Times New Roman" w:hAnsi="Arial" w:cs="Times New Roman"/>
          <w:b/>
          <w:sz w:val="24"/>
          <w:szCs w:val="24"/>
          <w:lang w:val="bg-BG" w:eastAsia="bg-BG"/>
        </w:rPr>
      </w:pPr>
      <w:r w:rsidRPr="00EB17FD">
        <w:rPr>
          <w:rFonts w:ascii="Arial" w:eastAsia="Times New Roman" w:hAnsi="Arial" w:cs="Arial"/>
          <w:i/>
          <w:sz w:val="24"/>
          <w:szCs w:val="24"/>
          <w:lang w:val="ru-RU" w:eastAsia="bg-BG"/>
        </w:rPr>
        <w:t xml:space="preserve">► </w:t>
      </w:r>
      <w:r w:rsidRPr="00EB17FD">
        <w:rPr>
          <w:rFonts w:ascii="Arial" w:eastAsia="Times New Roman" w:hAnsi="Arial" w:cs="Times New Roman"/>
          <w:i/>
          <w:sz w:val="24"/>
          <w:szCs w:val="24"/>
          <w:lang w:val="bg-BG" w:eastAsia="bg-BG"/>
        </w:rPr>
        <w:t>Повторна употреба / Рециклиране / Оползотворяване</w:t>
      </w:r>
      <w:r w:rsidRPr="00EB17FD">
        <w:rPr>
          <w:rFonts w:ascii="Arial" w:eastAsia="Times New Roman" w:hAnsi="Arial" w:cs="Times New Roman"/>
          <w:sz w:val="24"/>
          <w:szCs w:val="24"/>
          <w:lang w:val="bg-BG" w:eastAsia="bg-BG"/>
        </w:rPr>
        <w:t xml:space="preserve"> посредством:</w:t>
      </w:r>
    </w:p>
    <w:p w:rsidR="00EB17FD" w:rsidRPr="00EB17FD" w:rsidRDefault="00EB17FD" w:rsidP="00EB17FD">
      <w:pPr>
        <w:numPr>
          <w:ilvl w:val="0"/>
          <w:numId w:val="10"/>
        </w:numPr>
        <w:spacing w:after="0" w:line="240" w:lineRule="auto"/>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повторна употреба –  многократно използване на продукти или предмети за същата или други цели; </w:t>
      </w:r>
    </w:p>
    <w:p w:rsidR="00EB17FD" w:rsidRPr="00EB17FD" w:rsidRDefault="00EB17FD" w:rsidP="00EB17FD">
      <w:pPr>
        <w:numPr>
          <w:ilvl w:val="0"/>
          <w:numId w:val="10"/>
        </w:numPr>
        <w:spacing w:after="0" w:line="240" w:lineRule="auto"/>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рециклиране – преработка на отпадъците и използуването им като суровини за производството на същите или други продукти; </w:t>
      </w:r>
    </w:p>
    <w:p w:rsidR="00EB17FD" w:rsidRPr="00EB17FD" w:rsidRDefault="00EB17FD" w:rsidP="00EB17FD">
      <w:pPr>
        <w:numPr>
          <w:ilvl w:val="0"/>
          <w:numId w:val="10"/>
        </w:numPr>
        <w:spacing w:after="0" w:line="240" w:lineRule="auto"/>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оползотворяване – чрез прилагане на методите на компостиране, оползотворяване на енергията или други технологии;</w:t>
      </w:r>
    </w:p>
    <w:p w:rsidR="00EB17FD" w:rsidRPr="00EB17FD" w:rsidRDefault="00EB17FD" w:rsidP="00EB17FD">
      <w:pPr>
        <w:spacing w:after="0" w:line="240" w:lineRule="auto"/>
        <w:jc w:val="both"/>
        <w:rPr>
          <w:rFonts w:ascii="Arial" w:eastAsia="Times New Roman" w:hAnsi="Arial" w:cs="Times New Roman"/>
          <w:b/>
          <w:sz w:val="24"/>
          <w:szCs w:val="24"/>
          <w:lang w:val="bg-BG" w:eastAsia="bg-BG"/>
        </w:rPr>
      </w:pPr>
      <w:r w:rsidRPr="00EB17FD">
        <w:rPr>
          <w:rFonts w:ascii="Arial" w:eastAsia="Times New Roman" w:hAnsi="Arial" w:cs="Arial"/>
          <w:i/>
          <w:sz w:val="24"/>
          <w:szCs w:val="24"/>
          <w:lang w:val="ru-RU" w:eastAsia="bg-BG"/>
        </w:rPr>
        <w:t>►</w:t>
      </w:r>
      <w:r w:rsidRPr="00EB17FD">
        <w:rPr>
          <w:rFonts w:ascii="Arial" w:eastAsia="Times New Roman" w:hAnsi="Arial" w:cs="Times New Roman"/>
          <w:i/>
          <w:sz w:val="24"/>
          <w:szCs w:val="24"/>
          <w:lang w:val="bg-BG" w:eastAsia="bg-BG"/>
        </w:rPr>
        <w:t xml:space="preserve">Обезвреждане </w:t>
      </w:r>
      <w:r w:rsidRPr="00EB17FD">
        <w:rPr>
          <w:rFonts w:ascii="Arial" w:eastAsia="Times New Roman" w:hAnsi="Arial" w:cs="Times New Roman"/>
          <w:sz w:val="24"/>
          <w:szCs w:val="24"/>
          <w:lang w:val="bg-BG" w:eastAsia="bg-BG"/>
        </w:rPr>
        <w:t xml:space="preserve">чрез депониране или изгаряне на отпадъци, без оползотворяване на енергия, в случай, че няма друго подходящо решение.  </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Целта на йерархията е да илюстрира модел на интегриран подход за управление на отпадъците, като прилагането й в посочената последователност ще допринесе за. създаването на устойчива политика по управлението им. До сега, най-голямо внимание в България бе отдавано на депонирането на </w:t>
      </w:r>
      <w:r w:rsidRPr="00EB17FD">
        <w:rPr>
          <w:rFonts w:ascii="Arial" w:eastAsia="Times New Roman" w:hAnsi="Arial" w:cs="Times New Roman"/>
          <w:sz w:val="24"/>
          <w:szCs w:val="24"/>
          <w:lang w:val="bg-BG" w:eastAsia="bg-BG"/>
        </w:rPr>
        <w:lastRenderedPageBreak/>
        <w:t>отпадъци. Постигането на добри резултати при управление на отпадъците за периода на действие на програмата е свързано с преместване на акцента към предотвратяване, повторна употреба, рециклиране и оползотворяване на отпадъците.</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Йерархията на управление на отпадъците следва да бъде разглеждана във връзка с другите принципи и в частност с прилагането на “най-добри екологични практики”.</w:t>
      </w:r>
    </w:p>
    <w:p w:rsidR="00EB17FD" w:rsidRPr="00EB17FD" w:rsidRDefault="00EB17FD" w:rsidP="00EB17FD">
      <w:pPr>
        <w:keepNext/>
        <w:keepLines/>
        <w:spacing w:after="0"/>
        <w:ind w:firstLine="450"/>
        <w:jc w:val="both"/>
        <w:outlineLvl w:val="8"/>
        <w:rPr>
          <w:rFonts w:asciiTheme="majorHAnsi" w:eastAsiaTheme="majorEastAsia" w:hAnsiTheme="majorHAnsi" w:cstheme="majorBidi"/>
          <w:i/>
          <w:iCs/>
          <w:sz w:val="26"/>
          <w:szCs w:val="21"/>
          <w:lang w:val="ru-RU"/>
        </w:rPr>
      </w:pPr>
      <w:r w:rsidRPr="00EB17FD">
        <w:rPr>
          <w:rFonts w:asciiTheme="majorHAnsi" w:eastAsiaTheme="majorEastAsia" w:hAnsiTheme="majorHAnsi" w:cstheme="majorBidi"/>
          <w:i/>
          <w:iCs/>
          <w:sz w:val="26"/>
          <w:szCs w:val="21"/>
          <w:lang w:val="ru-RU"/>
        </w:rPr>
        <w:t>Най-добри налични техники, неизискващи прекомерни разходи</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Принципът за използуване на най-добрите налични техники, неизискващи прекомерни разходи (НДНТНПР) е  консултативен процес за вземане на решения, в който се отчитат относителните преимущества на различните възможности за управление на отпадъците, имащи отношение към опазването на околната среда, на приемлива цена. Йерархията на управление на отпадъците предоставя теоретичната рамка, която може да се използва като ръководство при оценяването на различните възможности. НДНТНПР е решение (или комбинация от решения), което за дадени цели и обстоятелства предоставя най-големи ползи или застрашава в най-малка степен околната среда, както в краткосрочен, така и в дългосрочен аспект.</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Независимо че йерархията e полезна като обща цел на политиката по управление на отпадъците, нейното прилагане трябва да бъде съпоставяно с принципа на НДНТНПР, в зависимост от съществуващите обстоятелства. Йерархията на отпадъците не винаги показва най-устойчивите възможности за управление на различни видове отпадъци,  доколкото техните причинители желаят да ги оползотворят или обезвредят по икономически най-ефективен начин. Следователно, НДНТНПР ще бъде различна за всеки отделен отпадъчен поток, в зависимост от конкретните обстоятелства. </w:t>
      </w:r>
    </w:p>
    <w:p w:rsidR="00EB17FD" w:rsidRPr="00EB17FD" w:rsidRDefault="00EB17FD" w:rsidP="00EB17FD">
      <w:pPr>
        <w:keepNext/>
        <w:keepLines/>
        <w:spacing w:after="0"/>
        <w:ind w:firstLine="450"/>
        <w:jc w:val="both"/>
        <w:outlineLvl w:val="8"/>
        <w:rPr>
          <w:rFonts w:asciiTheme="majorHAnsi" w:eastAsiaTheme="majorEastAsia" w:hAnsiTheme="majorHAnsi" w:cstheme="majorBidi"/>
          <w:i/>
          <w:iCs/>
          <w:sz w:val="26"/>
          <w:szCs w:val="21"/>
          <w:lang w:val="ru-RU"/>
        </w:rPr>
      </w:pPr>
      <w:r w:rsidRPr="00EB17FD">
        <w:rPr>
          <w:rFonts w:asciiTheme="majorHAnsi" w:eastAsiaTheme="majorEastAsia" w:hAnsiTheme="majorHAnsi" w:cstheme="majorBidi"/>
          <w:i/>
          <w:iCs/>
          <w:sz w:val="26"/>
          <w:szCs w:val="21"/>
          <w:lang w:val="ru-RU"/>
        </w:rPr>
        <w:t>Пълна отговорност на замърсителите</w:t>
      </w:r>
    </w:p>
    <w:p w:rsidR="00EB17FD" w:rsidRPr="00EB17FD" w:rsidRDefault="00EB17FD" w:rsidP="00EB17FD">
      <w:pPr>
        <w:keepNext/>
        <w:keepLines/>
        <w:spacing w:after="0"/>
        <w:ind w:firstLine="450"/>
        <w:outlineLvl w:val="7"/>
        <w:rPr>
          <w:rFonts w:ascii="Arial" w:eastAsiaTheme="majorEastAsia" w:hAnsi="Arial" w:cstheme="majorBidi"/>
          <w:sz w:val="26"/>
          <w:szCs w:val="21"/>
          <w:lang w:val="ru-RU"/>
        </w:rPr>
      </w:pPr>
      <w:r w:rsidRPr="00EB17FD">
        <w:rPr>
          <w:rFonts w:ascii="Arial" w:eastAsiaTheme="majorEastAsia" w:hAnsi="Arial" w:cs="Arial"/>
          <w:sz w:val="21"/>
          <w:szCs w:val="21"/>
          <w:lang w:val="ru-RU"/>
        </w:rPr>
        <w:t>“</w:t>
      </w:r>
      <w:r w:rsidRPr="00EB17FD">
        <w:rPr>
          <w:rFonts w:ascii="Arial" w:eastAsiaTheme="majorEastAsia" w:hAnsi="Arial" w:cstheme="majorBidi"/>
          <w:sz w:val="26"/>
          <w:szCs w:val="21"/>
          <w:lang w:val="ru-RU"/>
        </w:rPr>
        <w:t>Разширена отговорност на производителя”</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Разглеждайки жизнения цикъл на един продукт от неговотопроизводство до края на полезния му живот се вижда, че производителят на продукта, чрез възприетите решения за дизайна и състава на съответното изделие има доминираща роля, която до голяма степен определя потенциала за образуване на отпадъците и характеристиките на последващото им управление.</w:t>
      </w:r>
    </w:p>
    <w:p w:rsidR="00EB17FD" w:rsidRPr="00EB17FD" w:rsidRDefault="00EB17FD" w:rsidP="00EB17FD">
      <w:pPr>
        <w:spacing w:after="0" w:line="240" w:lineRule="auto"/>
        <w:ind w:firstLine="36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Поради това, в съответствие с този принцип, производителите на продукти трябва да поемат отговорност за:</w:t>
      </w:r>
    </w:p>
    <w:p w:rsidR="00EB17FD" w:rsidRPr="00EB17FD" w:rsidRDefault="00EB17FD" w:rsidP="00EB17FD">
      <w:pPr>
        <w:numPr>
          <w:ilvl w:val="0"/>
          <w:numId w:val="10"/>
        </w:numPr>
        <w:spacing w:after="0" w:line="240" w:lineRule="auto"/>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предотвратяване и намаляване на отпадъци, образувани при производството на техните продукти;</w:t>
      </w:r>
    </w:p>
    <w:p w:rsidR="00EB17FD" w:rsidRPr="00EB17FD" w:rsidRDefault="00EB17FD" w:rsidP="00EB17FD">
      <w:pPr>
        <w:numPr>
          <w:ilvl w:val="0"/>
          <w:numId w:val="10"/>
        </w:numPr>
        <w:spacing w:after="0" w:line="240" w:lineRule="auto"/>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проектиране и разработване на продукти, които подлежат на  рециклиране и не съдържат материали, представляващи риск за околната среда; </w:t>
      </w:r>
    </w:p>
    <w:p w:rsidR="00EB17FD" w:rsidRPr="00EB17FD" w:rsidRDefault="00EB17FD" w:rsidP="00EB17FD">
      <w:pPr>
        <w:numPr>
          <w:ilvl w:val="0"/>
          <w:numId w:val="10"/>
        </w:numPr>
        <w:spacing w:after="0" w:line="240" w:lineRule="auto"/>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развиване на пазари за повторната употреба и рециклирането на отпадъците, образувани след крайната употреба на пусканите на пазара стоки.</w:t>
      </w:r>
    </w:p>
    <w:p w:rsidR="00EB17FD" w:rsidRPr="00EB17FD" w:rsidRDefault="00EB17FD" w:rsidP="00EB17FD">
      <w:pPr>
        <w:keepNext/>
        <w:keepLines/>
        <w:spacing w:after="0"/>
        <w:ind w:firstLine="360"/>
        <w:outlineLvl w:val="7"/>
        <w:rPr>
          <w:rFonts w:ascii="Arial" w:eastAsiaTheme="majorEastAsia" w:hAnsi="Arial" w:cstheme="majorBidi"/>
          <w:sz w:val="26"/>
          <w:szCs w:val="21"/>
          <w:lang w:val="ru-RU"/>
        </w:rPr>
      </w:pPr>
      <w:r w:rsidRPr="00EB17FD">
        <w:rPr>
          <w:rFonts w:ascii="Arial" w:eastAsiaTheme="majorEastAsia" w:hAnsi="Arial" w:cstheme="majorBidi"/>
          <w:sz w:val="26"/>
          <w:szCs w:val="21"/>
          <w:lang w:val="ru-RU"/>
        </w:rPr>
        <w:t>“Замърситела плаща”</w:t>
      </w:r>
    </w:p>
    <w:p w:rsidR="00EB17FD" w:rsidRPr="00EB17FD" w:rsidRDefault="00EB17FD" w:rsidP="00EB17FD">
      <w:pPr>
        <w:spacing w:after="0" w:line="240" w:lineRule="auto"/>
        <w:ind w:firstLine="450"/>
        <w:jc w:val="both"/>
        <w:rPr>
          <w:rFonts w:ascii="Arial" w:eastAsia="Times New Roman" w:hAnsi="Arial" w:cs="Times New Roman"/>
          <w:sz w:val="16"/>
          <w:szCs w:val="16"/>
          <w:lang w:val="bg-BG" w:eastAsia="bg-BG"/>
        </w:rPr>
      </w:pPr>
    </w:p>
    <w:p w:rsidR="00EB17FD" w:rsidRPr="00EB17FD" w:rsidRDefault="00EB17FD" w:rsidP="00EB17FD">
      <w:pPr>
        <w:spacing w:after="0" w:line="240" w:lineRule="auto"/>
        <w:ind w:firstLine="450"/>
        <w:jc w:val="both"/>
        <w:rPr>
          <w:rFonts w:ascii="Arial" w:eastAsia="Times New Roman" w:hAnsi="Arial" w:cs="Times New Roman"/>
          <w:b/>
          <w:sz w:val="26"/>
          <w:szCs w:val="20"/>
          <w:lang w:val="bg-BG" w:eastAsia="bg-BG"/>
        </w:rPr>
      </w:pPr>
      <w:r w:rsidRPr="00EB17FD">
        <w:rPr>
          <w:rFonts w:ascii="Arial" w:eastAsia="Times New Roman" w:hAnsi="Arial" w:cs="Times New Roman"/>
          <w:sz w:val="24"/>
          <w:szCs w:val="24"/>
          <w:lang w:val="bg-BG" w:eastAsia="bg-BG"/>
        </w:rPr>
        <w:t>Принципът “замърсителят плаща” изисква причинителите на отпадъци да поемат отговорност за техните отпадъци, вместо да очакват, обществото да носи товара на управлението и да плаща разходите, свързани с третирането и обезвреждането им.Потенциалните разходи за опазване на околната среда и човешко здраве, свързани с образуването и третирането на отпадъците, трябва да бъдат отчитани при определяне цената на продуктите и таксите за управление на отпадъците.</w:t>
      </w:r>
    </w:p>
    <w:p w:rsidR="00EB17FD" w:rsidRPr="00EB17FD" w:rsidRDefault="00EB17FD" w:rsidP="00EB17FD">
      <w:pPr>
        <w:keepNext/>
        <w:keepLines/>
        <w:spacing w:after="0"/>
        <w:ind w:firstLine="450"/>
        <w:jc w:val="both"/>
        <w:outlineLvl w:val="8"/>
        <w:rPr>
          <w:rFonts w:asciiTheme="majorHAnsi" w:eastAsiaTheme="majorEastAsia" w:hAnsiTheme="majorHAnsi" w:cstheme="majorBidi"/>
          <w:i/>
          <w:iCs/>
          <w:sz w:val="26"/>
          <w:szCs w:val="21"/>
          <w:lang w:val="ru-RU"/>
        </w:rPr>
      </w:pPr>
      <w:r w:rsidRPr="00EB17FD">
        <w:rPr>
          <w:rFonts w:asciiTheme="majorHAnsi" w:eastAsiaTheme="majorEastAsia" w:hAnsiTheme="majorHAnsi" w:cstheme="majorBidi"/>
          <w:i/>
          <w:iCs/>
          <w:sz w:val="26"/>
          <w:szCs w:val="21"/>
          <w:lang w:val="ru-RU"/>
        </w:rPr>
        <w:t>Интегрирано управление на отпадъците</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Интегрираното управление на отпадъците изисква вземане на решения и прилагане на ясно определени количествени цели в рамките на една система, състояща се от законови, технически, организационни и икономически мерки, </w:t>
      </w:r>
      <w:r w:rsidRPr="00EB17FD">
        <w:rPr>
          <w:rFonts w:ascii="Arial" w:eastAsia="Times New Roman" w:hAnsi="Arial" w:cs="Times New Roman"/>
          <w:sz w:val="24"/>
          <w:szCs w:val="24"/>
          <w:lang w:val="bg-BG" w:eastAsia="bg-BG"/>
        </w:rPr>
        <w:lastRenderedPageBreak/>
        <w:t>идентифицирани източници на ресурси и определени отговорности за всички участници, изпълняващи тези цели.</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Интегрираното управление съчетава всички останали принципи на политиката по управление на отпадъци. То гарантира взаимодействие и оптимално съчетаване на различните методи и подходи, целящи достигане на икономически и екологически ефективно управление на отпадъците.</w:t>
      </w:r>
    </w:p>
    <w:p w:rsidR="00EB17FD" w:rsidRPr="00EB17FD" w:rsidRDefault="00EB17FD" w:rsidP="00EB17FD">
      <w:pPr>
        <w:spacing w:after="0" w:line="240" w:lineRule="auto"/>
        <w:ind w:firstLine="450"/>
        <w:jc w:val="both"/>
        <w:rPr>
          <w:rFonts w:ascii="Arial" w:eastAsia="Times New Roman" w:hAnsi="Arial" w:cs="Times New Roman"/>
          <w:sz w:val="24"/>
          <w:szCs w:val="24"/>
          <w:lang w:val="bg-BG" w:eastAsia="bg-BG"/>
        </w:rPr>
      </w:pPr>
      <w:r w:rsidRPr="00EB17FD">
        <w:rPr>
          <w:rFonts w:ascii="Arial" w:eastAsia="Times New Roman" w:hAnsi="Arial" w:cs="Times New Roman"/>
          <w:sz w:val="24"/>
          <w:szCs w:val="24"/>
          <w:lang w:val="bg-BG" w:eastAsia="bg-BG"/>
        </w:rPr>
        <w:t xml:space="preserve">    Укрепване на административния капацитет за управлението на отпадъците в общината.</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    Институционалната и организационната рамки на различните нива в системата за управление на отпадъците са от първостепенна важност за прилагане на законодателството.</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 Обезпечаване на местните институции с достатъчен квалифициран персонал и технически ресурси.  </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ab/>
        <w:t xml:space="preserve">Планирането, регулирането и налагането на законодателството по управление на отпадъците зависи от наличните човешки ресурси в общината. За да се подпомогне изпълнението на законодателството, компетентните органи на национално, регионално и общинско ниво се нуждаят от достатъчен и добре обучен персонал, ангажиран със: </w:t>
      </w:r>
    </w:p>
    <w:p w:rsidR="00EB17FD" w:rsidRPr="00EB17FD" w:rsidRDefault="00EB17FD" w:rsidP="00EB17FD">
      <w:pPr>
        <w:numPr>
          <w:ilvl w:val="0"/>
          <w:numId w:val="7"/>
        </w:numPr>
        <w:spacing w:after="0" w:line="240" w:lineRule="auto"/>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разработване и прилагане на законодателство, технически стандарти и ръководства за дейностите по управление на отпадъците;</w:t>
      </w:r>
    </w:p>
    <w:p w:rsidR="00EB17FD" w:rsidRPr="00EB17FD" w:rsidRDefault="00EB17FD" w:rsidP="00EB17FD">
      <w:pPr>
        <w:numPr>
          <w:ilvl w:val="0"/>
          <w:numId w:val="7"/>
        </w:numPr>
        <w:spacing w:after="0" w:line="240" w:lineRule="auto"/>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разработване на политиката за управление на отпадъците, планиране и прилагането на   местно ниво;</w:t>
      </w:r>
    </w:p>
    <w:p w:rsidR="00EB17FD" w:rsidRPr="00EB17FD" w:rsidRDefault="00EB17FD" w:rsidP="00EB17FD">
      <w:pPr>
        <w:numPr>
          <w:ilvl w:val="0"/>
          <w:numId w:val="7"/>
        </w:numPr>
        <w:spacing w:after="0" w:line="240" w:lineRule="auto"/>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съгласуване на разрешения за дейности с отпадъци и за изграждане и експлоатация на инсталации за оползотворяване и обезвреждане;</w:t>
      </w:r>
    </w:p>
    <w:p w:rsidR="00EB17FD" w:rsidRPr="00EB17FD" w:rsidRDefault="00EB17FD" w:rsidP="00EB17FD">
      <w:pPr>
        <w:numPr>
          <w:ilvl w:val="0"/>
          <w:numId w:val="7"/>
        </w:numPr>
        <w:spacing w:after="0" w:line="240" w:lineRule="auto"/>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упражняване на контрол, извършване на проверки и мониторинг на  дейностите и инсталациите, образуващи и/или третиращи отпадъци;</w:t>
      </w:r>
    </w:p>
    <w:p w:rsidR="00EB17FD" w:rsidRPr="00EB17FD" w:rsidRDefault="00EB17FD" w:rsidP="00EB17FD">
      <w:pPr>
        <w:numPr>
          <w:ilvl w:val="0"/>
          <w:numId w:val="7"/>
        </w:numPr>
        <w:spacing w:after="0" w:line="240" w:lineRule="auto"/>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иницииране и налагане на мерките по прилагане на законодателството;</w:t>
      </w:r>
    </w:p>
    <w:p w:rsidR="00EB17FD" w:rsidRPr="00EB17FD" w:rsidRDefault="00EB17FD" w:rsidP="00EB17FD">
      <w:pPr>
        <w:numPr>
          <w:ilvl w:val="0"/>
          <w:numId w:val="7"/>
        </w:numPr>
        <w:spacing w:after="0" w:line="240" w:lineRule="auto"/>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събиране, обработка, анализиране и докладване на данни;</w:t>
      </w:r>
    </w:p>
    <w:p w:rsidR="00EB17FD" w:rsidRPr="00EB17FD" w:rsidRDefault="00EB17FD" w:rsidP="00EB17FD">
      <w:pPr>
        <w:numPr>
          <w:ilvl w:val="0"/>
          <w:numId w:val="7"/>
        </w:numPr>
        <w:spacing w:after="0" w:line="240" w:lineRule="auto"/>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подготовка, разработване, оценка, прилагане и надзор на проекти за изграждане на общинската систима за управление на отпадъци;</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   Общинските специалистите по околна среда, следва да участват в планирани програми на обучение от регионални и национални институции. Тези програми трябва да отделят специално внимание на възможностите и добрите практики за въвеждане на разделно събиране на отпадъците; третиране и крайно обезвреждане на битови отпадъци, управление на строителни отпадъци и на масово разпространени и опасни отпадъци (отработени масла, излезли от употреба автомобили, негодни за употреба батерии и акумулатори, луминесцентни лампи и др.).</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  В плана се предвиждат мерки за обучението и квалификацията на служителите, отговарящи за дейностите по отпадъците, осигуряване на подходяща техника и оборудване, за да се гарантира: </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 компетентност при разработване на нормативни актове, указания, планове и програми по прилагането на управление на отпадъците на местно ниво; </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 ефективен контрол и извършване на проверки за спазване на изискванията за управлението на отпадъците; </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 ефективен контрол и извършване на проверки за спазване на изискванията за  разделно събиране на отпадъците; </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 регионално управление на оползотворяването или обезвреждането на отпадъци и сдружаване с други общини; </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 събиране, обработка, анализиране и докладване на данни; </w:t>
      </w:r>
    </w:p>
    <w:p w:rsidR="00EB17FD" w:rsidRPr="00EB17FD" w:rsidRDefault="00EB17FD" w:rsidP="00EB17FD">
      <w:pPr>
        <w:spacing w:after="0" w:line="240" w:lineRule="auto"/>
        <w:ind w:firstLine="450"/>
        <w:jc w:val="both"/>
        <w:rPr>
          <w:rFonts w:ascii="Arial" w:eastAsia="Times New Roman" w:hAnsi="Arial" w:cs="Arial"/>
          <w:b/>
          <w:sz w:val="24"/>
          <w:szCs w:val="24"/>
          <w:lang w:val="bg-BG" w:eastAsia="bg-BG"/>
        </w:rPr>
      </w:pPr>
      <w:r w:rsidRPr="00EB17FD">
        <w:rPr>
          <w:rFonts w:ascii="Times New Roman" w:eastAsia="Times New Roman" w:hAnsi="Times New Roman" w:cs="Times New Roman"/>
          <w:sz w:val="28"/>
          <w:szCs w:val="20"/>
          <w:lang w:val="bg-BG" w:eastAsia="bg-BG"/>
        </w:rPr>
        <w:t xml:space="preserve">- </w:t>
      </w:r>
      <w:r w:rsidRPr="00EB17FD">
        <w:rPr>
          <w:rFonts w:ascii="Arial" w:eastAsia="Times New Roman" w:hAnsi="Arial" w:cs="Arial"/>
          <w:sz w:val="24"/>
          <w:szCs w:val="24"/>
          <w:lang w:val="bg-BG" w:eastAsia="bg-BG"/>
        </w:rPr>
        <w:t xml:space="preserve">подготовка, разработване, оценка, прилагане и надзор на проекти за изграждане на инфраструктура за оползотворяване или обезвреждане на отпадъци. </w:t>
      </w:r>
    </w:p>
    <w:p w:rsidR="00EB17FD" w:rsidRPr="00EB17FD" w:rsidRDefault="00EB17FD" w:rsidP="00EB17FD">
      <w:pPr>
        <w:keepNext/>
        <w:keepLines/>
        <w:spacing w:after="0"/>
        <w:ind w:firstLine="450"/>
        <w:jc w:val="both"/>
        <w:outlineLvl w:val="8"/>
        <w:rPr>
          <w:rFonts w:ascii="Arial" w:eastAsiaTheme="majorEastAsia" w:hAnsi="Arial" w:cs="Arial"/>
          <w:i/>
          <w:iCs/>
          <w:sz w:val="21"/>
          <w:szCs w:val="24"/>
          <w:u w:val="single"/>
          <w:lang w:val="ru-RU"/>
        </w:rPr>
      </w:pPr>
      <w:r w:rsidRPr="00EB17FD">
        <w:rPr>
          <w:rFonts w:ascii="Arial" w:eastAsiaTheme="majorEastAsia" w:hAnsi="Arial" w:cs="Arial"/>
          <w:i/>
          <w:iCs/>
          <w:sz w:val="21"/>
          <w:szCs w:val="24"/>
          <w:u w:val="single"/>
          <w:lang w:val="ru-RU"/>
        </w:rPr>
        <w:lastRenderedPageBreak/>
        <w:t>Увеличаване на инвестициите в сектора и прилагане на принципите “отговорност на производителя” и “замърсителят плаща” в система за интегрирано управление на отпадъците</w:t>
      </w:r>
    </w:p>
    <w:p w:rsidR="00EB17FD" w:rsidRPr="00EB17FD" w:rsidRDefault="00EB17FD" w:rsidP="00EB17FD">
      <w:p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ab/>
        <w:t xml:space="preserve">При отчитане на средствата, които се заделят за финансирането на общинските системи за управление на отпадъците понастоящем, се налага мнението, че е необходимо осигуряване на адекватни по размер средства за оборудване, съдове за събиране, транспортни средства и съоръжения за обезвреждане, както и за текущите разходи за извършване на дейностите и експлоатация на съоръженията за обезвреждане. </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 xml:space="preserve">Прилагането на принципите “отговорност на производителя” и “замърсителят плаща”, в съответствие с изисквания на националното и европейското законодателство, към системите за интегрирано управление на отпадъците, ще доведе до нарастване на таксите, заплащани от домакинствата и промишлеността до нива, позволяващи възстановяване на всички разходи за извършваните в момента дейности,  както и за бъдещото въвеждане на нови съоръжения и услуги. </w:t>
      </w:r>
    </w:p>
    <w:p w:rsidR="00EB17FD" w:rsidRPr="00EB17FD" w:rsidRDefault="00EB17FD" w:rsidP="00EB17FD">
      <w:p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ab/>
        <w:t xml:space="preserve">По силата на националното законодателство, общинските администрации са изцяло отговорни за организиране на дейностите по управление на битови отпадъци и поддържане чистотата на населените места. Финансирането на услугите и дейностите се осигурява със средства, предвидени в съответните общински бюджети, осигурени чрез таксите за битови отпадъци, заплащани от домакинствата и промишлеността. Размерът на събираните такси зависи от специфичните условия във всяка отделна община.  </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ru-RU" w:eastAsia="bg-BG"/>
        </w:rPr>
        <w:t>Организиране</w:t>
      </w:r>
      <w:r w:rsidRPr="00EB17FD">
        <w:rPr>
          <w:rFonts w:ascii="Arial" w:eastAsia="Times New Roman" w:hAnsi="Arial" w:cs="Arial"/>
          <w:sz w:val="24"/>
          <w:szCs w:val="24"/>
          <w:lang w:val="bg-BG" w:eastAsia="bg-BG"/>
        </w:rPr>
        <w:t>тона системи за управление на отпадъците (събиране, временно съхранение, транспортиране, оползотворяване и обезвреждане), които са в съответствие с по-високите изисквания, установени от законодателството, ще доведе до повишаване на разходите за управление на отпадъците. За да бъде постигнато съответствие с тези изисквания е необходимо да се създаде механизъм за ефективно разходване на “таксите за битови отпадъци”, с цел достигане на нива, покриващи дългосрочните разходи. При повишаването на таксите следва да бъде отчитано състоянието на местната икономика и поносимостта им, съобразно доходите на населението. От особена важност е средствата, постъпващи от такси да бъдат изразходвани само за дейности по управление на отпадъците, по най-ефективния начин. Предвижда се предоставяне на по-голяма гъвкавост на общините при определяне на общинските такси смет. Като част от тази цел, особено внимание трябва да бъде отделено на определянето на адекватни такси за депониране. Те трябва да покриват всички разходи за експлоатация на депото, както и предполагаемите разходи за дейностите след закриване на площадката, за период от 30 години. Тези мерки могат да бъдат ефективни само ако се прилагат паралелно със засилен контрол от страна на компетентните органи спрямо нелегалното изхвърляне на отпадъци и експлоатиране на депа, които не са в съответствие със законовите разпоредби.</w:t>
      </w:r>
    </w:p>
    <w:p w:rsidR="00EB17FD" w:rsidRPr="00EB17FD" w:rsidRDefault="00EB17FD" w:rsidP="00EB17FD">
      <w:pPr>
        <w:keepNext/>
        <w:keepLines/>
        <w:spacing w:after="0"/>
        <w:ind w:firstLine="450"/>
        <w:jc w:val="both"/>
        <w:outlineLvl w:val="8"/>
        <w:rPr>
          <w:rFonts w:asciiTheme="majorHAnsi" w:eastAsiaTheme="majorEastAsia" w:hAnsiTheme="majorHAnsi" w:cstheme="majorBidi"/>
          <w:i/>
          <w:iCs/>
          <w:sz w:val="26"/>
          <w:szCs w:val="21"/>
          <w:lang w:val="ru-RU"/>
        </w:rPr>
      </w:pPr>
      <w:r w:rsidRPr="00EB17FD">
        <w:rPr>
          <w:rFonts w:asciiTheme="majorHAnsi" w:eastAsiaTheme="majorEastAsia" w:hAnsiTheme="majorHAnsi" w:cstheme="majorBidi"/>
          <w:i/>
          <w:iCs/>
          <w:sz w:val="26"/>
          <w:szCs w:val="21"/>
          <w:lang w:val="ru-RU"/>
        </w:rPr>
        <w:t xml:space="preserve"> Участие на обществеността</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Участието на обществеността в цялостния процес на промени в сектора за управление на отпадъците има много голямо значение. Населението е основен участник в процеса на управление на отпадъците, защото то е постоянен техен генератор и поради това трябва да бъде информирано за въздействието върху околната среда, причинено от обезвреждането на отпадъци, както и за възможностите и отговорностите относно предотвратяването и оползотворяването на отпадъците.</w:t>
      </w:r>
    </w:p>
    <w:p w:rsidR="00EB17FD" w:rsidRPr="00EB17FD" w:rsidRDefault="00EB17FD" w:rsidP="00EB17FD">
      <w:pPr>
        <w:spacing w:after="0" w:line="240" w:lineRule="auto"/>
        <w:ind w:firstLine="450"/>
        <w:jc w:val="both"/>
        <w:rPr>
          <w:rFonts w:ascii="Arial" w:eastAsia="Times New Roman" w:hAnsi="Arial" w:cs="Times New Roman"/>
          <w:b/>
          <w:sz w:val="24"/>
          <w:szCs w:val="24"/>
          <w:lang w:val="bg-BG" w:eastAsia="bg-BG"/>
        </w:rPr>
      </w:pPr>
      <w:r w:rsidRPr="00EB17FD">
        <w:rPr>
          <w:rFonts w:ascii="Arial" w:eastAsia="Times New Roman" w:hAnsi="Arial" w:cs="Times New Roman"/>
          <w:sz w:val="24"/>
          <w:szCs w:val="24"/>
          <w:lang w:val="bg-BG" w:eastAsia="bg-BG"/>
        </w:rPr>
        <w:t xml:space="preserve">Обществените обсъждания на проекти по управление на отпадъците също са от голямо значение, защото те от една страна информират населението, а от друга страна се създава възможност да се вземе под внимание общественото мнение по въпросите на управление на отпадъците. </w:t>
      </w:r>
    </w:p>
    <w:p w:rsidR="00EB17FD" w:rsidRPr="00EB17FD" w:rsidRDefault="00EB17FD" w:rsidP="00EB17FD">
      <w:pPr>
        <w:keepNext/>
        <w:keepLines/>
        <w:spacing w:after="0"/>
        <w:ind w:firstLine="450"/>
        <w:jc w:val="both"/>
        <w:outlineLvl w:val="8"/>
        <w:rPr>
          <w:rFonts w:ascii="Arial" w:eastAsiaTheme="majorEastAsia" w:hAnsi="Arial" w:cs="Arial"/>
          <w:i/>
          <w:iCs/>
          <w:sz w:val="21"/>
          <w:szCs w:val="24"/>
          <w:lang w:val="ru-RU"/>
        </w:rPr>
      </w:pPr>
      <w:r w:rsidRPr="00EB17FD">
        <w:rPr>
          <w:rFonts w:ascii="Arial" w:eastAsiaTheme="majorEastAsia" w:hAnsi="Arial" w:cs="Arial"/>
          <w:i/>
          <w:iCs/>
          <w:sz w:val="21"/>
          <w:szCs w:val="24"/>
          <w:lang w:val="ru-RU"/>
        </w:rPr>
        <w:lastRenderedPageBreak/>
        <w:t xml:space="preserve">Усъвършенстване на системата за управление на специфичните потоци отпадъци </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ru-RU" w:eastAsia="bg-BG"/>
        </w:rPr>
        <w:t>►</w:t>
      </w:r>
      <w:r w:rsidRPr="00EB17FD">
        <w:rPr>
          <w:rFonts w:ascii="Arial" w:eastAsia="Times New Roman" w:hAnsi="Arial" w:cs="Arial"/>
          <w:sz w:val="24"/>
          <w:szCs w:val="24"/>
          <w:lang w:val="bg-BG" w:eastAsia="bg-BG"/>
        </w:rPr>
        <w:t xml:space="preserve"> </w:t>
      </w:r>
      <w:r w:rsidRPr="00EB17FD">
        <w:rPr>
          <w:rFonts w:ascii="Arial" w:eastAsia="Times New Roman" w:hAnsi="Arial" w:cs="Arial"/>
          <w:b/>
          <w:sz w:val="24"/>
          <w:szCs w:val="24"/>
          <w:lang w:val="bg-BG" w:eastAsia="bg-BG"/>
        </w:rPr>
        <w:t>Масово разпространени отпадъци</w:t>
      </w:r>
      <w:r w:rsidRPr="00EB17FD">
        <w:rPr>
          <w:rFonts w:ascii="Arial" w:eastAsia="Times New Roman" w:hAnsi="Arial" w:cs="Arial"/>
          <w:sz w:val="24"/>
          <w:szCs w:val="24"/>
          <w:lang w:val="bg-BG" w:eastAsia="bg-BG"/>
        </w:rPr>
        <w:t>: о</w:t>
      </w:r>
      <w:r w:rsidRPr="00EB17FD">
        <w:rPr>
          <w:rFonts w:ascii="Arial" w:eastAsia="Times New Roman" w:hAnsi="Arial" w:cs="Arial"/>
          <w:sz w:val="24"/>
          <w:szCs w:val="24"/>
          <w:lang w:val="ru-RU" w:eastAsia="bg-BG"/>
        </w:rPr>
        <w:t>тпадъци отопаковки,</w:t>
      </w:r>
      <w:r w:rsidRPr="00EB17FD">
        <w:rPr>
          <w:rFonts w:ascii="Arial" w:eastAsia="Times New Roman" w:hAnsi="Arial" w:cs="Arial"/>
          <w:sz w:val="24"/>
          <w:szCs w:val="24"/>
          <w:lang w:val="bg-BG" w:eastAsia="bg-BG"/>
        </w:rPr>
        <w:t xml:space="preserve"> б</w:t>
      </w:r>
      <w:r w:rsidRPr="00EB17FD">
        <w:rPr>
          <w:rFonts w:ascii="Arial" w:eastAsia="Times New Roman" w:hAnsi="Arial" w:cs="Arial"/>
          <w:sz w:val="24"/>
          <w:szCs w:val="24"/>
          <w:lang w:val="ru-RU" w:eastAsia="bg-BG"/>
        </w:rPr>
        <w:t>атерии и акумулатори,</w:t>
      </w:r>
      <w:r w:rsidRPr="00EB17FD">
        <w:rPr>
          <w:rFonts w:ascii="Arial" w:eastAsia="Times New Roman" w:hAnsi="Arial" w:cs="Arial"/>
          <w:sz w:val="24"/>
          <w:szCs w:val="24"/>
          <w:lang w:val="bg-BG" w:eastAsia="bg-BG"/>
        </w:rPr>
        <w:t xml:space="preserve"> излязло от употреба електрическо и електронно оборудване, и</w:t>
      </w:r>
      <w:r w:rsidRPr="00EB17FD">
        <w:rPr>
          <w:rFonts w:ascii="Arial" w:eastAsia="Times New Roman" w:hAnsi="Arial" w:cs="Arial"/>
          <w:sz w:val="24"/>
          <w:szCs w:val="24"/>
          <w:lang w:val="ru-RU" w:eastAsia="bg-BG"/>
        </w:rPr>
        <w:t xml:space="preserve">злезли от употреба моторни превозни средства, </w:t>
      </w:r>
      <w:r w:rsidRPr="00EB17FD">
        <w:rPr>
          <w:rFonts w:ascii="Arial" w:eastAsia="Times New Roman" w:hAnsi="Arial" w:cs="Arial"/>
          <w:sz w:val="24"/>
          <w:szCs w:val="24"/>
          <w:lang w:val="bg-BG" w:eastAsia="bg-BG"/>
        </w:rPr>
        <w:t>н</w:t>
      </w:r>
      <w:r w:rsidRPr="00EB17FD">
        <w:rPr>
          <w:rFonts w:ascii="Arial" w:eastAsia="Times New Roman" w:hAnsi="Arial" w:cs="Arial"/>
          <w:sz w:val="24"/>
          <w:szCs w:val="24"/>
          <w:lang w:val="ru-RU" w:eastAsia="bg-BG"/>
        </w:rPr>
        <w:t xml:space="preserve">егодни за употреба автомобилни гуми и </w:t>
      </w:r>
      <w:r w:rsidRPr="00EB17FD">
        <w:rPr>
          <w:rFonts w:ascii="Arial" w:eastAsia="Times New Roman" w:hAnsi="Arial" w:cs="Arial"/>
          <w:sz w:val="24"/>
          <w:szCs w:val="24"/>
          <w:lang w:val="bg-BG" w:eastAsia="bg-BG"/>
        </w:rPr>
        <w:t>о</w:t>
      </w:r>
      <w:r w:rsidRPr="00EB17FD">
        <w:rPr>
          <w:rFonts w:ascii="Arial" w:eastAsia="Times New Roman" w:hAnsi="Arial" w:cs="Arial"/>
          <w:sz w:val="24"/>
          <w:szCs w:val="24"/>
          <w:lang w:val="ru-RU" w:eastAsia="bg-BG"/>
        </w:rPr>
        <w:t>тработени масла и отпадъчни нефтопродукти.</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ru-RU" w:eastAsia="bg-BG"/>
        </w:rPr>
        <w:t xml:space="preserve">В допълнение към общите цели, общинската програма поставя и конкретни изисквания за управление на специфични потоци отпадъци, в зависимост от взетите решения за подхода за управление на съответния отпадък и условията в общината. </w:t>
      </w:r>
    </w:p>
    <w:p w:rsidR="00EB17FD" w:rsidRPr="00EB17FD" w:rsidRDefault="00EB17FD" w:rsidP="00EB17FD">
      <w:pPr>
        <w:spacing w:after="0" w:line="240" w:lineRule="auto"/>
        <w:ind w:firstLine="709"/>
        <w:jc w:val="both"/>
        <w:rPr>
          <w:rFonts w:ascii="Arial" w:eastAsia="Times New Roman" w:hAnsi="Arial" w:cs="Arial"/>
          <w:sz w:val="24"/>
          <w:szCs w:val="24"/>
          <w:lang w:val="bg-BG" w:eastAsia="bg-BG"/>
        </w:rPr>
      </w:pPr>
      <w:r w:rsidRPr="00EB17FD">
        <w:rPr>
          <w:rFonts w:ascii="Arial" w:eastAsia="Times New Roman" w:hAnsi="Arial" w:cs="Arial"/>
          <w:sz w:val="24"/>
          <w:szCs w:val="24"/>
          <w:lang w:val="ru-RU" w:eastAsia="bg-BG"/>
        </w:rPr>
        <w:t xml:space="preserve">Както беше посочено  </w:t>
      </w:r>
      <w:r w:rsidRPr="00EB17FD">
        <w:rPr>
          <w:rFonts w:ascii="Arial" w:eastAsia="Times New Roman" w:hAnsi="Arial" w:cs="Arial"/>
          <w:sz w:val="24"/>
          <w:szCs w:val="24"/>
          <w:lang w:val="bg-BG" w:eastAsia="bg-BG"/>
        </w:rPr>
        <w:t>вече,</w:t>
      </w:r>
      <w:r w:rsidRPr="00EB17FD">
        <w:rPr>
          <w:rFonts w:ascii="Arial" w:eastAsia="Times New Roman" w:hAnsi="Arial" w:cs="Arial"/>
          <w:sz w:val="24"/>
          <w:szCs w:val="24"/>
          <w:lang w:val="ru-RU" w:eastAsia="bg-BG"/>
        </w:rPr>
        <w:t xml:space="preserve"> нормативната уредба предоставя на общините различни възможности за участие, в системите, финансирани от производителите и вносителите на продукти, след употребата на които се образуват масово разпространени отпадъци.</w:t>
      </w:r>
      <w:r w:rsidRPr="00EB17FD">
        <w:rPr>
          <w:rFonts w:ascii="Arial" w:eastAsia="Times New Roman" w:hAnsi="Arial" w:cs="Arial"/>
          <w:sz w:val="24"/>
          <w:szCs w:val="24"/>
          <w:lang w:val="bg-BG" w:eastAsia="bg-BG"/>
        </w:rPr>
        <w:t xml:space="preserve"> Ролята</w:t>
      </w:r>
      <w:r w:rsidRPr="00EB17FD">
        <w:rPr>
          <w:rFonts w:ascii="Arial" w:eastAsia="Times New Roman" w:hAnsi="Arial" w:cs="Arial"/>
          <w:sz w:val="24"/>
          <w:szCs w:val="24"/>
          <w:lang w:val="ru-RU" w:eastAsia="bg-BG"/>
        </w:rPr>
        <w:t xml:space="preserve"> на общината за осигуряване на възможност на домакинствата да предават за оползотворяване или рециклиране, образуваните от тях масово разпространени отпадъци</w:t>
      </w:r>
      <w:r w:rsidRPr="00EB17FD">
        <w:rPr>
          <w:rFonts w:ascii="Arial" w:eastAsia="Times New Roman" w:hAnsi="Arial" w:cs="Arial"/>
          <w:sz w:val="24"/>
          <w:szCs w:val="24"/>
          <w:lang w:val="bg-BG" w:eastAsia="bg-BG"/>
        </w:rPr>
        <w:t xml:space="preserve"> се определя  от Закона за управление на отпадъците в чл.19, ал.3 т.7 което се изразява в определяне на местата за разполагане на необходимите елементи на системите за разделно събиране и местата за предаване на масово разпространени отпадъци. </w:t>
      </w:r>
    </w:p>
    <w:p w:rsidR="00EB17FD" w:rsidRPr="00EB17FD" w:rsidRDefault="00EB17FD" w:rsidP="00EB17FD">
      <w:pPr>
        <w:spacing w:after="0" w:line="240" w:lineRule="auto"/>
        <w:ind w:firstLine="709"/>
        <w:jc w:val="both"/>
        <w:rPr>
          <w:rFonts w:ascii="Arial" w:eastAsia="Times New Roman" w:hAnsi="Arial" w:cs="Arial"/>
          <w:b/>
          <w:sz w:val="24"/>
          <w:szCs w:val="24"/>
          <w:lang w:val="ru-RU" w:eastAsia="bg-BG"/>
        </w:rPr>
      </w:pPr>
      <w:r w:rsidRPr="00EB17FD">
        <w:rPr>
          <w:rFonts w:ascii="Arial" w:eastAsia="Times New Roman" w:hAnsi="Arial" w:cs="Arial"/>
          <w:sz w:val="24"/>
          <w:szCs w:val="24"/>
          <w:lang w:val="ru-RU" w:eastAsia="bg-BG"/>
        </w:rPr>
        <w:t>►</w:t>
      </w:r>
      <w:r w:rsidRPr="00EB17FD">
        <w:rPr>
          <w:rFonts w:ascii="Arial" w:eastAsia="Times New Roman" w:hAnsi="Arial" w:cs="Arial"/>
          <w:b/>
          <w:sz w:val="24"/>
          <w:szCs w:val="24"/>
          <w:lang w:val="bg-BG" w:eastAsia="bg-BG"/>
        </w:rPr>
        <w:t>О</w:t>
      </w:r>
      <w:r w:rsidRPr="00EB17FD">
        <w:rPr>
          <w:rFonts w:ascii="Arial" w:eastAsia="Times New Roman" w:hAnsi="Arial" w:cs="Arial"/>
          <w:b/>
          <w:sz w:val="24"/>
          <w:szCs w:val="24"/>
          <w:lang w:val="ru-RU" w:eastAsia="bg-BG"/>
        </w:rPr>
        <w:t xml:space="preserve">тпадъци отопаковки </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ru-RU" w:eastAsia="bg-BG"/>
        </w:rPr>
        <w:t>Изискванията за управлението на отпадъците от опаковки са регламентирани в Наредбата за опаковките и отпадъците от опаковки, ДВ бр.85/06.11.2012 г.</w:t>
      </w:r>
      <w:r w:rsidRPr="00EB17FD">
        <w:rPr>
          <w:rFonts w:ascii="Arial" w:eastAsia="Times New Roman" w:hAnsi="Arial" w:cs="Arial"/>
          <w:sz w:val="24"/>
          <w:szCs w:val="24"/>
          <w:lang w:eastAsia="bg-BG"/>
        </w:rPr>
        <w:t>,</w:t>
      </w:r>
      <w:r w:rsidRPr="00EB17FD">
        <w:rPr>
          <w:rFonts w:ascii="Arial" w:eastAsia="Times New Roman" w:hAnsi="Arial" w:cs="Arial"/>
          <w:sz w:val="24"/>
          <w:szCs w:val="24"/>
          <w:lang w:val="ru-RU" w:eastAsia="bg-BG"/>
        </w:rPr>
        <w:t xml:space="preserve"> Основна роля за правилното изграждане на система за събиране и рециклирането им е възложена на организациите по оползотворяване и на лица, притежаващи разрешение или регистрационен документ по Закона за управление на отпадъците.</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ru-RU" w:eastAsia="bg-BG"/>
        </w:rPr>
        <w:t xml:space="preserve">Задълженията на кмета и общинската администрация са опрелелени в Раздел трети на Наредбата. Кметът на общината сключва договор с организация по оползотворяване или лице, притежаващо съответния документ за създаване на система за разделно събиране на отпадъци от опаковки.  </w:t>
      </w:r>
    </w:p>
    <w:p w:rsidR="00EB17FD" w:rsidRPr="00EB17FD" w:rsidRDefault="00EB17FD" w:rsidP="00EB17FD">
      <w:pPr>
        <w:spacing w:after="0" w:line="240" w:lineRule="auto"/>
        <w:ind w:firstLine="709"/>
        <w:jc w:val="both"/>
        <w:rPr>
          <w:rFonts w:ascii="Arial" w:eastAsia="Times New Roman" w:hAnsi="Arial" w:cs="Arial"/>
          <w:b/>
          <w:sz w:val="24"/>
          <w:szCs w:val="24"/>
          <w:lang w:val="ru-RU" w:eastAsia="bg-BG"/>
        </w:rPr>
      </w:pPr>
      <w:r w:rsidRPr="00EB17FD">
        <w:rPr>
          <w:rFonts w:ascii="Arial" w:eastAsia="Times New Roman" w:hAnsi="Arial" w:cs="Arial"/>
          <w:sz w:val="24"/>
          <w:szCs w:val="24"/>
          <w:lang w:val="ru-RU" w:eastAsia="bg-BG"/>
        </w:rPr>
        <w:t xml:space="preserve">► </w:t>
      </w:r>
      <w:r w:rsidRPr="00EB17FD">
        <w:rPr>
          <w:rFonts w:ascii="Arial" w:eastAsia="Times New Roman" w:hAnsi="Arial" w:cs="Arial"/>
          <w:b/>
          <w:sz w:val="24"/>
          <w:szCs w:val="24"/>
          <w:lang w:val="bg-BG" w:eastAsia="bg-BG"/>
        </w:rPr>
        <w:t>Б</w:t>
      </w:r>
      <w:r w:rsidRPr="00EB17FD">
        <w:rPr>
          <w:rFonts w:ascii="Arial" w:eastAsia="Times New Roman" w:hAnsi="Arial" w:cs="Arial"/>
          <w:b/>
          <w:sz w:val="24"/>
          <w:szCs w:val="24"/>
          <w:lang w:val="ru-RU" w:eastAsia="bg-BG"/>
        </w:rPr>
        <w:t xml:space="preserve">атерии и акумулатори </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bg-BG" w:eastAsia="bg-BG"/>
        </w:rPr>
        <w:t>Дейностите по  разделно събиране на негодни за употреба батерии и акумулатори от населението се организират от кмета на общината чрез сключване на договор с организация по оползотворяване или лице, притежаващо регистрационен документ или разрешение по ЗУО, съгласно  Наредба за батерии и акумулатори и за негодни за употреба батерии и акумулатори, ДВ бр. 2 / 08.01.2013 г., в сила от 8.01.2013г.</w:t>
      </w:r>
    </w:p>
    <w:p w:rsidR="00EB17FD" w:rsidRPr="00EB17FD" w:rsidRDefault="00EB17FD" w:rsidP="00EB17FD">
      <w:pPr>
        <w:spacing w:after="0" w:line="240" w:lineRule="auto"/>
        <w:ind w:firstLine="709"/>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С договора се определят:</w:t>
      </w:r>
    </w:p>
    <w:p w:rsidR="00EB17FD" w:rsidRPr="00EB17FD" w:rsidRDefault="00EB17FD" w:rsidP="00EB17FD">
      <w:pPr>
        <w:spacing w:after="0" w:line="240" w:lineRule="auto"/>
        <w:ind w:firstLine="709"/>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-изискванията към системата за разделно събиране на портативни и автомобилни негодни за употреба батерии и акумулатори от домакинствата;</w:t>
      </w:r>
    </w:p>
    <w:p w:rsidR="00EB17FD" w:rsidRPr="00EB17FD" w:rsidRDefault="00EB17FD" w:rsidP="00EB17FD">
      <w:pPr>
        <w:spacing w:after="0" w:line="240" w:lineRule="auto"/>
        <w:ind w:firstLine="709"/>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-задълженията за контрол по спазване на изискванията за разделно събиране;</w:t>
      </w:r>
    </w:p>
    <w:p w:rsidR="00EB17FD" w:rsidRPr="00EB17FD" w:rsidRDefault="00EB17FD" w:rsidP="00EB17FD">
      <w:pPr>
        <w:spacing w:after="0" w:line="240" w:lineRule="auto"/>
        <w:ind w:firstLine="709"/>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-задълженията и начинът за предоставяне на информация на гражданите по прилагане на системата за разделно събиране, провеждане на образователни и информационни кампании;</w:t>
      </w:r>
    </w:p>
    <w:p w:rsidR="00EB17FD" w:rsidRPr="00EB17FD" w:rsidRDefault="00EB17FD" w:rsidP="00EB17FD">
      <w:pPr>
        <w:spacing w:after="0" w:line="240" w:lineRule="auto"/>
        <w:ind w:firstLine="709"/>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-задължение за предоставяне в срок  на общината ежегодна информация за разделно събраните негодни за употреба батерии и акумулатори от територията на общината.</w:t>
      </w:r>
    </w:p>
    <w:p w:rsidR="00EB17FD" w:rsidRPr="00EB17FD" w:rsidRDefault="00EB17FD" w:rsidP="00EB17FD">
      <w:pPr>
        <w:spacing w:after="0" w:line="240" w:lineRule="auto"/>
        <w:ind w:firstLine="709"/>
        <w:jc w:val="both"/>
        <w:rPr>
          <w:rFonts w:ascii="Arial" w:eastAsia="Times New Roman" w:hAnsi="Arial" w:cs="Arial"/>
          <w:b/>
          <w:sz w:val="24"/>
          <w:szCs w:val="24"/>
          <w:lang w:val="bg-BG" w:eastAsia="bg-BG"/>
        </w:rPr>
      </w:pPr>
      <w:r w:rsidRPr="00EB17FD">
        <w:rPr>
          <w:rFonts w:ascii="Arial" w:eastAsia="Times New Roman" w:hAnsi="Arial" w:cs="Arial"/>
          <w:sz w:val="24"/>
          <w:szCs w:val="24"/>
          <w:lang w:val="ru-RU" w:eastAsia="bg-BG"/>
        </w:rPr>
        <w:t xml:space="preserve">► </w:t>
      </w:r>
      <w:r w:rsidRPr="00EB17FD">
        <w:rPr>
          <w:rFonts w:ascii="Arial" w:eastAsia="Times New Roman" w:hAnsi="Arial" w:cs="Arial"/>
          <w:b/>
          <w:sz w:val="24"/>
          <w:szCs w:val="24"/>
          <w:lang w:val="bg-BG" w:eastAsia="bg-BG"/>
        </w:rPr>
        <w:t>Излязло от употреба електрическо и електронно оборудване</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bg-BG" w:eastAsia="bg-BG"/>
        </w:rPr>
        <w:t>Дейностите по  разделно събиране на излязло от употреба електрическо и електронно оборудване от населението се организират от кмета на общината чрез сключване на договор с организация по оползотворяване и/или с лица, които изпълняват задълженията си индивидуално  и/или с друго лице, притежаващо регистрационен документ или разрешение по ЗУО, съгласно  Наредба за излязлото от употреба електрическо и електронно оборудване, Приета с ПМС № 256 от 13.11.2013г., обн. ДВ бр. 100 от 19.11.2013 г., в сила от 01.01.2014г.</w:t>
      </w:r>
    </w:p>
    <w:p w:rsidR="00EB17FD" w:rsidRPr="00EB17FD" w:rsidRDefault="00EB17FD" w:rsidP="00EB17FD">
      <w:pPr>
        <w:spacing w:after="0" w:line="240" w:lineRule="auto"/>
        <w:ind w:firstLine="709"/>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lastRenderedPageBreak/>
        <w:t>С договора се определят:</w:t>
      </w:r>
    </w:p>
    <w:p w:rsidR="00EB17FD" w:rsidRPr="00EB17FD" w:rsidRDefault="00EB17FD" w:rsidP="00EB17FD">
      <w:pPr>
        <w:spacing w:after="0" w:line="240" w:lineRule="auto"/>
        <w:ind w:firstLine="709"/>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-изискванията към системата за разделно събиране на излязлото от употреба електрическо и електронно оборудване от домакинствата;</w:t>
      </w:r>
    </w:p>
    <w:p w:rsidR="00EB17FD" w:rsidRPr="00EB17FD" w:rsidRDefault="00EB17FD" w:rsidP="00EB17FD">
      <w:pPr>
        <w:spacing w:after="0" w:line="240" w:lineRule="auto"/>
        <w:ind w:firstLine="709"/>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-задълженията за контрол по спазване на изискванията за разделно събиране;</w:t>
      </w:r>
    </w:p>
    <w:p w:rsidR="00EB17FD" w:rsidRPr="00EB17FD" w:rsidRDefault="00EB17FD" w:rsidP="00EB17FD">
      <w:pPr>
        <w:spacing w:after="0" w:line="240" w:lineRule="auto"/>
        <w:ind w:firstLine="709"/>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-задълженията и начинът за предоставяне на информация на гражданите по прилагане на системата за разделно събиране, провеждане на образователни и информационни кампании;</w:t>
      </w:r>
    </w:p>
    <w:p w:rsidR="00EB17FD" w:rsidRPr="00EB17FD" w:rsidRDefault="00EB17FD" w:rsidP="00EB17FD">
      <w:pPr>
        <w:spacing w:after="0" w:line="240" w:lineRule="auto"/>
        <w:ind w:firstLine="709"/>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-задължение за предоставяне в срок  на общината ежегодна информация за разделно събраното излязлото от употреба електрическо и електронно оборудване от територията на общината.</w:t>
      </w:r>
    </w:p>
    <w:p w:rsidR="00EB17FD" w:rsidRPr="00EB17FD" w:rsidRDefault="00EB17FD" w:rsidP="00EB17FD">
      <w:pPr>
        <w:spacing w:after="0" w:line="240" w:lineRule="auto"/>
        <w:ind w:firstLine="709"/>
        <w:jc w:val="both"/>
        <w:rPr>
          <w:rFonts w:ascii="Arial" w:eastAsia="Times New Roman" w:hAnsi="Arial" w:cs="Arial"/>
          <w:b/>
          <w:sz w:val="24"/>
          <w:szCs w:val="24"/>
          <w:lang w:val="ru-RU" w:eastAsia="bg-BG"/>
        </w:rPr>
      </w:pPr>
      <w:r w:rsidRPr="00EB17FD">
        <w:rPr>
          <w:rFonts w:ascii="Arial" w:eastAsia="Times New Roman" w:hAnsi="Arial" w:cs="Arial"/>
          <w:sz w:val="24"/>
          <w:szCs w:val="24"/>
          <w:lang w:val="ru-RU" w:eastAsia="bg-BG"/>
        </w:rPr>
        <w:t xml:space="preserve">► </w:t>
      </w:r>
      <w:r w:rsidRPr="00EB17FD">
        <w:rPr>
          <w:rFonts w:ascii="Arial" w:eastAsia="Times New Roman" w:hAnsi="Arial" w:cs="Arial"/>
          <w:b/>
          <w:sz w:val="24"/>
          <w:szCs w:val="24"/>
          <w:lang w:val="bg-BG" w:eastAsia="bg-BG"/>
        </w:rPr>
        <w:t>И</w:t>
      </w:r>
      <w:r w:rsidRPr="00EB17FD">
        <w:rPr>
          <w:rFonts w:ascii="Arial" w:eastAsia="Times New Roman" w:hAnsi="Arial" w:cs="Arial"/>
          <w:b/>
          <w:sz w:val="24"/>
          <w:szCs w:val="24"/>
          <w:lang w:val="ru-RU" w:eastAsia="bg-BG"/>
        </w:rPr>
        <w:t xml:space="preserve">злезли от употреба моторни превозни средства </w:t>
      </w:r>
    </w:p>
    <w:p w:rsidR="00EB17FD" w:rsidRPr="00EB17FD" w:rsidRDefault="00EB17FD" w:rsidP="00EB17FD">
      <w:pPr>
        <w:spacing w:after="0" w:line="240" w:lineRule="auto"/>
        <w:ind w:firstLine="709"/>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Задълженията на кмета на общината са определени в Наредба за излезлите от употреба моторни превозни средства ДВ бр.7 / 25.01.2013 г. – определя местата за предаване на излезлите от употреба моторни превозни средства и организира събиранито и предаването им в центрове за разкомплектуване като сключва договор с организация по оползотворяване или лице, което изпълнява задълженията си индивидуално. Сдоговора се определят:</w:t>
      </w:r>
    </w:p>
    <w:p w:rsidR="00EB17FD" w:rsidRPr="00EB17FD" w:rsidRDefault="00EB17FD" w:rsidP="00EB17FD">
      <w:pPr>
        <w:spacing w:after="0" w:line="240" w:lineRule="auto"/>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-изискванията към системата за разделно събиране на излезли от употреба МПС;</w:t>
      </w:r>
    </w:p>
    <w:p w:rsidR="00EB17FD" w:rsidRPr="00EB17FD" w:rsidRDefault="00EB17FD" w:rsidP="00EB17FD">
      <w:pPr>
        <w:spacing w:after="0" w:line="240" w:lineRule="auto"/>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-задълженията за контрол по спазване на изискванията за разделно събиране;</w:t>
      </w:r>
    </w:p>
    <w:p w:rsidR="00EB17FD" w:rsidRPr="00EB17FD" w:rsidRDefault="00EB17FD" w:rsidP="00EB17FD">
      <w:pPr>
        <w:spacing w:after="0" w:line="240" w:lineRule="auto"/>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-задълженията и начинът за предоставяне на информация на гражданите по прилагане на системата за разделно събиране на излезли от употреба МПС, провеждане на образователни и информационни кампании;</w:t>
      </w:r>
    </w:p>
    <w:p w:rsidR="00EB17FD" w:rsidRPr="00EB17FD" w:rsidRDefault="00EB17FD" w:rsidP="00EB17FD">
      <w:pPr>
        <w:spacing w:after="0" w:line="240" w:lineRule="auto"/>
        <w:ind w:firstLine="709"/>
        <w:jc w:val="both"/>
        <w:rPr>
          <w:rFonts w:ascii="Arial" w:eastAsia="Times New Roman" w:hAnsi="Arial" w:cs="Arial"/>
          <w:b/>
          <w:sz w:val="24"/>
          <w:szCs w:val="24"/>
          <w:lang w:val="ru-RU" w:eastAsia="bg-BG"/>
        </w:rPr>
      </w:pPr>
      <w:r w:rsidRPr="00EB17FD">
        <w:rPr>
          <w:rFonts w:ascii="Arial" w:eastAsia="Times New Roman" w:hAnsi="Arial" w:cs="Arial"/>
          <w:sz w:val="24"/>
          <w:szCs w:val="24"/>
          <w:lang w:val="ru-RU" w:eastAsia="bg-BG"/>
        </w:rPr>
        <w:t xml:space="preserve">► </w:t>
      </w:r>
      <w:r w:rsidRPr="00EB17FD">
        <w:rPr>
          <w:rFonts w:ascii="Arial" w:eastAsia="Times New Roman" w:hAnsi="Arial" w:cs="Arial"/>
          <w:b/>
          <w:sz w:val="24"/>
          <w:szCs w:val="24"/>
          <w:lang w:val="bg-BG" w:eastAsia="bg-BG"/>
        </w:rPr>
        <w:t>О</w:t>
      </w:r>
      <w:r w:rsidRPr="00EB17FD">
        <w:rPr>
          <w:rFonts w:ascii="Arial" w:eastAsia="Times New Roman" w:hAnsi="Arial" w:cs="Arial"/>
          <w:b/>
          <w:sz w:val="24"/>
          <w:szCs w:val="24"/>
          <w:lang w:val="ru-RU" w:eastAsia="bg-BG"/>
        </w:rPr>
        <w:t>тработени масла и отпадъчни нефтопродукти</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ru-RU" w:eastAsia="bg-BG"/>
        </w:rPr>
        <w:t>В чл.39 от Наредбата за отработените масла, приета с ПМС № 352/27.12.2012 година ДВ бр.2 / 08.01.2013 г., са определени случаите, в които кметът на общината има задължения за организиране на дейностите по събиране и съхраняване на отработените масла.</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ru-RU" w:eastAsia="bg-BG"/>
        </w:rPr>
        <w:t xml:space="preserve">► </w:t>
      </w:r>
      <w:r w:rsidRPr="00EB17FD">
        <w:rPr>
          <w:rFonts w:ascii="Arial" w:eastAsia="Times New Roman" w:hAnsi="Arial" w:cs="Arial"/>
          <w:b/>
          <w:sz w:val="24"/>
          <w:szCs w:val="24"/>
          <w:lang w:val="bg-BG" w:eastAsia="bg-BG"/>
        </w:rPr>
        <w:t>Н</w:t>
      </w:r>
      <w:r w:rsidRPr="00EB17FD">
        <w:rPr>
          <w:rFonts w:ascii="Arial" w:eastAsia="Times New Roman" w:hAnsi="Arial" w:cs="Arial"/>
          <w:b/>
          <w:sz w:val="24"/>
          <w:szCs w:val="24"/>
          <w:lang w:val="ru-RU" w:eastAsia="bg-BG"/>
        </w:rPr>
        <w:t xml:space="preserve">егодни за употреба автомобилни гуми </w:t>
      </w:r>
      <w:r w:rsidRPr="00EB17FD">
        <w:rPr>
          <w:rFonts w:ascii="Arial" w:eastAsia="Times New Roman" w:hAnsi="Arial" w:cs="Arial"/>
          <w:b/>
          <w:sz w:val="24"/>
          <w:szCs w:val="24"/>
          <w:lang w:val="ru-RU" w:eastAsia="bg-BG"/>
        </w:rPr>
        <w:cr/>
      </w:r>
      <w:r w:rsidRPr="00EB17FD">
        <w:rPr>
          <w:rFonts w:ascii="Arial" w:eastAsia="Times New Roman" w:hAnsi="Arial" w:cs="Arial"/>
          <w:sz w:val="24"/>
          <w:szCs w:val="24"/>
          <w:lang w:val="ru-RU" w:eastAsia="bg-BG"/>
        </w:rPr>
        <w:t xml:space="preserve">В чл.20 от Наредбата за изискванията за третиране на излезли от употреба гуми, приета с ПМС № 221 от 14.09.2012г., обн. ДВ бр. 73 от25.09.2012 година, са определени случаите, в които кметът на общината има задължения за организиране на дейностите по събиране и съхраняване на ИУГ (излезли от употреба гуми). </w:t>
      </w:r>
    </w:p>
    <w:p w:rsidR="00EB17FD" w:rsidRPr="00EB17FD" w:rsidRDefault="00EB17FD" w:rsidP="00EB17FD">
      <w:pPr>
        <w:spacing w:after="0" w:line="240" w:lineRule="auto"/>
        <w:ind w:firstLine="709"/>
        <w:jc w:val="both"/>
        <w:rPr>
          <w:rFonts w:ascii="Arial" w:eastAsia="Times New Roman" w:hAnsi="Arial" w:cs="Arial"/>
          <w:b/>
          <w:sz w:val="24"/>
          <w:szCs w:val="24"/>
          <w:lang w:val="ru-RU" w:eastAsia="bg-BG"/>
        </w:rPr>
      </w:pPr>
      <w:r w:rsidRPr="00EB17FD">
        <w:rPr>
          <w:rFonts w:ascii="Arial" w:eastAsia="Times New Roman" w:hAnsi="Arial" w:cs="Arial"/>
          <w:sz w:val="24"/>
          <w:szCs w:val="24"/>
          <w:lang w:val="ru-RU" w:eastAsia="bg-BG"/>
        </w:rPr>
        <w:t xml:space="preserve">► </w:t>
      </w:r>
      <w:r w:rsidRPr="00EB17FD">
        <w:rPr>
          <w:rFonts w:ascii="Arial" w:eastAsia="Times New Roman" w:hAnsi="Arial" w:cs="Arial"/>
          <w:b/>
          <w:sz w:val="24"/>
          <w:szCs w:val="24"/>
          <w:lang w:val="ru-RU" w:eastAsia="bg-BG"/>
        </w:rPr>
        <w:t>Други специфични потоци отпадъци</w:t>
      </w:r>
    </w:p>
    <w:p w:rsidR="00EB17FD" w:rsidRPr="00EB17FD" w:rsidRDefault="00EB17FD" w:rsidP="00EB17FD">
      <w:pPr>
        <w:spacing w:after="0" w:line="240" w:lineRule="auto"/>
        <w:ind w:firstLine="709"/>
        <w:jc w:val="both"/>
        <w:rPr>
          <w:rFonts w:ascii="Arial" w:eastAsia="Times New Roman" w:hAnsi="Arial" w:cs="Arial"/>
          <w:b/>
          <w:sz w:val="24"/>
          <w:szCs w:val="24"/>
          <w:lang w:val="ru-RU" w:eastAsia="bg-BG"/>
        </w:rPr>
      </w:pPr>
      <w:r w:rsidRPr="00EB17FD">
        <w:rPr>
          <w:rFonts w:ascii="Arial" w:eastAsia="Times New Roman" w:hAnsi="Arial" w:cs="Arial"/>
          <w:sz w:val="24"/>
          <w:szCs w:val="24"/>
          <w:lang w:val="ru-RU" w:eastAsia="bg-BG"/>
        </w:rPr>
        <w:t>►</w:t>
      </w:r>
      <w:r w:rsidRPr="00EB17FD">
        <w:rPr>
          <w:rFonts w:ascii="Arial" w:eastAsia="Times New Roman" w:hAnsi="Arial" w:cs="Arial"/>
          <w:b/>
          <w:sz w:val="24"/>
          <w:szCs w:val="24"/>
          <w:lang w:val="bg-BG" w:eastAsia="bg-BG"/>
        </w:rPr>
        <w:t xml:space="preserve"> Б</w:t>
      </w:r>
      <w:r w:rsidRPr="00EB17FD">
        <w:rPr>
          <w:rFonts w:ascii="Arial" w:eastAsia="Times New Roman" w:hAnsi="Arial" w:cs="Arial"/>
          <w:b/>
          <w:sz w:val="24"/>
          <w:szCs w:val="24"/>
          <w:lang w:val="ru-RU" w:eastAsia="bg-BG"/>
        </w:rPr>
        <w:t xml:space="preserve">иоразградими отпадъци от домакинствата и заведенията за обществено хранене </w:t>
      </w:r>
    </w:p>
    <w:p w:rsidR="00EB17FD" w:rsidRPr="00EB17FD" w:rsidRDefault="00EB17FD" w:rsidP="00EB17FD">
      <w:pPr>
        <w:spacing w:after="0"/>
        <w:ind w:firstLine="709"/>
        <w:jc w:val="both"/>
        <w:rPr>
          <w:rFonts w:ascii="Arial" w:hAnsi="Arial" w:cs="Arial"/>
          <w:sz w:val="24"/>
          <w:szCs w:val="24"/>
          <w:lang w:val="ru-RU"/>
        </w:rPr>
      </w:pPr>
      <w:r w:rsidRPr="00EB17FD">
        <w:rPr>
          <w:rFonts w:ascii="Arial" w:hAnsi="Arial" w:cs="Arial"/>
          <w:sz w:val="24"/>
          <w:szCs w:val="24"/>
          <w:lang w:val="ru-RU"/>
        </w:rPr>
        <w:t xml:space="preserve">Закона за управление на отпадъците предвижда най-късно до края на 2020 г. да се ограничи количестнвото на депонираните биоразградими битови отпадъци до 35 % от общото количество на същите отпадъци, образувани през 1995 г. </w:t>
      </w:r>
    </w:p>
    <w:p w:rsidR="00EB17FD" w:rsidRPr="00C356C8" w:rsidRDefault="00EB17FD" w:rsidP="00C356C8">
      <w:pPr>
        <w:widowControl w:val="0"/>
        <w:spacing w:after="0" w:line="274" w:lineRule="exact"/>
        <w:ind w:right="-240" w:firstLine="709"/>
        <w:jc w:val="both"/>
        <w:rPr>
          <w:sz w:val="23"/>
          <w:szCs w:val="23"/>
          <w:lang w:val="bg-BG"/>
        </w:rPr>
      </w:pPr>
      <w:r w:rsidRPr="00EB17FD">
        <w:rPr>
          <w:rFonts w:ascii="Arial" w:hAnsi="Arial" w:cs="Arial"/>
          <w:sz w:val="24"/>
          <w:szCs w:val="24"/>
          <w:lang w:val="ru-RU"/>
        </w:rPr>
        <w:t xml:space="preserve">Организирането на системата за управление на биотпадъците се регламентира с </w:t>
      </w:r>
      <w:hyperlink r:id="rId76" w:tgtFrame="_blank" w:history="1">
        <w:r w:rsidRPr="00EB17FD">
          <w:rPr>
            <w:rFonts w:ascii="Arial" w:eastAsia="Times New Roman" w:hAnsi="Arial" w:cs="Arial"/>
            <w:sz w:val="24"/>
            <w:szCs w:val="24"/>
            <w:lang w:val="ru-RU" w:eastAsia="bg-BG"/>
          </w:rPr>
          <w:t>Наредба за разделно събиране на биоотпадъци и третиране на биоразградимите отпадъци</w:t>
        </w:r>
      </w:hyperlink>
      <w:r w:rsidRPr="00EB17FD">
        <w:rPr>
          <w:rFonts w:ascii="Arial" w:eastAsia="Times New Roman" w:hAnsi="Arial" w:cs="Arial"/>
          <w:sz w:val="24"/>
          <w:szCs w:val="24"/>
          <w:lang w:val="ru-RU" w:eastAsia="bg-BG"/>
        </w:rPr>
        <w:t>, приета с ПМС № 20 от 25.01.2017 г. (Oбн. ДВ, бр. 11 от 31.1.2017 г.)</w:t>
      </w:r>
      <w:r w:rsidR="00C356C8">
        <w:rPr>
          <w:rFonts w:ascii="Arial" w:eastAsia="Times New Roman" w:hAnsi="Arial" w:cs="Arial"/>
          <w:sz w:val="24"/>
          <w:szCs w:val="24"/>
          <w:lang w:val="ru-RU" w:eastAsia="bg-BG"/>
        </w:rPr>
        <w:t>.</w:t>
      </w:r>
    </w:p>
    <w:p w:rsidR="00EB17FD" w:rsidRPr="00EB17FD" w:rsidRDefault="00EB17FD" w:rsidP="00EB17FD">
      <w:pPr>
        <w:spacing w:after="0"/>
        <w:ind w:firstLine="709"/>
        <w:jc w:val="both"/>
        <w:rPr>
          <w:rFonts w:ascii="Arial" w:hAnsi="Arial" w:cs="Arial"/>
          <w:sz w:val="24"/>
          <w:szCs w:val="24"/>
          <w:lang w:val="ru-RU"/>
        </w:rPr>
      </w:pPr>
      <w:r w:rsidRPr="00EB17FD">
        <w:rPr>
          <w:rFonts w:ascii="Arial" w:hAnsi="Arial" w:cs="Arial"/>
          <w:sz w:val="24"/>
          <w:szCs w:val="24"/>
          <w:lang w:val="ru-RU"/>
        </w:rPr>
        <w:t xml:space="preserve">В Наредбата са заложени цели за разделно събиране и оползотворяване на битовите биоотпадъци, като до 2020г. разделно събраните и оползотворени битови биоотпадъци да са не по-малко от 50 на сто, образувани през 2014 г. Постигането на тези цели е за региона Троян-Априлци. </w:t>
      </w:r>
    </w:p>
    <w:p w:rsidR="00EB17FD" w:rsidRPr="00EB17FD" w:rsidRDefault="00EB17FD" w:rsidP="00EB17FD">
      <w:pPr>
        <w:spacing w:after="0"/>
        <w:ind w:firstLine="709"/>
        <w:jc w:val="both"/>
        <w:rPr>
          <w:rFonts w:ascii="Arial" w:hAnsi="Arial" w:cs="Arial"/>
          <w:sz w:val="24"/>
          <w:szCs w:val="24"/>
          <w:lang w:val="ru-RU"/>
        </w:rPr>
      </w:pPr>
      <w:r w:rsidRPr="00EB17FD">
        <w:rPr>
          <w:rFonts w:ascii="Arial" w:hAnsi="Arial" w:cs="Arial"/>
          <w:sz w:val="24"/>
          <w:szCs w:val="24"/>
          <w:lang w:val="ru-RU"/>
        </w:rPr>
        <w:t xml:space="preserve">В съответствие с действащото законодателство, управлението на биоразградимите отпадъци от домакинствата и приравнените на тях отпадъци от търговията и хранителната промишленост е отговорност на общинските администрации. Това означава, че в общинската програма следва да бъдат заложени следните основни законодателни, административно-организационни, </w:t>
      </w:r>
      <w:r w:rsidRPr="00EB17FD">
        <w:rPr>
          <w:rFonts w:ascii="Arial" w:hAnsi="Arial" w:cs="Arial"/>
          <w:sz w:val="24"/>
          <w:szCs w:val="24"/>
          <w:lang w:val="ru-RU"/>
        </w:rPr>
        <w:lastRenderedPageBreak/>
        <w:t xml:space="preserve">технически и финансови мерки, обезпечаващи изпълнението на целите на националната и европейската политика в тази област: </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ru-RU" w:eastAsia="bg-BG"/>
        </w:rPr>
        <w:t xml:space="preserve">- проучване на количествата, състава и свойствата на биоразградимите отпадъци, образувани на територията на общината; </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ru-RU" w:eastAsia="bg-BG"/>
        </w:rPr>
        <w:t xml:space="preserve">- определяне на видовете отпадъци, за които е отговорна общината </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ru-RU" w:eastAsia="bg-BG"/>
        </w:rPr>
        <w:t xml:space="preserve">- въвеждане на годишни количествени цели за редуциране на количествата на биоразградимите отпадъци, постъпващи за депониране (в съответствие със сроковете и целите на националното законодателство); </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ru-RU" w:eastAsia="bg-BG"/>
        </w:rPr>
        <w:t xml:space="preserve">- прилагане на контрол и отчетност за постигането на количествените цели за огранчаване на количеството депонирани биоразградими битови отпадъци до 35 - 50 %; </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ru-RU" w:eastAsia="bg-BG"/>
        </w:rPr>
        <w:t>- определяне на необходимите разходи и обосноваване на необходимостта от промяна на таксата за управление на битови отпадъци;</w:t>
      </w:r>
    </w:p>
    <w:p w:rsidR="00EB17FD" w:rsidRPr="00EB17FD" w:rsidRDefault="00C356C8" w:rsidP="00EB17FD">
      <w:pPr>
        <w:spacing w:after="0" w:line="240" w:lineRule="auto"/>
        <w:ind w:firstLine="709"/>
        <w:jc w:val="both"/>
        <w:rPr>
          <w:rFonts w:ascii="Arial" w:eastAsia="Times New Roman" w:hAnsi="Arial" w:cs="Arial"/>
          <w:sz w:val="24"/>
          <w:szCs w:val="24"/>
          <w:lang w:val="ru-RU" w:eastAsia="bg-BG"/>
        </w:rPr>
      </w:pPr>
      <w:r>
        <w:rPr>
          <w:rFonts w:ascii="Arial" w:eastAsia="Times New Roman" w:hAnsi="Arial" w:cs="Arial"/>
          <w:sz w:val="24"/>
          <w:szCs w:val="24"/>
          <w:lang w:val="ru-RU" w:eastAsia="bg-BG"/>
        </w:rPr>
        <w:t>- разработена</w:t>
      </w:r>
      <w:r w:rsidR="00EB17FD" w:rsidRPr="00EB17FD">
        <w:rPr>
          <w:rFonts w:ascii="Arial" w:eastAsia="Times New Roman" w:hAnsi="Arial" w:cs="Arial"/>
          <w:sz w:val="24"/>
          <w:szCs w:val="24"/>
          <w:lang w:val="ru-RU" w:eastAsia="bg-BG"/>
        </w:rPr>
        <w:t xml:space="preserve"> </w:t>
      </w:r>
      <w:r w:rsidR="00CE71C1">
        <w:rPr>
          <w:rFonts w:ascii="Arial" w:eastAsia="Times New Roman" w:hAnsi="Arial" w:cs="Arial"/>
          <w:sz w:val="24"/>
          <w:szCs w:val="24"/>
          <w:lang w:val="ru-RU" w:eastAsia="bg-BG"/>
        </w:rPr>
        <w:t xml:space="preserve">е </w:t>
      </w:r>
      <w:r w:rsidR="00EB17FD" w:rsidRPr="00EB17FD">
        <w:rPr>
          <w:rFonts w:ascii="Arial" w:eastAsia="Times New Roman" w:hAnsi="Arial" w:cs="Arial"/>
          <w:sz w:val="24"/>
          <w:szCs w:val="24"/>
          <w:lang w:val="ru-RU" w:eastAsia="bg-BG"/>
        </w:rPr>
        <w:t>система за въвеждане на</w:t>
      </w:r>
      <w:r>
        <w:rPr>
          <w:rFonts w:ascii="Arial" w:eastAsia="Times New Roman" w:hAnsi="Arial" w:cs="Arial"/>
          <w:sz w:val="24"/>
          <w:szCs w:val="24"/>
          <w:lang w:val="ru-RU" w:eastAsia="bg-BG"/>
        </w:rPr>
        <w:t xml:space="preserve"> разделно събиране  и изграждена </w:t>
      </w:r>
      <w:r w:rsidR="00EB17FD" w:rsidRPr="00EB17FD">
        <w:rPr>
          <w:rFonts w:ascii="Arial" w:eastAsia="Times New Roman" w:hAnsi="Arial" w:cs="Arial"/>
          <w:sz w:val="24"/>
          <w:szCs w:val="24"/>
          <w:lang w:val="ru-RU" w:eastAsia="bg-BG"/>
        </w:rPr>
        <w:t xml:space="preserve">компостираща инсталация за разделно събраните биоразградими и/или зелени отпадъци на регионален принцип; </w:t>
      </w:r>
    </w:p>
    <w:p w:rsid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ru-RU" w:eastAsia="bg-BG"/>
        </w:rPr>
        <w:t>- повишаване информираността на населението за ползите и изискванията за разделното събиране и оползотворяване на биоотпадъците;</w:t>
      </w:r>
    </w:p>
    <w:p w:rsidR="00CE71C1" w:rsidRPr="00EB17FD" w:rsidRDefault="00CE71C1" w:rsidP="00EB17FD">
      <w:pPr>
        <w:spacing w:after="0" w:line="240" w:lineRule="auto"/>
        <w:ind w:firstLine="709"/>
        <w:jc w:val="both"/>
        <w:rPr>
          <w:rFonts w:ascii="Arial" w:eastAsia="Times New Roman" w:hAnsi="Arial" w:cs="Arial"/>
          <w:sz w:val="24"/>
          <w:szCs w:val="24"/>
          <w:lang w:val="ru-RU" w:eastAsia="bg-BG"/>
        </w:rPr>
      </w:pPr>
      <w:r>
        <w:rPr>
          <w:rFonts w:ascii="Arial" w:eastAsia="Times New Roman" w:hAnsi="Arial" w:cs="Arial"/>
          <w:sz w:val="24"/>
          <w:szCs w:val="24"/>
          <w:lang w:val="ru-RU" w:eastAsia="bg-BG"/>
        </w:rPr>
        <w:t>- реолизиран проект за домашно компостиране, чрез специални съдове – компостери.</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bg-BG" w:eastAsia="bg-BG"/>
        </w:rPr>
        <w:t>-</w:t>
      </w:r>
      <w:r w:rsidR="00C356C8">
        <w:rPr>
          <w:rFonts w:ascii="Arial" w:eastAsia="Times New Roman" w:hAnsi="Arial" w:cs="Arial"/>
          <w:sz w:val="24"/>
          <w:szCs w:val="24"/>
          <w:lang w:val="ru-RU" w:eastAsia="bg-BG"/>
        </w:rPr>
        <w:t xml:space="preserve"> разработена и</w:t>
      </w:r>
      <w:r w:rsidR="00CE71C1">
        <w:rPr>
          <w:rFonts w:ascii="Arial" w:eastAsia="Times New Roman" w:hAnsi="Arial" w:cs="Arial"/>
          <w:sz w:val="24"/>
          <w:szCs w:val="24"/>
          <w:lang w:val="ru-RU" w:eastAsia="bg-BG"/>
        </w:rPr>
        <w:t xml:space="preserve"> изграде</w:t>
      </w:r>
      <w:r w:rsidR="00C356C8">
        <w:rPr>
          <w:rFonts w:ascii="Arial" w:eastAsia="Times New Roman" w:hAnsi="Arial" w:cs="Arial"/>
          <w:sz w:val="24"/>
          <w:szCs w:val="24"/>
          <w:lang w:val="ru-RU" w:eastAsia="bg-BG"/>
        </w:rPr>
        <w:t>на</w:t>
      </w:r>
      <w:r w:rsidRPr="00EB17FD">
        <w:rPr>
          <w:rFonts w:ascii="Arial" w:eastAsia="Times New Roman" w:hAnsi="Arial" w:cs="Arial"/>
          <w:sz w:val="24"/>
          <w:szCs w:val="24"/>
          <w:lang w:val="ru-RU" w:eastAsia="bg-BG"/>
        </w:rPr>
        <w:t xml:space="preserve"> </w:t>
      </w:r>
      <w:r w:rsidR="00C356C8">
        <w:rPr>
          <w:rFonts w:ascii="Arial" w:eastAsia="Times New Roman" w:hAnsi="Arial" w:cs="Arial"/>
          <w:sz w:val="24"/>
          <w:szCs w:val="24"/>
          <w:lang w:val="ru-RU" w:eastAsia="bg-BG"/>
        </w:rPr>
        <w:t xml:space="preserve">система и </w:t>
      </w:r>
      <w:r w:rsidRPr="00EB17FD">
        <w:rPr>
          <w:rFonts w:ascii="Arial" w:eastAsia="Times New Roman" w:hAnsi="Arial" w:cs="Arial"/>
          <w:sz w:val="24"/>
          <w:szCs w:val="24"/>
          <w:lang w:val="ru-RU" w:eastAsia="bg-BG"/>
        </w:rPr>
        <w:t>съоръжен</w:t>
      </w:r>
      <w:r w:rsidR="00C356C8">
        <w:rPr>
          <w:rFonts w:ascii="Arial" w:eastAsia="Times New Roman" w:hAnsi="Arial" w:cs="Arial"/>
          <w:sz w:val="24"/>
          <w:szCs w:val="24"/>
          <w:lang w:val="ru-RU" w:eastAsia="bg-BG"/>
        </w:rPr>
        <w:t>ие</w:t>
      </w:r>
      <w:r w:rsidRPr="00EB17FD">
        <w:rPr>
          <w:rFonts w:ascii="Arial" w:eastAsia="Times New Roman" w:hAnsi="Arial" w:cs="Arial"/>
          <w:sz w:val="24"/>
          <w:szCs w:val="24"/>
          <w:lang w:val="ru-RU" w:eastAsia="bg-BG"/>
        </w:rPr>
        <w:t xml:space="preserve">/инсталация за предварително третиране на битовите отпадъците; </w:t>
      </w:r>
    </w:p>
    <w:p w:rsidR="00EB17FD" w:rsidRPr="00EB17FD" w:rsidRDefault="00EB17FD" w:rsidP="00EB17FD">
      <w:pPr>
        <w:spacing w:after="0" w:line="240" w:lineRule="auto"/>
        <w:ind w:firstLine="709"/>
        <w:jc w:val="both"/>
        <w:rPr>
          <w:rFonts w:ascii="Arial" w:eastAsia="Times New Roman" w:hAnsi="Arial" w:cs="Arial"/>
          <w:b/>
          <w:sz w:val="24"/>
          <w:szCs w:val="24"/>
          <w:lang w:val="bg-BG" w:eastAsia="bg-BG"/>
        </w:rPr>
      </w:pPr>
    </w:p>
    <w:p w:rsidR="00EB17FD" w:rsidRPr="00EB17FD" w:rsidRDefault="00EB17FD" w:rsidP="00EB17FD">
      <w:pPr>
        <w:spacing w:after="0" w:line="240" w:lineRule="auto"/>
        <w:ind w:firstLine="709"/>
        <w:jc w:val="both"/>
        <w:rPr>
          <w:rFonts w:ascii="Arial" w:eastAsia="Times New Roman" w:hAnsi="Arial" w:cs="Arial"/>
          <w:b/>
          <w:sz w:val="24"/>
          <w:szCs w:val="24"/>
          <w:lang w:val="ru-RU" w:eastAsia="bg-BG"/>
        </w:rPr>
      </w:pPr>
      <w:r w:rsidRPr="00EB17FD">
        <w:rPr>
          <w:rFonts w:ascii="Arial" w:eastAsia="Times New Roman" w:hAnsi="Arial" w:cs="Arial"/>
          <w:b/>
          <w:sz w:val="24"/>
          <w:szCs w:val="24"/>
          <w:lang w:val="ru-RU" w:eastAsia="bg-BG"/>
        </w:rPr>
        <w:t xml:space="preserve">► </w:t>
      </w:r>
      <w:r w:rsidRPr="00EB17FD">
        <w:rPr>
          <w:rFonts w:ascii="Arial" w:eastAsia="Times New Roman" w:hAnsi="Arial" w:cs="Arial"/>
          <w:b/>
          <w:sz w:val="24"/>
          <w:szCs w:val="24"/>
          <w:lang w:val="bg-BG" w:eastAsia="bg-BG"/>
        </w:rPr>
        <w:t>У</w:t>
      </w:r>
      <w:r w:rsidRPr="00EB17FD">
        <w:rPr>
          <w:rFonts w:ascii="Arial" w:eastAsia="Times New Roman" w:hAnsi="Arial" w:cs="Arial"/>
          <w:b/>
          <w:sz w:val="24"/>
          <w:szCs w:val="24"/>
          <w:lang w:val="ru-RU" w:eastAsia="bg-BG"/>
        </w:rPr>
        <w:t xml:space="preserve">тайки от градските пречиствателни станции за отпадъчни води </w:t>
      </w:r>
    </w:p>
    <w:p w:rsidR="00EB17FD" w:rsidRPr="00EB17FD" w:rsidRDefault="00EB17FD" w:rsidP="00EB17FD">
      <w:pPr>
        <w:spacing w:after="0" w:line="240" w:lineRule="auto"/>
        <w:ind w:firstLine="709"/>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Третирането на отпадъчните води в пречиствателни станции, води до значително намаляване на замърсяването на повърхностните води, но от друга страна е свързано с образуването на отпадъци. Утайките от градските пречиствателни станции за отпадъчни води съдържат множество потенциални замърсители и поради това е необходимо да се планира тяхното третиране и обезвреждане. В община Априлци все още няма изградена ПСОВ за битови отпадни води. В централната градска част на кв. Център на гр. Априлци е изградена Канализационна мрежа и локално пречиствателно съоръжение за отпадни битови отпадъчни води, която чрез договор е дадена за експлоатация на „В и К „ АД – Ловеч.</w:t>
      </w:r>
    </w:p>
    <w:p w:rsidR="00EB17FD" w:rsidRPr="00EB17FD" w:rsidRDefault="00EB17FD" w:rsidP="00EB17FD">
      <w:pPr>
        <w:spacing w:after="0" w:line="240" w:lineRule="auto"/>
        <w:ind w:firstLine="709"/>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 xml:space="preserve">В съответствие с принципа „замърсителят плаща”, управлението на утайките от локалното пречиствателно съоръжение за битови отпадъчни води е задължение на лицата експлоатиращи съоръжението. </w:t>
      </w:r>
    </w:p>
    <w:p w:rsidR="00EB17FD" w:rsidRPr="00EB17FD" w:rsidRDefault="00EB17FD" w:rsidP="00EB17FD">
      <w:pPr>
        <w:spacing w:after="0" w:line="240" w:lineRule="auto"/>
        <w:ind w:firstLine="709"/>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 xml:space="preserve">Към момента за този вид отпадъци действаща е Наредба за реда и начина за оползотворяване на утайки от пречистването на отпадъчни води чрез употребата им в земеделието, приета с ПМС № 201 от 4.08.2016 г., обн. в ДВ бр. 63 от 12.08.2016г. </w:t>
      </w:r>
    </w:p>
    <w:p w:rsidR="00EB17FD" w:rsidRPr="00EB17FD" w:rsidRDefault="00EB17FD" w:rsidP="00EB17FD">
      <w:pPr>
        <w:spacing w:after="0" w:line="240" w:lineRule="auto"/>
        <w:ind w:firstLine="709"/>
        <w:jc w:val="both"/>
        <w:rPr>
          <w:rFonts w:ascii="Times New Roman" w:eastAsia="Times New Roman" w:hAnsi="Times New Roman" w:cs="Times New Roman"/>
          <w:lang w:val="bg-BG" w:eastAsia="bg-BG"/>
        </w:rPr>
      </w:pPr>
    </w:p>
    <w:p w:rsidR="00EB17FD" w:rsidRPr="00EB17FD" w:rsidRDefault="00EB17FD" w:rsidP="00EB17FD">
      <w:pPr>
        <w:spacing w:after="0" w:line="240" w:lineRule="auto"/>
        <w:ind w:firstLine="709"/>
        <w:jc w:val="both"/>
        <w:rPr>
          <w:rFonts w:ascii="Arial" w:eastAsia="Times New Roman" w:hAnsi="Arial" w:cs="Arial"/>
          <w:b/>
          <w:sz w:val="24"/>
          <w:szCs w:val="24"/>
          <w:lang w:val="ru-RU" w:eastAsia="bg-BG"/>
        </w:rPr>
      </w:pPr>
      <w:r w:rsidRPr="00EB17FD">
        <w:rPr>
          <w:rFonts w:ascii="Arial" w:eastAsia="Times New Roman" w:hAnsi="Arial" w:cs="Arial"/>
          <w:sz w:val="24"/>
          <w:szCs w:val="24"/>
          <w:lang w:val="ru-RU" w:eastAsia="bg-BG"/>
        </w:rPr>
        <w:t xml:space="preserve">► </w:t>
      </w:r>
      <w:r w:rsidRPr="00EB17FD">
        <w:rPr>
          <w:rFonts w:ascii="Arial" w:eastAsia="Times New Roman" w:hAnsi="Arial" w:cs="Arial"/>
          <w:b/>
          <w:sz w:val="24"/>
          <w:szCs w:val="24"/>
          <w:lang w:val="bg-BG" w:eastAsia="bg-BG"/>
        </w:rPr>
        <w:t>Е</w:t>
      </w:r>
      <w:r w:rsidRPr="00EB17FD">
        <w:rPr>
          <w:rFonts w:ascii="Arial" w:eastAsia="Times New Roman" w:hAnsi="Arial" w:cs="Arial"/>
          <w:b/>
          <w:sz w:val="24"/>
          <w:szCs w:val="24"/>
          <w:lang w:val="ru-RU" w:eastAsia="bg-BG"/>
        </w:rPr>
        <w:t xml:space="preserve">дрогабаритни отпадъци </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ru-RU" w:eastAsia="bg-BG"/>
        </w:rPr>
        <w:t xml:space="preserve">В националното законодателство са въведени задължения за разделно събиране на едрогабаритни битови отпадъци. В по-голямата си част тези отпадъци са съставени от рециклируеми и оползотворими материали (метали и дърво), за които има търсене. Някои от тях обаче съдържат и неоползотворими материали и опасни вещества, поради което е необходимо оборудване на площадка за предаване на едроразмерни отпадъци от бита. Системата за събиране на тези видове отпадъци може да се комбинира и с провеждането на кампании (веднъж или няколко пъти в годината) за приемане и извозване на едрогабаритните отпадъци. </w:t>
      </w:r>
    </w:p>
    <w:p w:rsidR="00EB17FD" w:rsidRPr="00EB17FD" w:rsidRDefault="00EB17FD" w:rsidP="00EB17FD">
      <w:pPr>
        <w:spacing w:after="0" w:line="240" w:lineRule="auto"/>
        <w:ind w:firstLine="709"/>
        <w:jc w:val="both"/>
        <w:rPr>
          <w:rFonts w:ascii="Arial" w:eastAsia="Times New Roman" w:hAnsi="Arial" w:cs="Arial"/>
          <w:b/>
          <w:sz w:val="24"/>
          <w:szCs w:val="24"/>
          <w:lang w:val="bg-BG" w:eastAsia="bg-BG"/>
        </w:rPr>
      </w:pPr>
      <w:r w:rsidRPr="00EB17FD">
        <w:rPr>
          <w:rFonts w:ascii="Arial" w:eastAsia="Times New Roman" w:hAnsi="Arial" w:cs="Arial"/>
          <w:sz w:val="24"/>
          <w:szCs w:val="24"/>
          <w:lang w:val="ru-RU" w:eastAsia="bg-BG"/>
        </w:rPr>
        <w:t xml:space="preserve">► </w:t>
      </w:r>
      <w:r w:rsidRPr="00EB17FD">
        <w:rPr>
          <w:rFonts w:ascii="Arial" w:eastAsia="Times New Roman" w:hAnsi="Arial" w:cs="Arial"/>
          <w:b/>
          <w:sz w:val="24"/>
          <w:szCs w:val="24"/>
          <w:lang w:val="bg-BG" w:eastAsia="bg-BG"/>
        </w:rPr>
        <w:t>Опасни отпадъци от бита: опаковки от бои, лакове, почистващи и перилни препарати, козметични продукти, лекарства с изтекъл срок на годност и др.</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bg-BG" w:eastAsia="bg-BG"/>
        </w:rPr>
        <w:lastRenderedPageBreak/>
        <w:t>В Закона за управление на отпадъците</w:t>
      </w:r>
      <w:r w:rsidRPr="00EB17FD">
        <w:rPr>
          <w:rFonts w:ascii="Arial" w:eastAsia="Times New Roman" w:hAnsi="Arial" w:cs="Arial"/>
          <w:sz w:val="24"/>
          <w:szCs w:val="24"/>
          <w:lang w:val="ru-RU" w:eastAsia="bg-BG"/>
        </w:rPr>
        <w:t>са въведени задължения за разделно събиране на опасните отпадъци от бита, извън масово разпространените отпадъци, чрез осигуряване на площадка за безвъзмездното им предаване, както и за едрогабаритните отпадъци от бита.</w:t>
      </w:r>
    </w:p>
    <w:p w:rsidR="00EB17FD" w:rsidRPr="00EB17FD" w:rsidRDefault="00EB17FD" w:rsidP="00EB17FD">
      <w:pPr>
        <w:spacing w:after="0" w:line="240" w:lineRule="auto"/>
        <w:ind w:firstLine="709"/>
        <w:jc w:val="both"/>
        <w:rPr>
          <w:rFonts w:ascii="Times New Roman" w:eastAsia="Times New Roman" w:hAnsi="Times New Roman" w:cs="Times New Roman"/>
          <w:lang w:val="ru-RU" w:eastAsia="bg-BG"/>
        </w:rPr>
      </w:pPr>
    </w:p>
    <w:p w:rsidR="00EB17FD" w:rsidRPr="00EB17FD" w:rsidRDefault="00EB17FD" w:rsidP="00EB17FD">
      <w:pPr>
        <w:spacing w:after="0"/>
        <w:ind w:firstLine="709"/>
        <w:jc w:val="both"/>
        <w:rPr>
          <w:rFonts w:ascii="Arial" w:hAnsi="Arial" w:cs="Arial"/>
          <w:sz w:val="24"/>
          <w:szCs w:val="24"/>
          <w:lang w:val="ru-RU"/>
        </w:rPr>
      </w:pPr>
      <w:r w:rsidRPr="00EB17FD">
        <w:rPr>
          <w:rFonts w:ascii="Arial" w:hAnsi="Arial" w:cs="Arial"/>
          <w:sz w:val="24"/>
          <w:szCs w:val="24"/>
          <w:lang w:val="ru-RU"/>
        </w:rPr>
        <w:t xml:space="preserve">► </w:t>
      </w:r>
      <w:r w:rsidRPr="00EB17FD">
        <w:rPr>
          <w:rFonts w:ascii="Arial" w:hAnsi="Arial" w:cs="Arial"/>
          <w:b/>
          <w:sz w:val="24"/>
          <w:szCs w:val="24"/>
          <w:lang w:val="ru-RU"/>
        </w:rPr>
        <w:t>Строителни отпадъци от ремонтни дейности в бита</w:t>
      </w:r>
    </w:p>
    <w:p w:rsidR="00EB17FD" w:rsidRPr="00EB17FD" w:rsidRDefault="00EB17FD" w:rsidP="00EB17FD">
      <w:pPr>
        <w:spacing w:after="0"/>
        <w:ind w:firstLine="709"/>
        <w:jc w:val="both"/>
        <w:rPr>
          <w:rFonts w:ascii="Arial" w:hAnsi="Arial" w:cs="Arial"/>
          <w:sz w:val="24"/>
          <w:szCs w:val="24"/>
          <w:lang w:val="ru-RU"/>
        </w:rPr>
      </w:pPr>
      <w:r w:rsidRPr="00EB17FD">
        <w:rPr>
          <w:rFonts w:ascii="Arial" w:hAnsi="Arial" w:cs="Arial"/>
          <w:sz w:val="24"/>
          <w:szCs w:val="24"/>
          <w:lang w:val="ru-RU"/>
        </w:rPr>
        <w:t xml:space="preserve">Съгласно националното законодателство отпадъците от строителство и разрушаване се третират при спазване на следната йерархия на отпадъците: </w:t>
      </w:r>
    </w:p>
    <w:p w:rsidR="00EB17FD" w:rsidRPr="00EB17FD" w:rsidRDefault="00EB17FD" w:rsidP="00EB17FD">
      <w:pPr>
        <w:spacing w:after="0"/>
        <w:ind w:firstLine="709"/>
        <w:jc w:val="both"/>
        <w:rPr>
          <w:rFonts w:ascii="Arial" w:hAnsi="Arial" w:cs="Arial"/>
          <w:sz w:val="24"/>
          <w:szCs w:val="24"/>
          <w:lang w:val="ru-RU"/>
        </w:rPr>
      </w:pPr>
      <w:r w:rsidRPr="00EB17FD">
        <w:rPr>
          <w:rFonts w:ascii="Arial" w:hAnsi="Arial" w:cs="Arial"/>
          <w:sz w:val="24"/>
          <w:szCs w:val="24"/>
          <w:lang w:val="ru-RU"/>
        </w:rPr>
        <w:t xml:space="preserve">1. предотвратяване образуването на ОСР; </w:t>
      </w:r>
    </w:p>
    <w:p w:rsidR="00EB17FD" w:rsidRPr="00EB17FD" w:rsidRDefault="00EB17FD" w:rsidP="00EB17FD">
      <w:pPr>
        <w:spacing w:after="0"/>
        <w:ind w:firstLine="709"/>
        <w:jc w:val="both"/>
        <w:rPr>
          <w:rFonts w:ascii="Arial" w:hAnsi="Arial" w:cs="Arial"/>
          <w:sz w:val="24"/>
          <w:szCs w:val="24"/>
          <w:lang w:val="ru-RU"/>
        </w:rPr>
      </w:pPr>
      <w:r w:rsidRPr="00EB17FD">
        <w:rPr>
          <w:rFonts w:ascii="Arial" w:hAnsi="Arial" w:cs="Arial"/>
          <w:sz w:val="24"/>
          <w:szCs w:val="24"/>
          <w:lang w:val="ru-RU"/>
        </w:rPr>
        <w:t xml:space="preserve">2. подготовка за повторна употреба; </w:t>
      </w:r>
    </w:p>
    <w:p w:rsidR="00EB17FD" w:rsidRPr="00EB17FD" w:rsidRDefault="00EB17FD" w:rsidP="00EB17FD">
      <w:pPr>
        <w:spacing w:after="0"/>
        <w:ind w:firstLine="709"/>
        <w:jc w:val="both"/>
        <w:rPr>
          <w:rFonts w:ascii="Arial" w:hAnsi="Arial" w:cs="Arial"/>
          <w:sz w:val="24"/>
          <w:szCs w:val="24"/>
          <w:lang w:val="ru-RU"/>
        </w:rPr>
      </w:pPr>
      <w:r w:rsidRPr="00EB17FD">
        <w:rPr>
          <w:rFonts w:ascii="Arial" w:hAnsi="Arial" w:cs="Arial"/>
          <w:sz w:val="24"/>
          <w:szCs w:val="24"/>
          <w:lang w:val="ru-RU"/>
        </w:rPr>
        <w:t xml:space="preserve">3. рециклиране на отпадъците, които не могат да бъдат повторно употребени; </w:t>
      </w:r>
    </w:p>
    <w:p w:rsidR="00EB17FD" w:rsidRPr="00EB17FD" w:rsidRDefault="00EB17FD" w:rsidP="00EB17FD">
      <w:pPr>
        <w:spacing w:after="0"/>
        <w:ind w:firstLine="709"/>
        <w:jc w:val="both"/>
        <w:rPr>
          <w:rFonts w:ascii="Arial" w:hAnsi="Arial" w:cs="Arial"/>
          <w:sz w:val="24"/>
          <w:szCs w:val="24"/>
          <w:lang w:val="ru-RU"/>
        </w:rPr>
      </w:pPr>
      <w:r w:rsidRPr="00EB17FD">
        <w:rPr>
          <w:rFonts w:ascii="Arial" w:hAnsi="Arial" w:cs="Arial"/>
          <w:sz w:val="24"/>
          <w:szCs w:val="24"/>
          <w:lang w:val="ru-RU"/>
        </w:rPr>
        <w:t xml:space="preserve">4. материално оползотворяване, </w:t>
      </w:r>
    </w:p>
    <w:p w:rsidR="00EB17FD" w:rsidRPr="00EB17FD" w:rsidRDefault="00EB17FD" w:rsidP="00EB17FD">
      <w:pPr>
        <w:spacing w:after="0"/>
        <w:ind w:firstLine="709"/>
        <w:jc w:val="both"/>
        <w:rPr>
          <w:rFonts w:ascii="Arial" w:hAnsi="Arial" w:cs="Arial"/>
          <w:sz w:val="24"/>
          <w:szCs w:val="24"/>
          <w:lang w:val="ru-RU"/>
        </w:rPr>
      </w:pPr>
      <w:r w:rsidRPr="00EB17FD">
        <w:rPr>
          <w:rFonts w:ascii="Arial" w:hAnsi="Arial" w:cs="Arial"/>
          <w:sz w:val="24"/>
          <w:szCs w:val="24"/>
          <w:lang w:val="ru-RU"/>
        </w:rPr>
        <w:t xml:space="preserve">5.оползотворяване за получаване на енергия на отпадъците, които не могат да бъдат рециклирани и материално оползотворени и </w:t>
      </w:r>
    </w:p>
    <w:p w:rsidR="00EB17FD" w:rsidRPr="00EB17FD" w:rsidRDefault="00EB17FD" w:rsidP="00EB17FD">
      <w:pPr>
        <w:spacing w:after="0"/>
        <w:ind w:firstLine="709"/>
        <w:jc w:val="both"/>
        <w:rPr>
          <w:rFonts w:ascii="Arial" w:hAnsi="Arial" w:cs="Arial"/>
          <w:sz w:val="24"/>
          <w:szCs w:val="24"/>
          <w:lang w:val="ru-RU"/>
        </w:rPr>
      </w:pPr>
      <w:r w:rsidRPr="00EB17FD">
        <w:rPr>
          <w:rFonts w:ascii="Arial" w:hAnsi="Arial" w:cs="Arial"/>
          <w:sz w:val="24"/>
          <w:szCs w:val="24"/>
          <w:lang w:val="ru-RU"/>
        </w:rPr>
        <w:t xml:space="preserve">6. обезвреждане на отпадъците, които не могат да бъдат повторно употребени, оползотворени и/или рециклирани по предходните точки. </w:t>
      </w:r>
    </w:p>
    <w:p w:rsidR="00EB17FD" w:rsidRPr="00EB17FD" w:rsidRDefault="00EB17FD" w:rsidP="00EB17FD">
      <w:pPr>
        <w:spacing w:after="0" w:line="240" w:lineRule="auto"/>
        <w:ind w:firstLine="709"/>
        <w:jc w:val="both"/>
        <w:rPr>
          <w:rFonts w:ascii="Arial" w:eastAsia="Times New Roman" w:hAnsi="Arial" w:cs="Arial"/>
          <w:sz w:val="24"/>
          <w:szCs w:val="24"/>
          <w:lang w:val="ru-RU" w:eastAsia="bg-BG"/>
        </w:rPr>
      </w:pPr>
      <w:r w:rsidRPr="00EB17FD">
        <w:rPr>
          <w:rFonts w:ascii="Arial" w:eastAsia="Times New Roman" w:hAnsi="Arial" w:cs="Arial"/>
          <w:sz w:val="24"/>
          <w:szCs w:val="24"/>
          <w:lang w:val="ru-RU" w:eastAsia="bg-BG"/>
        </w:rPr>
        <w:t>Събирането, оползотворяването и обезврежданетона строителни отпадъци от ремонтна дейност, образувани от домакинствата, както и отделените сотроителни отпадъци от принудително премахване на строежи, са ангажимент на общините.  В чл. 11 на Закона за управление на отпадъците са определени условията, при които възложителят на строителни и монтажни работи изготвя план за управление на строителни отпадъци.</w:t>
      </w:r>
    </w:p>
    <w:p w:rsidR="00EB17FD" w:rsidRPr="00EB17FD" w:rsidRDefault="00EB17FD" w:rsidP="00EB17FD">
      <w:pPr>
        <w:spacing w:after="0" w:line="240" w:lineRule="auto"/>
        <w:ind w:firstLine="709"/>
        <w:jc w:val="both"/>
        <w:rPr>
          <w:rFonts w:ascii="Times New Roman" w:eastAsia="Times New Roman" w:hAnsi="Times New Roman" w:cs="Times New Roman"/>
          <w:lang w:val="ru-RU" w:eastAsia="bg-BG"/>
        </w:rPr>
      </w:pPr>
    </w:p>
    <w:p w:rsidR="00EB17FD" w:rsidRPr="00EB17FD" w:rsidRDefault="00EB17FD" w:rsidP="00EB17FD">
      <w:pPr>
        <w:spacing w:after="0" w:line="240" w:lineRule="auto"/>
        <w:ind w:firstLine="709"/>
        <w:jc w:val="both"/>
        <w:rPr>
          <w:rFonts w:ascii="Arial" w:eastAsia="Times New Roman" w:hAnsi="Arial" w:cs="Arial"/>
          <w:b/>
          <w:sz w:val="24"/>
          <w:szCs w:val="24"/>
          <w:lang w:val="ru-RU" w:eastAsia="bg-BG"/>
        </w:rPr>
      </w:pPr>
      <w:r w:rsidRPr="00EB17FD">
        <w:rPr>
          <w:rFonts w:ascii="Arial" w:eastAsia="Times New Roman" w:hAnsi="Arial" w:cs="Arial"/>
          <w:sz w:val="24"/>
          <w:szCs w:val="24"/>
          <w:lang w:val="ru-RU" w:eastAsia="bg-BG"/>
        </w:rPr>
        <w:t xml:space="preserve">► </w:t>
      </w:r>
      <w:r w:rsidRPr="00EB17FD">
        <w:rPr>
          <w:rFonts w:ascii="Arial" w:eastAsia="Times New Roman" w:hAnsi="Arial" w:cs="Arial"/>
          <w:b/>
          <w:sz w:val="24"/>
          <w:szCs w:val="24"/>
          <w:lang w:val="bg-BG" w:eastAsia="bg-BG"/>
        </w:rPr>
        <w:t>О</w:t>
      </w:r>
      <w:r w:rsidRPr="00EB17FD">
        <w:rPr>
          <w:rFonts w:ascii="Arial" w:eastAsia="Times New Roman" w:hAnsi="Arial" w:cs="Arial"/>
          <w:b/>
          <w:sz w:val="24"/>
          <w:szCs w:val="24"/>
          <w:lang w:val="ru-RU" w:eastAsia="bg-BG"/>
        </w:rPr>
        <w:t xml:space="preserve">тпадъци отхуманната медицина </w:t>
      </w:r>
    </w:p>
    <w:p w:rsidR="00EB17FD" w:rsidRPr="00EB17FD" w:rsidRDefault="00EB17FD" w:rsidP="00EB17FD">
      <w:pPr>
        <w:spacing w:after="0"/>
        <w:ind w:left="-851" w:firstLine="1560"/>
        <w:jc w:val="both"/>
        <w:rPr>
          <w:rFonts w:ascii="Arial" w:hAnsi="Arial" w:cs="Arial"/>
          <w:sz w:val="24"/>
          <w:szCs w:val="24"/>
          <w:lang w:val="ru-RU"/>
        </w:rPr>
      </w:pPr>
      <w:r w:rsidRPr="00EB17FD">
        <w:rPr>
          <w:rFonts w:ascii="Arial" w:hAnsi="Arial" w:cs="Arial"/>
          <w:sz w:val="24"/>
          <w:szCs w:val="24"/>
          <w:lang w:val="ru-RU"/>
        </w:rPr>
        <w:t>Депонирането на инфекциозни отпадъци е забранено от националното законодателство. Във всяко лечебно заведение следва отпадъците се разделят на мястото на тяхното образуване на опасни и такива , които нямат характер на опасни отпадъци(неопасни).Съгласно принципа „замърсителят плаща”, болниците и другите лечебни и здравни заведения са отговорни за безопасното управление на образуваните опасни и неопасни отпадъци в резултат на тяхната дейност.</w:t>
      </w:r>
    </w:p>
    <w:p w:rsidR="00EB17FD" w:rsidRPr="00CE71C1" w:rsidRDefault="00EB17FD" w:rsidP="00CE71C1">
      <w:pPr>
        <w:spacing w:after="0" w:line="240" w:lineRule="auto"/>
        <w:ind w:firstLine="709"/>
        <w:jc w:val="both"/>
        <w:rPr>
          <w:rFonts w:ascii="Arial" w:eastAsia="Times New Roman" w:hAnsi="Arial" w:cs="Arial"/>
          <w:sz w:val="24"/>
          <w:szCs w:val="24"/>
          <w:lang w:val="ru-RU" w:eastAsia="bg-BG"/>
        </w:rPr>
      </w:pPr>
      <w:r w:rsidRPr="00CE71C1">
        <w:rPr>
          <w:rFonts w:ascii="Arial" w:eastAsia="Times New Roman" w:hAnsi="Arial" w:cs="Arial"/>
          <w:sz w:val="24"/>
          <w:szCs w:val="24"/>
          <w:lang w:val="ru-RU" w:eastAsia="bg-BG"/>
        </w:rPr>
        <w:t>На територията на Община Априлци няма регистрирани лечебните заведения за болнична помощ, центровете за психично здраве, центровете за кожно-венерически заболявания, комплексните онкологични центрове, домовете за медико-социални грижи и диализните центровее, съгласно публикувания регистър на сайта на Министерство на здравеопазването.</w:t>
      </w:r>
    </w:p>
    <w:p w:rsidR="00EB17FD" w:rsidRPr="00CE71C1" w:rsidRDefault="00EB17FD" w:rsidP="00CE71C1">
      <w:pPr>
        <w:spacing w:after="0" w:line="240" w:lineRule="auto"/>
        <w:ind w:firstLine="709"/>
        <w:jc w:val="both"/>
        <w:rPr>
          <w:rFonts w:ascii="Arial" w:eastAsia="Times New Roman" w:hAnsi="Arial" w:cs="Arial"/>
          <w:sz w:val="24"/>
          <w:szCs w:val="24"/>
          <w:lang w:val="ru-RU" w:eastAsia="bg-BG"/>
        </w:rPr>
      </w:pPr>
      <w:r w:rsidRPr="00CE71C1">
        <w:rPr>
          <w:rFonts w:ascii="Arial" w:eastAsia="Times New Roman" w:hAnsi="Arial" w:cs="Arial"/>
          <w:sz w:val="24"/>
          <w:szCs w:val="24"/>
          <w:lang w:val="ru-RU" w:eastAsia="bg-BG"/>
        </w:rPr>
        <w:t>В местните нормативни и административни актове са уредени формите и начините на плащане за извършваните услуги по управлението на отпадъците на територията на общината, където:</w:t>
      </w:r>
    </w:p>
    <w:p w:rsidR="00EB17FD" w:rsidRPr="00CE71C1" w:rsidRDefault="00EB17FD" w:rsidP="00CE71C1">
      <w:pPr>
        <w:spacing w:after="0" w:line="240" w:lineRule="auto"/>
        <w:ind w:firstLine="709"/>
        <w:jc w:val="both"/>
        <w:rPr>
          <w:rFonts w:ascii="Arial" w:eastAsia="Times New Roman" w:hAnsi="Arial" w:cs="Arial"/>
          <w:sz w:val="24"/>
          <w:szCs w:val="24"/>
          <w:lang w:val="ru-RU" w:eastAsia="bg-BG"/>
        </w:rPr>
      </w:pPr>
      <w:r w:rsidRPr="00CE71C1">
        <w:rPr>
          <w:rFonts w:ascii="Arial" w:eastAsia="Times New Roman" w:hAnsi="Arial" w:cs="Arial"/>
          <w:sz w:val="24"/>
          <w:szCs w:val="24"/>
          <w:lang w:val="ru-RU" w:eastAsia="bg-BG"/>
        </w:rPr>
        <w:t>Наредба за управление на дейностите по отпадъците на територията на Община Априлци, регламентира реда за реда и условията за екологосъобразното управление на отпадъците, глобите и санкциите за замърсяване на общински места с отпадъци и др.;</w:t>
      </w:r>
    </w:p>
    <w:p w:rsidR="00EB17FD" w:rsidRPr="00CE71C1" w:rsidRDefault="00EB17FD" w:rsidP="00CE71C1">
      <w:pPr>
        <w:spacing w:after="0" w:line="240" w:lineRule="auto"/>
        <w:ind w:firstLine="709"/>
        <w:jc w:val="both"/>
        <w:rPr>
          <w:rFonts w:ascii="Arial" w:eastAsia="Times New Roman" w:hAnsi="Arial" w:cs="Arial"/>
          <w:sz w:val="24"/>
          <w:szCs w:val="24"/>
          <w:lang w:val="ru-RU" w:eastAsia="bg-BG"/>
        </w:rPr>
      </w:pPr>
      <w:r w:rsidRPr="00CE71C1">
        <w:rPr>
          <w:rFonts w:ascii="Arial" w:eastAsia="Times New Roman" w:hAnsi="Arial" w:cs="Arial"/>
          <w:sz w:val="24"/>
          <w:szCs w:val="24"/>
          <w:lang w:val="ru-RU" w:eastAsia="bg-BG"/>
        </w:rPr>
        <w:t>Наредба № 16 за определяне и администрирането на местните такси и цени на услугите на територията на община Априлци, регламентира реда за заплащане на такса „Битови отпадъци”, както и дейностите, които покрива.</w:t>
      </w:r>
    </w:p>
    <w:p w:rsidR="00EB17FD" w:rsidRPr="00CE71C1" w:rsidRDefault="00EB17FD" w:rsidP="00CE71C1">
      <w:pPr>
        <w:spacing w:after="0" w:line="240" w:lineRule="auto"/>
        <w:ind w:firstLine="709"/>
        <w:jc w:val="both"/>
        <w:rPr>
          <w:rFonts w:ascii="Arial" w:eastAsia="Times New Roman" w:hAnsi="Arial" w:cs="Arial"/>
          <w:sz w:val="24"/>
          <w:szCs w:val="24"/>
          <w:lang w:val="ru-RU" w:eastAsia="bg-BG"/>
        </w:rPr>
      </w:pPr>
      <w:r w:rsidRPr="00CE71C1">
        <w:rPr>
          <w:rFonts w:ascii="Arial" w:eastAsia="Times New Roman" w:hAnsi="Arial" w:cs="Arial"/>
          <w:sz w:val="24"/>
          <w:szCs w:val="24"/>
          <w:lang w:val="ru-RU" w:eastAsia="bg-BG"/>
        </w:rPr>
        <w:t xml:space="preserve">Основният проблем, на много от общините в България е предстоящата промяна на образуването на такса „Битови отпадъци“, която се определя в годишен размер, въз основа на одобрена План-сметка за приходите и разходите за поддържане на чистотата, сметопочистването и сметоизвозването на територията на Общината за съответната година. За физически лица и икономически субекти се използва различен промил от стойността на имота за определянето на таксата. В резултат на тази политика се получават </w:t>
      </w:r>
      <w:r w:rsidRPr="00CE71C1">
        <w:rPr>
          <w:rFonts w:ascii="Arial" w:eastAsia="Times New Roman" w:hAnsi="Arial" w:cs="Arial"/>
          <w:sz w:val="24"/>
          <w:szCs w:val="24"/>
          <w:lang w:val="ru-RU" w:eastAsia="bg-BG"/>
        </w:rPr>
        <w:lastRenderedPageBreak/>
        <w:t>диспропорции и кръстосано финансиране. Приходите от такса смет покриват разходите за управление на отпадъците.</w:t>
      </w:r>
    </w:p>
    <w:p w:rsidR="00EB17FD" w:rsidRPr="00EB17FD" w:rsidRDefault="00EB17FD" w:rsidP="00EB17FD">
      <w:pPr>
        <w:widowControl w:val="0"/>
        <w:spacing w:after="0" w:line="240" w:lineRule="exact"/>
        <w:jc w:val="both"/>
        <w:rPr>
          <w:rFonts w:ascii="Arial" w:hAnsi="Arial" w:cs="Arial"/>
          <w:i/>
          <w:sz w:val="24"/>
          <w:szCs w:val="24"/>
          <w:lang w:val="ru-RU"/>
        </w:rPr>
      </w:pPr>
    </w:p>
    <w:p w:rsidR="00EB17FD" w:rsidRPr="00EB17FD" w:rsidRDefault="00EB17FD" w:rsidP="00EB17FD">
      <w:pPr>
        <w:widowControl w:val="0"/>
        <w:spacing w:after="0" w:line="240" w:lineRule="exact"/>
        <w:jc w:val="both"/>
        <w:rPr>
          <w:rFonts w:ascii="Arial" w:hAnsi="Arial" w:cs="Arial"/>
          <w:i/>
          <w:sz w:val="24"/>
          <w:szCs w:val="24"/>
          <w:lang w:val="ru-RU"/>
        </w:rPr>
      </w:pPr>
      <w:r w:rsidRPr="00EB17FD">
        <w:rPr>
          <w:rFonts w:ascii="Arial" w:hAnsi="Arial" w:cs="Arial"/>
          <w:i/>
          <w:sz w:val="24"/>
          <w:szCs w:val="24"/>
          <w:lang w:val="ru-RU"/>
        </w:rPr>
        <w:t>Схеми за управление на отпадъците</w:t>
      </w:r>
    </w:p>
    <w:p w:rsidR="00EB17FD" w:rsidRPr="00EB17FD" w:rsidRDefault="00EB17FD" w:rsidP="00EB17FD">
      <w:pPr>
        <w:widowControl w:val="0"/>
        <w:spacing w:after="0" w:line="312" w:lineRule="exact"/>
        <w:ind w:firstLine="760"/>
        <w:jc w:val="both"/>
        <w:rPr>
          <w:rFonts w:ascii="Arial" w:hAnsi="Arial" w:cs="Arial"/>
          <w:sz w:val="24"/>
          <w:szCs w:val="24"/>
          <w:lang w:val="ru-RU"/>
        </w:rPr>
      </w:pPr>
      <w:r w:rsidRPr="00EB17FD">
        <w:rPr>
          <w:rFonts w:ascii="Arial" w:hAnsi="Arial" w:cs="Arial"/>
          <w:sz w:val="24"/>
          <w:szCs w:val="24"/>
          <w:lang w:val="ru-RU"/>
        </w:rPr>
        <w:t>Община Априлци съвместно с Община Троян, на регионален принцип проучва възможностите за въвеждане на система за разделно събиране на отпадъците от опаковки за територията на общината. Внедряването на системата ще намали количеството депонирани отпадъци.</w:t>
      </w:r>
    </w:p>
    <w:p w:rsidR="00EB17FD" w:rsidRPr="00EB17FD" w:rsidRDefault="00EB17FD" w:rsidP="00EB17FD">
      <w:pPr>
        <w:widowControl w:val="0"/>
        <w:spacing w:after="0" w:line="317" w:lineRule="exact"/>
        <w:ind w:firstLine="760"/>
        <w:jc w:val="both"/>
        <w:rPr>
          <w:rFonts w:ascii="Arial" w:hAnsi="Arial" w:cs="Arial"/>
          <w:sz w:val="24"/>
          <w:szCs w:val="24"/>
          <w:lang w:val="ru-RU"/>
        </w:rPr>
      </w:pPr>
      <w:r w:rsidRPr="00EB17FD">
        <w:rPr>
          <w:rFonts w:ascii="Arial" w:hAnsi="Arial" w:cs="Arial"/>
          <w:sz w:val="24"/>
          <w:szCs w:val="24"/>
          <w:lang w:val="ru-RU"/>
        </w:rPr>
        <w:t>Община Априлци има сключен договор с „ЕКОБАТЕРИ“ АД за разделното събиране, транспортиране, временно съхраняване, предварително третиране на негодни за употреба батерии и акумулатори (НУБА), оползотворяване и/или обезвреждане на НУБА, включително техните компоненти и материали, временно съхранение и транспортиране за рециклиране на образуваните след предварително третиране отпадъци. На територията на община Априлци са поставени 9 съда са събиране на НУБА.</w:t>
      </w:r>
    </w:p>
    <w:p w:rsidR="00EB17FD" w:rsidRPr="00EB17FD" w:rsidRDefault="00EB17FD" w:rsidP="00EB17FD">
      <w:pPr>
        <w:widowControl w:val="0"/>
        <w:spacing w:after="0" w:line="317" w:lineRule="exact"/>
        <w:ind w:firstLine="760"/>
        <w:jc w:val="both"/>
        <w:rPr>
          <w:rFonts w:ascii="Arial" w:hAnsi="Arial" w:cs="Arial"/>
          <w:sz w:val="24"/>
          <w:szCs w:val="24"/>
          <w:lang w:val="ru-RU"/>
        </w:rPr>
      </w:pPr>
      <w:r w:rsidRPr="00EB17FD">
        <w:rPr>
          <w:rFonts w:ascii="Arial" w:hAnsi="Arial" w:cs="Arial"/>
          <w:sz w:val="24"/>
          <w:szCs w:val="24"/>
          <w:lang w:val="ru-RU"/>
        </w:rPr>
        <w:t>В община Априлци е въведена система за разделно събиране на зелени отпадъци на територията на града. В града са разположени контейнери за събиране на зелени отпадъци. В контейнерите могат да бъдат поставяни всички видове градински (зелени) отпадъци - цветя, трева, свежи и изсъхнали листа, части от храсти и клони. Разделно събраните отпадъци от домакинствата, зелените площи към обществени и търговски обекти, производствените, стопански и административни сгради и т.н. ще се извозват до компостиращата инсталация в гр. Троян.</w:t>
      </w:r>
    </w:p>
    <w:p w:rsidR="00EB17FD" w:rsidRPr="00EB17FD" w:rsidRDefault="00EB17FD" w:rsidP="00EB17FD">
      <w:pPr>
        <w:widowControl w:val="0"/>
        <w:spacing w:after="0" w:line="317" w:lineRule="exact"/>
        <w:ind w:firstLine="760"/>
        <w:jc w:val="both"/>
        <w:rPr>
          <w:rFonts w:ascii="Arial" w:hAnsi="Arial" w:cs="Arial"/>
          <w:sz w:val="24"/>
          <w:szCs w:val="24"/>
          <w:lang w:val="ru-RU"/>
        </w:rPr>
      </w:pPr>
      <w:r w:rsidRPr="00EB17FD">
        <w:rPr>
          <w:rFonts w:ascii="Arial" w:hAnsi="Arial" w:cs="Arial"/>
          <w:sz w:val="24"/>
          <w:szCs w:val="24"/>
          <w:lang w:val="ru-RU"/>
        </w:rPr>
        <w:t>Реализиран е проект „Проектиране и изграждане на допълнителна инфраструктура (инсталация за предварително третиране на битови отпадъци и компостираща инсталация за разделно събирани биоразградими и/или зелени отпадъци) за развитие на регионалната система за управление на отпадъците на регион Троян, включващ общините Троян и Априлци“. В рамките на проекта се изгражда компостираща инсталация за разделно събрани зелени отпадъци с капацитет 2200 т/г., заедно с осигуряване на необходимото оборудване, съоръжения и техника за разделно събиране на зелените отпадъци и инсталация за предварително третиране на смесено събрани битови отпадъци с капацитет 6300 т/г., както и на съпътстващата инфраструктура;</w:t>
      </w:r>
    </w:p>
    <w:p w:rsidR="00EB17FD" w:rsidRPr="00EB17FD" w:rsidRDefault="00EB17FD" w:rsidP="00EB17FD">
      <w:pPr>
        <w:widowControl w:val="0"/>
        <w:spacing w:after="0" w:line="240" w:lineRule="exact"/>
        <w:ind w:firstLine="760"/>
        <w:jc w:val="both"/>
        <w:rPr>
          <w:rFonts w:ascii="Arial" w:hAnsi="Arial" w:cs="Arial"/>
          <w:i/>
          <w:sz w:val="24"/>
          <w:szCs w:val="24"/>
          <w:lang w:val="ru-RU"/>
        </w:rPr>
      </w:pPr>
      <w:r w:rsidRPr="00EB17FD">
        <w:rPr>
          <w:rFonts w:ascii="Arial" w:hAnsi="Arial" w:cs="Arial"/>
          <w:i/>
          <w:sz w:val="24"/>
          <w:szCs w:val="24"/>
          <w:lang w:val="ru-RU"/>
        </w:rPr>
        <w:t>Основни изводи:</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bidi="bg-BG"/>
        </w:rPr>
      </w:pPr>
      <w:r w:rsidRPr="00EB17FD">
        <w:rPr>
          <w:rFonts w:ascii="Arial" w:hAnsi="Arial" w:cs="Arial"/>
          <w:sz w:val="24"/>
          <w:szCs w:val="24"/>
          <w:lang w:val="ru-RU"/>
        </w:rPr>
        <w:t>1. В България, в т.ч. и на територията на община Апрлци се прилагат успешно няколко основни схеми за управление на отпадъците в съответствие с националното законодателство в т.ч.:</w:t>
      </w:r>
      <w:r w:rsidRPr="00EB17FD">
        <w:rPr>
          <w:rFonts w:ascii="Arial" w:hAnsi="Arial" w:cs="Arial"/>
          <w:sz w:val="24"/>
          <w:szCs w:val="24"/>
          <w:lang w:val="ru-RU"/>
        </w:rPr>
        <w:tab/>
        <w:t>отговорност на причинителяи притежателя за образуваните отпадъци при производството на стоки и услуги; разширена</w:t>
      </w:r>
      <w:r w:rsidRPr="00EB17FD">
        <w:rPr>
          <w:color w:val="000000"/>
          <w:lang w:val="bg-BG" w:eastAsia="bg-BG" w:bidi="bg-BG"/>
        </w:rPr>
        <w:t xml:space="preserve"> </w:t>
      </w:r>
      <w:r w:rsidRPr="00EB17FD">
        <w:rPr>
          <w:rFonts w:ascii="Arial" w:hAnsi="Arial" w:cs="Arial"/>
          <w:sz w:val="24"/>
          <w:szCs w:val="24"/>
          <w:lang w:val="ru-RU" w:bidi="bg-BG"/>
        </w:rPr>
        <w:t>отговорност на производителя относно 6 групи масово разпространени отпадъци и схема за отговорност на домакинствата и на другите лица, които генерират подобни на битовите отпадъци;</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xml:space="preserve">2. Схемата за отговорност на причинителя и притежателя за образуваните отпадъци при производството на стоки и услуги се прилага за производствени отпадъци, вкл. производствени опасни отпадъци, болнични отпадъци, ПСБ/ПСТ, утайки от ПСОВ, отпадъци от строителството и от разрушаване на сгради (с изключение на строителните отпадъци от ремонтни дейности на домакинствата и разрушаване на сгради в малки количества по критерии, определени в ЗУО); </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3.</w:t>
      </w:r>
      <w:r w:rsidRPr="00EB17FD">
        <w:t xml:space="preserve"> </w:t>
      </w:r>
      <w:r w:rsidRPr="00EB17FD">
        <w:rPr>
          <w:rFonts w:ascii="Arial" w:hAnsi="Arial" w:cs="Arial"/>
          <w:sz w:val="24"/>
          <w:szCs w:val="24"/>
          <w:lang w:val="ru-RU"/>
        </w:rPr>
        <w:t xml:space="preserve">Схемата за отговорност на домакинствата и на другите лица, които генерират подобни на битовите отпадъци, се прилага за битовите отпадъци от </w:t>
      </w:r>
      <w:r w:rsidRPr="00EB17FD">
        <w:rPr>
          <w:rFonts w:ascii="Arial" w:hAnsi="Arial" w:cs="Arial"/>
          <w:sz w:val="24"/>
          <w:szCs w:val="24"/>
          <w:lang w:val="ru-RU"/>
        </w:rPr>
        <w:lastRenderedPageBreak/>
        <w:t>домакинствата (с изключение на 6 групи МРО) и за отпадъци, подобни на битовите, които по своя характер и състав са сравними с отпадъците от домакинствата, но образувани от други източници. Задължени лица са домакинствата и лицата, които образуват битови отпадъци и подобни на битовите отпадъци. Задължените лица заплащат такса битови отпадъци, с приходите от която се финансира функционирането на схемата. Понастоящем размерът на таксата се определя като промил от данъчната оценка/отчетната стойност на имотите на гражданите, фирмите и институциите, което води до неспазване на принципа „замърсителят плаща“. През 2017 г. бе приет ЗИД на ЗМДТ, с който бяха въведени нови основи за определяне на такса за битови отпадъци. След няколко отлагания, към настоящия момент за стартова година на новия механизъм за определяне на такса бит</w:t>
      </w:r>
      <w:r w:rsidR="00CE71C1">
        <w:rPr>
          <w:rFonts w:ascii="Arial" w:hAnsi="Arial" w:cs="Arial"/>
          <w:sz w:val="24"/>
          <w:szCs w:val="24"/>
          <w:lang w:val="ru-RU"/>
        </w:rPr>
        <w:t>ови отпадъци е приета 01.01.2024</w:t>
      </w:r>
      <w:r w:rsidRPr="00EB17FD">
        <w:rPr>
          <w:rFonts w:ascii="Arial" w:hAnsi="Arial" w:cs="Arial"/>
          <w:sz w:val="24"/>
          <w:szCs w:val="24"/>
          <w:lang w:val="ru-RU"/>
        </w:rPr>
        <w:t xml:space="preserve"> г.</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p>
    <w:p w:rsidR="00EB17FD" w:rsidRPr="00EB17FD" w:rsidRDefault="00EB17FD" w:rsidP="00EB17FD">
      <w:pPr>
        <w:widowControl w:val="0"/>
        <w:numPr>
          <w:ilvl w:val="1"/>
          <w:numId w:val="20"/>
        </w:numPr>
        <w:tabs>
          <w:tab w:val="left" w:pos="1212"/>
        </w:tabs>
        <w:spacing w:after="60" w:line="317" w:lineRule="exact"/>
        <w:contextualSpacing/>
        <w:jc w:val="both"/>
        <w:rPr>
          <w:rFonts w:ascii="Arial" w:hAnsi="Arial" w:cs="Arial"/>
          <w:b/>
          <w:sz w:val="24"/>
          <w:szCs w:val="24"/>
          <w:lang w:val="bg-BG"/>
        </w:rPr>
      </w:pPr>
      <w:bookmarkStart w:id="19" w:name="bookmark27"/>
      <w:r w:rsidRPr="00EB17FD">
        <w:rPr>
          <w:rFonts w:ascii="Arial" w:hAnsi="Arial" w:cs="Arial"/>
          <w:b/>
          <w:sz w:val="24"/>
          <w:szCs w:val="24"/>
          <w:lang w:val="bg-BG"/>
        </w:rPr>
        <w:t>АНАЛИЗ НА ИНФРАСТРУКТУРАТА И ТЕХНИЧЕСКИТЕ ВЪЗМОЖНОСТИ ЗА ТРЕТИРАНЕ НА ОТПАДЪЦИТЕ</w:t>
      </w:r>
      <w:bookmarkEnd w:id="19"/>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Анализът на инфраструктурата по управление на отпадъците е ключов анализ. Той се стреми да отговори на следните въпроси:</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1. Какви са тенденциите и настоящата ситуация по отношение на осигуряване от общината на инфраструктура за отпадъци, чието управление е от компетенциите на местните власти?</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2. Осигурената, изградената и в процес на планиране, осигуряване и изграждане инфраструктура достатъчна ли е за третиране на отпадъците на територията на общината и за постигане на количествените цели за рециклиране и оползотворяване на отпадъците, поставени пред местните власти?</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3. Необходима ли е допълнителна инфраструктура за подобряване на услугите и постигане на целите за рециклиране и оползотворяване на отпадъците, в т.ч. по потоци отпадъци?</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4. Какви са основните изводи и препоръки за бъдещи действия?</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p>
    <w:p w:rsidR="00EB17FD" w:rsidRPr="00EB17FD" w:rsidRDefault="00EB17FD" w:rsidP="00EB17FD">
      <w:pPr>
        <w:widowControl w:val="0"/>
        <w:tabs>
          <w:tab w:val="left" w:pos="3597"/>
        </w:tabs>
        <w:spacing w:after="0" w:line="317" w:lineRule="exact"/>
        <w:jc w:val="both"/>
        <w:rPr>
          <w:rFonts w:ascii="Arial" w:hAnsi="Arial" w:cs="Arial"/>
          <w:i/>
          <w:sz w:val="24"/>
          <w:szCs w:val="24"/>
          <w:lang w:val="ru-RU"/>
        </w:rPr>
      </w:pPr>
      <w:r w:rsidRPr="00EB17FD">
        <w:rPr>
          <w:rFonts w:ascii="Arial" w:hAnsi="Arial" w:cs="Arial"/>
          <w:i/>
          <w:sz w:val="24"/>
          <w:szCs w:val="24"/>
          <w:lang w:val="ru-RU"/>
        </w:rPr>
        <w:t>ИНСТАЛАЦИИ ЗА ТРЕТИРАНЕ НА БИТОВИ ОТПАДЪЦИ</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1. През 2008 г. е изградена и въведена в експлоатация „Регионална система за управление на отпадъците - регион Троян“, която включва:</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Депо за неопасни отпадъци с обща площ 57,360 дка. Включва клетка 1 и клетка 2 с капацитет 252 760 т., клетка 3 с капацитет 171 030 т.. Депото заема дълбока долина, която е със силно ерозирал терен и сравнително стръмни брегове;</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Регионалното депо се намира в землището на гр. Троян, на 1 км в северозападна посока от града;</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Оператор на депото е Общинско предприятие „КОМУНАЛНИ УСЛУГИ - ТРОЯН“, съгласно Решение № 549/25.11.2010 г. на Общински съвет - Троян;</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На депото се извършва обезвреждане на неопасни отпадъци от населените места в общините Троян и Априлци;</w:t>
      </w:r>
    </w:p>
    <w:p w:rsid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Площадката се усвоява поетапно, като за тази цел е разделена на 3 клетки. Към 2020 г. се експлоатират клетки № 1 и № 2;</w:t>
      </w:r>
    </w:p>
    <w:p w:rsidR="00CE71C1" w:rsidRPr="00CE71C1" w:rsidRDefault="00CE71C1" w:rsidP="00CE71C1">
      <w:pPr>
        <w:widowControl w:val="0"/>
        <w:tabs>
          <w:tab w:val="left" w:pos="3597"/>
        </w:tabs>
        <w:spacing w:after="0" w:line="317" w:lineRule="exact"/>
        <w:jc w:val="both"/>
        <w:rPr>
          <w:rFonts w:ascii="Arial" w:hAnsi="Arial" w:cs="Arial"/>
          <w:sz w:val="24"/>
          <w:szCs w:val="24"/>
          <w:lang w:val="bg-BG"/>
        </w:rPr>
      </w:pPr>
      <w:r>
        <w:rPr>
          <w:rFonts w:ascii="Arial" w:hAnsi="Arial" w:cs="Arial"/>
          <w:sz w:val="24"/>
          <w:szCs w:val="24"/>
          <w:lang w:val="ru-RU"/>
        </w:rPr>
        <w:t xml:space="preserve">- </w:t>
      </w:r>
      <w:r w:rsidRPr="00CE71C1">
        <w:rPr>
          <w:rFonts w:ascii="Arial" w:hAnsi="Arial" w:cs="Arial"/>
          <w:sz w:val="24"/>
          <w:szCs w:val="24"/>
        </w:rPr>
        <w:t>Клетка 3 има работен обем 167 000 м</w:t>
      </w:r>
      <w:r w:rsidRPr="00CE71C1">
        <w:rPr>
          <w:rFonts w:ascii="Arial" w:hAnsi="Arial" w:cs="Arial"/>
          <w:sz w:val="24"/>
          <w:szCs w:val="24"/>
          <w:vertAlign w:val="superscript"/>
        </w:rPr>
        <w:t>3</w:t>
      </w:r>
      <w:r w:rsidRPr="00CE71C1">
        <w:rPr>
          <w:rFonts w:ascii="Arial" w:hAnsi="Arial" w:cs="Arial"/>
          <w:sz w:val="24"/>
          <w:szCs w:val="24"/>
        </w:rPr>
        <w:t xml:space="preserve"> и заема площ 16,5 дка. Въведена е в експлоатация с Разрешение за ползване № ДК-07-ЛЧ-30/23.08.2022 г., като част от етапно строителство, съгласно </w:t>
      </w:r>
      <w:r w:rsidRPr="00CE71C1">
        <w:rPr>
          <w:rFonts w:ascii="Arial" w:hAnsi="Arial" w:cs="Arial"/>
          <w:b/>
          <w:sz w:val="24"/>
          <w:szCs w:val="24"/>
        </w:rPr>
        <w:t xml:space="preserve">Разрешение за строеж № 139/19.10.2017 г. за </w:t>
      </w:r>
      <w:r w:rsidRPr="00CE71C1">
        <w:rPr>
          <w:rFonts w:ascii="Arial" w:hAnsi="Arial" w:cs="Arial"/>
          <w:b/>
          <w:sz w:val="24"/>
          <w:szCs w:val="24"/>
        </w:rPr>
        <w:lastRenderedPageBreak/>
        <w:t>„Изграждане на трета клетка на Регионално депо за неопасни отпадъци на общините Троян и Априлци“</w:t>
      </w:r>
      <w:r>
        <w:rPr>
          <w:rFonts w:ascii="Arial" w:hAnsi="Arial" w:cs="Arial"/>
          <w:b/>
          <w:sz w:val="24"/>
          <w:szCs w:val="24"/>
          <w:lang w:val="bg-BG"/>
        </w:rPr>
        <w:t>.</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Технологията на депониране включва: разтоварване; разстилане с уплътняване; запръстяване; оросяване с инфилтрирани води (ИВ);</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Сметовозните коли разтоварват отпадъците в определения за деня работен участък на клетката. След разтоварването на отпадъците се пристъпва към разстилането и уплътняването им на пластове до достигане височина на работния слой от 1,80 м., след което се полага промеждутъчен слой пръст от 0,20 см.;</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Като част от технологията на депониране на ТБО е и овлажняването им с инфилтрирани води, постъпващи от помпената станция на ретензионен басейн. Овлажняването става чрез местене на гофриран маркуч върху отпадъците извън дневния работен участък, за да не се затруднява работата на сметовозните коли и разстилащата и уплътняваща техника;</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Успоредно с експлоатацията на депото се изграждат газовите кладенци и свързващата шахта за всяка клетка. На всеки хоризонт се създават депа за запръстяващия слой.</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Реализира се проект „Проектиране и изграждане на допълнителна инфраструктура (инсталация за предварително третиране на битови отпадъци и компостираща инсталация за разделно събирани биоразградими и/или зелени отпадъци) за развитие на регионалната система за управление на отпадъците на регион Троян, включващ общините Троян и Априлци“. В рамките на проекта се изгражда компостираща инсталация за разделно събрани зелени отпадъци с капацитет 2200 т/г., заедно с осигуряване на необходимото оборудване, съоръжения и техника за разделно събиране на зелените отпадъци и инсталация за предварително третиране на смесено събрани битови отпадъци с капацитет 6300 т/г., както и на съпътстващата инфраструктура.</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xml:space="preserve">       Съгласно ДИРЕКТИВА (ЕС) 2018/851 НА ЕВРОПЕЙСКИЯ ПАРЛАМЕНТ И НА СЪВЕТА от 30 май 2018 г. за изменение на Директива 2008/98/ЕО относно отпадъците Чл. 11, параграф 2:</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в) до 2025 г. подготовката за повторна употреба и рециклирането на битови отпадъци следва да се увеличат най-малко до 55% от теглото;</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г) до 2030 г. подготовката за повторна употреба и рециклирането на битови отпадъци следва да се увеличат най-малко до 60% от теглото;</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д) до 2035 г. подготовката за повторна употреба и рециклирането на битови отпадъци следва да се увеличат най-малко до 65% от теглото.</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xml:space="preserve">      Съгласно ДИРЕКТИВА (ЕС) 2018/850 НА ЕВРОПЕЙСКИЯ ПАРЛАМЕНТ И НА СЪВЕТА от 30 май 2018 г. за изменение на Директива 1999/31/ЕО относно депонирането на отпадъци, Чл. 5 се изменя, както следва (добавят се следните параграфи):</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5. Държавите членки предприемат необходимите мерки, за да осигурят до 2035 г. количеството на депонираните битови отпадъци да бъде намалено до 10% или по-малко от общото количество образувани битови отпадъци (по тегло).</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xml:space="preserve">      Съгласно НАРЕДБА ЗА РАЗДЕЛНО СЪБИРАНЕ НА БИООТПАДЪЦИ И ТРЕТИРАНЕ НА БИОРАЗГРАДИМИТЕ ОТПАДЪЦИ:</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xml:space="preserve">      Чл. 13 (4) за 2020 г. разрешените за депониране биоразградими отпадъци в съответния регион са 201 кг/жител, като е задължително разделно събиране на биоотпадъци от 2023 г., а именно - биоразградими отпадъци от парковете и </w:t>
      </w:r>
      <w:r w:rsidRPr="00EB17FD">
        <w:rPr>
          <w:rFonts w:ascii="Arial" w:hAnsi="Arial" w:cs="Arial"/>
          <w:sz w:val="24"/>
          <w:szCs w:val="24"/>
          <w:lang w:val="ru-RU"/>
        </w:rPr>
        <w:lastRenderedPageBreak/>
        <w:t>градините, хранителни и кухненски отпадъци от домакинствата, ресторантите, заведенията за обществено хранене и търговските обекти, както и подобни отпадъци от предприятията на хранително-вкусовата промишленост.</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xml:space="preserve">          Анализът на възможностите за стабилизиране на подситовата фракция в регионалните системи, в които не се прилага стабилизиране, показва, че, в случай че бъдат изградени подобни системи, годишно ще бъде предотвратено депонирането на около 100 000 тона отпадък. Това, освен преките ползи по заложените в ЗУО цели, ще има и косвени ползи като:</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1.</w:t>
      </w:r>
      <w:r w:rsidRPr="00EB17FD">
        <w:rPr>
          <w:rFonts w:ascii="Arial" w:hAnsi="Arial" w:cs="Arial"/>
          <w:sz w:val="24"/>
          <w:szCs w:val="24"/>
        </w:rPr>
        <w:t xml:space="preserve"> </w:t>
      </w:r>
      <w:r w:rsidRPr="00EB17FD">
        <w:rPr>
          <w:rFonts w:ascii="Arial" w:hAnsi="Arial" w:cs="Arial"/>
          <w:sz w:val="24"/>
          <w:szCs w:val="24"/>
          <w:lang w:val="ru-RU"/>
        </w:rPr>
        <w:t>Удължаване на „експлоатационния“ живот на съоръженията за обезвреждане на отпадъци;</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2.</w:t>
      </w:r>
      <w:r w:rsidRPr="00EB17FD">
        <w:rPr>
          <w:rFonts w:ascii="Arial" w:hAnsi="Arial" w:cs="Arial"/>
          <w:sz w:val="24"/>
          <w:szCs w:val="24"/>
        </w:rPr>
        <w:t xml:space="preserve"> </w:t>
      </w:r>
      <w:r w:rsidRPr="00EB17FD">
        <w:rPr>
          <w:rFonts w:ascii="Arial" w:hAnsi="Arial" w:cs="Arial"/>
          <w:sz w:val="24"/>
          <w:szCs w:val="24"/>
          <w:lang w:val="ru-RU"/>
        </w:rPr>
        <w:t>Намаляване на опасните за околната среда свойства на отпадъците;</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3.</w:t>
      </w:r>
      <w:r w:rsidRPr="00EB17FD">
        <w:rPr>
          <w:rFonts w:ascii="Arial" w:hAnsi="Arial" w:cs="Arial"/>
          <w:sz w:val="24"/>
          <w:szCs w:val="24"/>
        </w:rPr>
        <w:t xml:space="preserve"> </w:t>
      </w:r>
      <w:r w:rsidRPr="00EB17FD">
        <w:rPr>
          <w:rFonts w:ascii="Arial" w:hAnsi="Arial" w:cs="Arial"/>
          <w:sz w:val="24"/>
          <w:szCs w:val="24"/>
          <w:lang w:val="ru-RU"/>
        </w:rPr>
        <w:t>Намаляване на емисиите от парникообразуващи газове;</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4.</w:t>
      </w:r>
      <w:r w:rsidRPr="00EB17FD">
        <w:rPr>
          <w:rFonts w:ascii="Arial" w:hAnsi="Arial" w:cs="Arial"/>
          <w:sz w:val="24"/>
          <w:szCs w:val="24"/>
        </w:rPr>
        <w:t xml:space="preserve"> </w:t>
      </w:r>
      <w:r w:rsidRPr="00EB17FD">
        <w:rPr>
          <w:rFonts w:ascii="Arial" w:hAnsi="Arial" w:cs="Arial"/>
          <w:sz w:val="24"/>
          <w:szCs w:val="24"/>
          <w:lang w:val="ru-RU"/>
        </w:rPr>
        <w:t>Определяне на по-ниски такси за населението за третиране на битовите отпадъци;</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5.</w:t>
      </w:r>
      <w:r w:rsidRPr="00EB17FD">
        <w:rPr>
          <w:rFonts w:ascii="Arial" w:hAnsi="Arial" w:cs="Arial"/>
          <w:sz w:val="24"/>
          <w:szCs w:val="24"/>
        </w:rPr>
        <w:t xml:space="preserve"> </w:t>
      </w:r>
      <w:r w:rsidRPr="00EB17FD">
        <w:rPr>
          <w:rFonts w:ascii="Arial" w:hAnsi="Arial" w:cs="Arial"/>
          <w:sz w:val="24"/>
          <w:szCs w:val="24"/>
          <w:lang w:val="ru-RU"/>
        </w:rPr>
        <w:t>Намаляване на образуването на инфилтрат в депата и респективно намаляване на експлоатационните разходи и минимизиране на рисковете за околната среда.</w:t>
      </w:r>
    </w:p>
    <w:p w:rsidR="00EB17FD" w:rsidRPr="00EB17FD" w:rsidRDefault="00EB17FD" w:rsidP="00EB17FD">
      <w:pPr>
        <w:widowControl w:val="0"/>
        <w:tabs>
          <w:tab w:val="left" w:pos="3597"/>
        </w:tabs>
        <w:spacing w:after="0" w:line="317" w:lineRule="exact"/>
        <w:jc w:val="both"/>
        <w:rPr>
          <w:rFonts w:ascii="Arial" w:hAnsi="Arial" w:cs="Arial"/>
          <w:i/>
          <w:sz w:val="24"/>
          <w:szCs w:val="24"/>
          <w:lang w:val="ru-RU"/>
        </w:rPr>
      </w:pPr>
    </w:p>
    <w:p w:rsidR="00EB17FD" w:rsidRPr="00EB17FD" w:rsidRDefault="00EB17FD" w:rsidP="00EB17FD">
      <w:pPr>
        <w:widowControl w:val="0"/>
        <w:tabs>
          <w:tab w:val="left" w:pos="3597"/>
        </w:tabs>
        <w:spacing w:after="0" w:line="317" w:lineRule="exact"/>
        <w:jc w:val="both"/>
        <w:rPr>
          <w:rFonts w:ascii="Arial" w:hAnsi="Arial" w:cs="Arial"/>
          <w:i/>
          <w:sz w:val="24"/>
          <w:szCs w:val="24"/>
          <w:lang w:val="ru-RU"/>
        </w:rPr>
      </w:pPr>
      <w:r w:rsidRPr="00EB17FD">
        <w:rPr>
          <w:rFonts w:ascii="Arial" w:hAnsi="Arial" w:cs="Arial"/>
          <w:i/>
          <w:sz w:val="24"/>
          <w:szCs w:val="24"/>
          <w:lang w:val="ru-RU"/>
        </w:rPr>
        <w:t>КОНТЙНЕРИ И ТРАНСПОРТНИ СРЕДСТВА ЗА СЪБИРАНЕ НА ОТПАДЪЦИ</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xml:space="preserve">      Територията на община Априлци се об</w:t>
      </w:r>
      <w:r w:rsidR="00CE71C1">
        <w:rPr>
          <w:rFonts w:ascii="Arial" w:hAnsi="Arial" w:cs="Arial"/>
          <w:sz w:val="24"/>
          <w:szCs w:val="24"/>
          <w:lang w:val="ru-RU"/>
        </w:rPr>
        <w:t>служва от специализирани автомобили</w:t>
      </w:r>
      <w:r w:rsidRPr="00EB17FD">
        <w:rPr>
          <w:rFonts w:ascii="Arial" w:hAnsi="Arial" w:cs="Arial"/>
          <w:sz w:val="24"/>
          <w:szCs w:val="24"/>
          <w:lang w:val="ru-RU"/>
        </w:rPr>
        <w:t xml:space="preserve"> за извозване на битовите отпадъци. Общината разполага и с един контейнеровоз. Общината е закупила един автомобил за транспортиране на зелени отпадъци и самосвал за транспортиране на едроразмерни отпадъци.</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xml:space="preserve">     Анализът на инфраструктурата за отпадъците цели определянето на степента на изпълнимост на изискванията за третиране на различните видове отпадъци, спрямо наличната инфраструктура в Общината. В момента Общината сама извършва дейностите по събиране и транспортиране на отпадъците от домакинствата, административните сгради и търговските предприятия.</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bidi="bg-BG"/>
        </w:rPr>
      </w:pPr>
      <w:r w:rsidRPr="00EB17FD">
        <w:rPr>
          <w:rFonts w:ascii="Arial" w:hAnsi="Arial" w:cs="Arial"/>
          <w:sz w:val="24"/>
          <w:szCs w:val="24"/>
          <w:lang w:val="ru-RU" w:bidi="bg-BG"/>
        </w:rPr>
        <w:t xml:space="preserve">      В следващата таблица са представени наличните съдове за събиране на </w:t>
      </w:r>
      <w:r w:rsidRPr="00EB17FD">
        <w:rPr>
          <w:rFonts w:ascii="Arial" w:hAnsi="Arial" w:cs="Arial"/>
          <w:sz w:val="24"/>
          <w:szCs w:val="24"/>
          <w:lang w:val="bg-BG" w:bidi="bg-BG"/>
        </w:rPr>
        <w:t xml:space="preserve">битови </w:t>
      </w:r>
      <w:r w:rsidRPr="00EB17FD">
        <w:rPr>
          <w:rFonts w:ascii="Arial" w:hAnsi="Arial" w:cs="Arial"/>
          <w:sz w:val="24"/>
          <w:szCs w:val="24"/>
          <w:lang w:val="ru-RU" w:bidi="bg-BG"/>
        </w:rPr>
        <w:t>отпадъци на територията на община Априлци.</w:t>
      </w:r>
    </w:p>
    <w:tbl>
      <w:tblPr>
        <w:tblW w:w="8012"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505"/>
        <w:gridCol w:w="1238"/>
        <w:gridCol w:w="2856"/>
        <w:gridCol w:w="837"/>
      </w:tblGrid>
      <w:tr w:rsidR="00EB17FD" w:rsidRPr="00EB17FD" w:rsidTr="00B41047">
        <w:trPr>
          <w:trHeight w:val="519"/>
        </w:trPr>
        <w:tc>
          <w:tcPr>
            <w:tcW w:w="576" w:type="dxa"/>
          </w:tcPr>
          <w:p w:rsidR="00EB17FD" w:rsidRPr="00EB17FD" w:rsidRDefault="00EB17FD" w:rsidP="00EB17FD">
            <w:pPr>
              <w:widowControl w:val="0"/>
              <w:tabs>
                <w:tab w:val="left" w:pos="3597"/>
              </w:tabs>
              <w:spacing w:after="0" w:line="317" w:lineRule="exact"/>
              <w:jc w:val="center"/>
              <w:rPr>
                <w:rFonts w:ascii="Arial" w:hAnsi="Arial" w:cs="Arial"/>
                <w:b/>
                <w:sz w:val="18"/>
                <w:szCs w:val="18"/>
                <w:lang w:val="ru-RU"/>
              </w:rPr>
            </w:pPr>
            <w:r w:rsidRPr="00EB17FD">
              <w:rPr>
                <w:rFonts w:ascii="Arial" w:hAnsi="Arial" w:cs="Arial"/>
                <w:b/>
                <w:sz w:val="18"/>
                <w:szCs w:val="18"/>
                <w:lang w:val="ru-RU"/>
              </w:rPr>
              <w:t>№</w:t>
            </w:r>
          </w:p>
        </w:tc>
        <w:tc>
          <w:tcPr>
            <w:tcW w:w="2505" w:type="dxa"/>
          </w:tcPr>
          <w:p w:rsidR="00EB17FD" w:rsidRPr="00EB17FD" w:rsidRDefault="00EB17FD" w:rsidP="00EB17FD">
            <w:pPr>
              <w:widowControl w:val="0"/>
              <w:tabs>
                <w:tab w:val="left" w:pos="3597"/>
              </w:tabs>
              <w:spacing w:after="0" w:line="317" w:lineRule="exact"/>
              <w:jc w:val="center"/>
              <w:rPr>
                <w:rFonts w:ascii="Arial" w:hAnsi="Arial" w:cs="Arial"/>
                <w:b/>
                <w:sz w:val="18"/>
                <w:szCs w:val="18"/>
                <w:lang w:val="ru-RU"/>
              </w:rPr>
            </w:pPr>
            <w:r w:rsidRPr="00EB17FD">
              <w:rPr>
                <w:rFonts w:ascii="Arial" w:hAnsi="Arial" w:cs="Arial"/>
                <w:b/>
                <w:sz w:val="18"/>
                <w:szCs w:val="18"/>
                <w:lang w:val="ru-RU"/>
              </w:rPr>
              <w:t>Тип съдове</w:t>
            </w:r>
          </w:p>
        </w:tc>
        <w:tc>
          <w:tcPr>
            <w:tcW w:w="1238" w:type="dxa"/>
          </w:tcPr>
          <w:p w:rsidR="00EB17FD" w:rsidRPr="00EB17FD" w:rsidRDefault="00EB17FD" w:rsidP="00EB17FD">
            <w:pPr>
              <w:widowControl w:val="0"/>
              <w:tabs>
                <w:tab w:val="left" w:pos="3597"/>
              </w:tabs>
              <w:spacing w:after="0" w:line="317" w:lineRule="exact"/>
              <w:jc w:val="center"/>
              <w:rPr>
                <w:rFonts w:ascii="Arial" w:hAnsi="Arial" w:cs="Arial"/>
                <w:b/>
                <w:sz w:val="18"/>
                <w:szCs w:val="18"/>
                <w:lang w:val="ru-RU"/>
              </w:rPr>
            </w:pPr>
            <w:r w:rsidRPr="00EB17FD">
              <w:rPr>
                <w:rFonts w:ascii="Arial" w:hAnsi="Arial" w:cs="Arial"/>
                <w:b/>
                <w:sz w:val="18"/>
                <w:szCs w:val="18"/>
                <w:lang w:val="ru-RU"/>
              </w:rPr>
              <w:t>Обем (м3)</w:t>
            </w:r>
          </w:p>
        </w:tc>
        <w:tc>
          <w:tcPr>
            <w:tcW w:w="2856" w:type="dxa"/>
          </w:tcPr>
          <w:p w:rsidR="00EB17FD" w:rsidRPr="00EB17FD" w:rsidRDefault="00EB17FD" w:rsidP="00EB17FD">
            <w:pPr>
              <w:widowControl w:val="0"/>
              <w:tabs>
                <w:tab w:val="left" w:pos="3597"/>
              </w:tabs>
              <w:spacing w:after="0" w:line="317" w:lineRule="exact"/>
              <w:jc w:val="center"/>
              <w:rPr>
                <w:rFonts w:ascii="Arial" w:hAnsi="Arial" w:cs="Arial"/>
                <w:b/>
                <w:sz w:val="18"/>
                <w:szCs w:val="18"/>
                <w:lang w:val="ru-RU"/>
              </w:rPr>
            </w:pPr>
            <w:r w:rsidRPr="00EB17FD">
              <w:rPr>
                <w:rFonts w:ascii="Arial" w:hAnsi="Arial" w:cs="Arial"/>
                <w:b/>
                <w:sz w:val="18"/>
                <w:szCs w:val="18"/>
                <w:lang w:val="ru-RU"/>
              </w:rPr>
              <w:t>Материал за изработка</w:t>
            </w:r>
          </w:p>
        </w:tc>
        <w:tc>
          <w:tcPr>
            <w:tcW w:w="837" w:type="dxa"/>
          </w:tcPr>
          <w:p w:rsidR="00EB17FD" w:rsidRPr="00EB17FD" w:rsidRDefault="00EB17FD" w:rsidP="00EB17FD">
            <w:pPr>
              <w:widowControl w:val="0"/>
              <w:tabs>
                <w:tab w:val="left" w:pos="3597"/>
              </w:tabs>
              <w:spacing w:after="0" w:line="317" w:lineRule="exact"/>
              <w:jc w:val="center"/>
              <w:rPr>
                <w:rFonts w:ascii="Arial" w:hAnsi="Arial" w:cs="Arial"/>
                <w:b/>
                <w:sz w:val="18"/>
                <w:szCs w:val="18"/>
                <w:lang w:val="ru-RU"/>
              </w:rPr>
            </w:pPr>
            <w:r w:rsidRPr="00EB17FD">
              <w:rPr>
                <w:rFonts w:ascii="Arial" w:hAnsi="Arial" w:cs="Arial"/>
                <w:b/>
                <w:sz w:val="18"/>
                <w:szCs w:val="18"/>
                <w:lang w:val="ru-RU"/>
              </w:rPr>
              <w:t>Брой</w:t>
            </w:r>
          </w:p>
        </w:tc>
      </w:tr>
      <w:tr w:rsidR="00EB17FD" w:rsidRPr="00EB17FD" w:rsidTr="00B41047">
        <w:trPr>
          <w:trHeight w:val="259"/>
        </w:trPr>
        <w:tc>
          <w:tcPr>
            <w:tcW w:w="576"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1</w:t>
            </w:r>
          </w:p>
        </w:tc>
        <w:tc>
          <w:tcPr>
            <w:tcW w:w="2505"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Контейнер</w:t>
            </w:r>
          </w:p>
        </w:tc>
        <w:tc>
          <w:tcPr>
            <w:tcW w:w="1238"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4,0</w:t>
            </w:r>
          </w:p>
        </w:tc>
        <w:tc>
          <w:tcPr>
            <w:tcW w:w="2856"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метал</w:t>
            </w:r>
          </w:p>
        </w:tc>
        <w:tc>
          <w:tcPr>
            <w:tcW w:w="837"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5</w:t>
            </w:r>
          </w:p>
        </w:tc>
      </w:tr>
      <w:tr w:rsidR="00EB17FD" w:rsidRPr="00EB17FD" w:rsidTr="00B41047">
        <w:trPr>
          <w:trHeight w:val="259"/>
        </w:trPr>
        <w:tc>
          <w:tcPr>
            <w:tcW w:w="576"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2</w:t>
            </w:r>
          </w:p>
        </w:tc>
        <w:tc>
          <w:tcPr>
            <w:tcW w:w="2505"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Контейнер</w:t>
            </w:r>
          </w:p>
        </w:tc>
        <w:tc>
          <w:tcPr>
            <w:tcW w:w="1238"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2,0</w:t>
            </w:r>
          </w:p>
        </w:tc>
        <w:tc>
          <w:tcPr>
            <w:tcW w:w="2856"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мета</w:t>
            </w:r>
          </w:p>
        </w:tc>
        <w:tc>
          <w:tcPr>
            <w:tcW w:w="837"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3</w:t>
            </w:r>
          </w:p>
        </w:tc>
      </w:tr>
      <w:tr w:rsidR="00EB17FD" w:rsidRPr="00EB17FD" w:rsidTr="00B41047">
        <w:trPr>
          <w:trHeight w:val="259"/>
        </w:trPr>
        <w:tc>
          <w:tcPr>
            <w:tcW w:w="576"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3</w:t>
            </w:r>
          </w:p>
        </w:tc>
        <w:tc>
          <w:tcPr>
            <w:tcW w:w="2505"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Контейнер тип „Бобър”</w:t>
            </w:r>
          </w:p>
        </w:tc>
        <w:tc>
          <w:tcPr>
            <w:tcW w:w="1238"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1,10</w:t>
            </w:r>
          </w:p>
        </w:tc>
        <w:tc>
          <w:tcPr>
            <w:tcW w:w="2856"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метал</w:t>
            </w:r>
          </w:p>
        </w:tc>
        <w:tc>
          <w:tcPr>
            <w:tcW w:w="837"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434</w:t>
            </w:r>
          </w:p>
        </w:tc>
      </w:tr>
      <w:tr w:rsidR="00EB17FD" w:rsidRPr="00EB17FD" w:rsidTr="00B41047">
        <w:trPr>
          <w:trHeight w:val="259"/>
        </w:trPr>
        <w:tc>
          <w:tcPr>
            <w:tcW w:w="576"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4</w:t>
            </w:r>
          </w:p>
        </w:tc>
        <w:tc>
          <w:tcPr>
            <w:tcW w:w="2505"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Кофа</w:t>
            </w:r>
          </w:p>
        </w:tc>
        <w:tc>
          <w:tcPr>
            <w:tcW w:w="1238"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0,12</w:t>
            </w:r>
          </w:p>
        </w:tc>
        <w:tc>
          <w:tcPr>
            <w:tcW w:w="2856"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метал</w:t>
            </w:r>
          </w:p>
        </w:tc>
        <w:tc>
          <w:tcPr>
            <w:tcW w:w="837"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226</w:t>
            </w:r>
          </w:p>
        </w:tc>
      </w:tr>
      <w:tr w:rsidR="00EB17FD" w:rsidRPr="00EB17FD" w:rsidTr="00B41047">
        <w:trPr>
          <w:trHeight w:val="259"/>
        </w:trPr>
        <w:tc>
          <w:tcPr>
            <w:tcW w:w="576"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5</w:t>
            </w:r>
          </w:p>
        </w:tc>
        <w:tc>
          <w:tcPr>
            <w:tcW w:w="2505"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Паркови кошчета</w:t>
            </w:r>
          </w:p>
        </w:tc>
        <w:tc>
          <w:tcPr>
            <w:tcW w:w="1238"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0,06</w:t>
            </w:r>
          </w:p>
        </w:tc>
        <w:tc>
          <w:tcPr>
            <w:tcW w:w="2856"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метал</w:t>
            </w:r>
          </w:p>
        </w:tc>
        <w:tc>
          <w:tcPr>
            <w:tcW w:w="837" w:type="dxa"/>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76</w:t>
            </w:r>
          </w:p>
        </w:tc>
      </w:tr>
    </w:tbl>
    <w:p w:rsidR="00EB17FD" w:rsidRPr="00EB17FD" w:rsidRDefault="00EB17FD" w:rsidP="00EB17FD">
      <w:pPr>
        <w:widowControl w:val="0"/>
        <w:tabs>
          <w:tab w:val="left" w:pos="3597"/>
        </w:tabs>
        <w:spacing w:after="0" w:line="317" w:lineRule="exact"/>
        <w:jc w:val="center"/>
        <w:rPr>
          <w:rFonts w:ascii="Arial" w:hAnsi="Arial" w:cs="Arial"/>
          <w:sz w:val="24"/>
          <w:szCs w:val="24"/>
          <w:lang w:val="ru-RU"/>
        </w:rPr>
      </w:pPr>
    </w:p>
    <w:p w:rsidR="00EB17FD" w:rsidRPr="00EB17FD" w:rsidRDefault="00EB17FD" w:rsidP="00EB17FD">
      <w:pPr>
        <w:widowControl w:val="0"/>
        <w:tabs>
          <w:tab w:val="left" w:pos="3597"/>
        </w:tabs>
        <w:spacing w:after="0" w:line="317" w:lineRule="exact"/>
        <w:jc w:val="center"/>
        <w:rPr>
          <w:rFonts w:ascii="Arial" w:hAnsi="Arial" w:cs="Arial"/>
          <w:sz w:val="24"/>
          <w:szCs w:val="24"/>
          <w:lang w:val="ru-RU"/>
        </w:rPr>
      </w:pPr>
      <w:r w:rsidRPr="00EB17FD">
        <w:rPr>
          <w:rFonts w:ascii="Arial" w:hAnsi="Arial" w:cs="Arial"/>
          <w:sz w:val="24"/>
          <w:szCs w:val="24"/>
          <w:lang w:val="ru-RU"/>
        </w:rPr>
        <w:t>Специализираните автомобили са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3436"/>
        <w:gridCol w:w="2432"/>
        <w:gridCol w:w="2309"/>
      </w:tblGrid>
      <w:tr w:rsidR="00EB17FD" w:rsidRPr="00EB17FD" w:rsidTr="00B41047">
        <w:trPr>
          <w:jc w:val="center"/>
        </w:trPr>
        <w:tc>
          <w:tcPr>
            <w:tcW w:w="1012"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b/>
                <w:sz w:val="18"/>
                <w:szCs w:val="18"/>
                <w:lang w:val="ru-RU"/>
              </w:rPr>
            </w:pPr>
            <w:r w:rsidRPr="00EB17FD">
              <w:rPr>
                <w:rFonts w:ascii="Arial" w:hAnsi="Arial" w:cs="Arial"/>
                <w:b/>
                <w:sz w:val="18"/>
                <w:szCs w:val="18"/>
                <w:lang w:val="ru-RU"/>
              </w:rPr>
              <w:t>№</w:t>
            </w:r>
          </w:p>
          <w:p w:rsidR="00EB17FD" w:rsidRPr="00EB17FD" w:rsidRDefault="00EB17FD" w:rsidP="00EB17FD">
            <w:pPr>
              <w:widowControl w:val="0"/>
              <w:tabs>
                <w:tab w:val="left" w:pos="3597"/>
              </w:tabs>
              <w:spacing w:after="0" w:line="317" w:lineRule="exact"/>
              <w:jc w:val="center"/>
              <w:rPr>
                <w:rFonts w:ascii="Arial" w:hAnsi="Arial" w:cs="Arial"/>
                <w:b/>
                <w:sz w:val="18"/>
                <w:szCs w:val="18"/>
                <w:lang w:val="ru-RU"/>
              </w:rPr>
            </w:pPr>
          </w:p>
        </w:tc>
        <w:tc>
          <w:tcPr>
            <w:tcW w:w="3655" w:type="dxa"/>
            <w:tcBorders>
              <w:top w:val="single" w:sz="4" w:space="0" w:color="auto"/>
              <w:left w:val="single" w:sz="4" w:space="0" w:color="auto"/>
              <w:bottom w:val="single" w:sz="4" w:space="0" w:color="auto"/>
              <w:right w:val="single" w:sz="4" w:space="0" w:color="auto"/>
            </w:tcBorders>
          </w:tcPr>
          <w:p w:rsidR="00EB17FD" w:rsidRPr="00EB17FD" w:rsidRDefault="00EB17FD" w:rsidP="00EB17FD">
            <w:pPr>
              <w:widowControl w:val="0"/>
              <w:tabs>
                <w:tab w:val="left" w:pos="3597"/>
              </w:tabs>
              <w:spacing w:after="0" w:line="317" w:lineRule="exact"/>
              <w:jc w:val="center"/>
              <w:rPr>
                <w:rFonts w:ascii="Arial" w:hAnsi="Arial" w:cs="Arial"/>
                <w:b/>
                <w:sz w:val="18"/>
                <w:szCs w:val="18"/>
                <w:lang w:val="ru-RU"/>
              </w:rPr>
            </w:pPr>
            <w:r w:rsidRPr="00EB17FD">
              <w:rPr>
                <w:rFonts w:ascii="Arial" w:hAnsi="Arial" w:cs="Arial"/>
                <w:b/>
                <w:sz w:val="18"/>
                <w:szCs w:val="18"/>
                <w:lang w:val="ru-RU"/>
              </w:rPr>
              <w:t>Марка</w:t>
            </w:r>
          </w:p>
        </w:tc>
        <w:tc>
          <w:tcPr>
            <w:tcW w:w="2614" w:type="dxa"/>
            <w:tcBorders>
              <w:top w:val="single" w:sz="4" w:space="0" w:color="auto"/>
              <w:left w:val="single" w:sz="4" w:space="0" w:color="auto"/>
              <w:bottom w:val="single" w:sz="4" w:space="0" w:color="auto"/>
              <w:right w:val="single" w:sz="4" w:space="0" w:color="auto"/>
            </w:tcBorders>
          </w:tcPr>
          <w:p w:rsidR="00EB17FD" w:rsidRPr="00EB17FD" w:rsidRDefault="00EB17FD" w:rsidP="00EB17FD">
            <w:pPr>
              <w:widowControl w:val="0"/>
              <w:tabs>
                <w:tab w:val="left" w:pos="3597"/>
              </w:tabs>
              <w:spacing w:after="0" w:line="317" w:lineRule="exact"/>
              <w:jc w:val="center"/>
              <w:rPr>
                <w:rFonts w:ascii="Arial" w:hAnsi="Arial" w:cs="Arial"/>
                <w:b/>
                <w:sz w:val="18"/>
                <w:szCs w:val="18"/>
                <w:lang w:val="ru-RU"/>
              </w:rPr>
            </w:pPr>
            <w:r w:rsidRPr="00EB17FD">
              <w:rPr>
                <w:rFonts w:ascii="Arial" w:hAnsi="Arial" w:cs="Arial"/>
                <w:b/>
                <w:sz w:val="18"/>
                <w:szCs w:val="18"/>
                <w:lang w:val="ru-RU"/>
              </w:rPr>
              <w:t>Модел</w:t>
            </w:r>
          </w:p>
        </w:tc>
        <w:tc>
          <w:tcPr>
            <w:tcW w:w="2381" w:type="dxa"/>
            <w:tcBorders>
              <w:top w:val="single" w:sz="4" w:space="0" w:color="auto"/>
              <w:left w:val="single" w:sz="4" w:space="0" w:color="auto"/>
              <w:bottom w:val="single" w:sz="4" w:space="0" w:color="auto"/>
              <w:right w:val="single" w:sz="4" w:space="0" w:color="auto"/>
            </w:tcBorders>
          </w:tcPr>
          <w:p w:rsidR="00EB17FD" w:rsidRPr="00EB17FD" w:rsidRDefault="00EB17FD" w:rsidP="00EB17FD">
            <w:pPr>
              <w:widowControl w:val="0"/>
              <w:tabs>
                <w:tab w:val="left" w:pos="3597"/>
              </w:tabs>
              <w:spacing w:after="0" w:line="317" w:lineRule="exact"/>
              <w:jc w:val="center"/>
              <w:rPr>
                <w:rFonts w:ascii="Arial" w:hAnsi="Arial" w:cs="Arial"/>
                <w:b/>
                <w:sz w:val="18"/>
                <w:szCs w:val="18"/>
                <w:lang w:val="ru-RU"/>
              </w:rPr>
            </w:pPr>
            <w:r w:rsidRPr="00EB17FD">
              <w:rPr>
                <w:rFonts w:ascii="Arial" w:hAnsi="Arial" w:cs="Arial"/>
                <w:b/>
                <w:sz w:val="18"/>
                <w:szCs w:val="18"/>
                <w:lang w:val="ru-RU"/>
              </w:rPr>
              <w:t>Регистрационен номер</w:t>
            </w:r>
          </w:p>
        </w:tc>
      </w:tr>
      <w:tr w:rsidR="00EB17FD" w:rsidRPr="00EB17FD" w:rsidTr="00B41047">
        <w:trPr>
          <w:jc w:val="center"/>
        </w:trPr>
        <w:tc>
          <w:tcPr>
            <w:tcW w:w="1012"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b/>
                <w:sz w:val="18"/>
                <w:szCs w:val="18"/>
                <w:lang w:val="ru-RU"/>
              </w:rPr>
            </w:pPr>
            <w:r w:rsidRPr="00EB17FD">
              <w:rPr>
                <w:rFonts w:ascii="Arial" w:hAnsi="Arial" w:cs="Arial"/>
                <w:b/>
                <w:sz w:val="18"/>
                <w:szCs w:val="18"/>
                <w:lang w:val="ru-RU"/>
              </w:rPr>
              <w:t>1.</w:t>
            </w:r>
          </w:p>
        </w:tc>
        <w:tc>
          <w:tcPr>
            <w:tcW w:w="3655"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ISUZU</w:t>
            </w:r>
          </w:p>
        </w:tc>
        <w:tc>
          <w:tcPr>
            <w:tcW w:w="2614"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NPR66</w:t>
            </w:r>
          </w:p>
        </w:tc>
        <w:tc>
          <w:tcPr>
            <w:tcW w:w="2381"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ОВ 3815 АМ</w:t>
            </w:r>
          </w:p>
        </w:tc>
      </w:tr>
      <w:tr w:rsidR="00EB17FD" w:rsidRPr="00EB17FD" w:rsidTr="00B41047">
        <w:trPr>
          <w:jc w:val="center"/>
        </w:trPr>
        <w:tc>
          <w:tcPr>
            <w:tcW w:w="1012"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b/>
                <w:sz w:val="18"/>
                <w:szCs w:val="18"/>
                <w:lang w:val="ru-RU"/>
              </w:rPr>
            </w:pPr>
            <w:r w:rsidRPr="00EB17FD">
              <w:rPr>
                <w:rFonts w:ascii="Arial" w:hAnsi="Arial" w:cs="Arial"/>
                <w:b/>
                <w:sz w:val="18"/>
                <w:szCs w:val="18"/>
                <w:lang w:val="ru-RU"/>
              </w:rPr>
              <w:t>2.</w:t>
            </w:r>
          </w:p>
        </w:tc>
        <w:tc>
          <w:tcPr>
            <w:tcW w:w="3655"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IVECO</w:t>
            </w:r>
          </w:p>
        </w:tc>
        <w:tc>
          <w:tcPr>
            <w:tcW w:w="2614"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70 C 15</w:t>
            </w:r>
          </w:p>
        </w:tc>
        <w:tc>
          <w:tcPr>
            <w:tcW w:w="2381"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ОВ 1664 ВА</w:t>
            </w:r>
          </w:p>
        </w:tc>
      </w:tr>
      <w:tr w:rsidR="00EB17FD" w:rsidRPr="00EB17FD" w:rsidTr="00B41047">
        <w:trPr>
          <w:jc w:val="center"/>
        </w:trPr>
        <w:tc>
          <w:tcPr>
            <w:tcW w:w="1012"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b/>
                <w:sz w:val="18"/>
                <w:szCs w:val="18"/>
                <w:lang w:val="ru-RU"/>
              </w:rPr>
            </w:pPr>
            <w:r w:rsidRPr="00EB17FD">
              <w:rPr>
                <w:rFonts w:ascii="Arial" w:hAnsi="Arial" w:cs="Arial"/>
                <w:b/>
                <w:sz w:val="18"/>
                <w:szCs w:val="18"/>
                <w:lang w:val="ru-RU"/>
              </w:rPr>
              <w:t>3.</w:t>
            </w:r>
          </w:p>
        </w:tc>
        <w:tc>
          <w:tcPr>
            <w:tcW w:w="3655"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FORD TRUCKS</w:t>
            </w:r>
          </w:p>
        </w:tc>
        <w:tc>
          <w:tcPr>
            <w:tcW w:w="2614"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1833 DC EURO 6D</w:t>
            </w:r>
          </w:p>
        </w:tc>
        <w:tc>
          <w:tcPr>
            <w:tcW w:w="2381"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ОВ 9711 ВР</w:t>
            </w:r>
          </w:p>
        </w:tc>
      </w:tr>
      <w:tr w:rsidR="00EB17FD" w:rsidRPr="00EB17FD" w:rsidTr="00B41047">
        <w:trPr>
          <w:jc w:val="center"/>
        </w:trPr>
        <w:tc>
          <w:tcPr>
            <w:tcW w:w="1012"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b/>
                <w:sz w:val="18"/>
                <w:szCs w:val="18"/>
                <w:lang w:val="ru-RU"/>
              </w:rPr>
            </w:pPr>
            <w:r w:rsidRPr="00EB17FD">
              <w:rPr>
                <w:rFonts w:ascii="Arial" w:hAnsi="Arial" w:cs="Arial"/>
                <w:b/>
                <w:sz w:val="18"/>
                <w:szCs w:val="18"/>
                <w:lang w:val="ru-RU"/>
              </w:rPr>
              <w:t>4.</w:t>
            </w:r>
          </w:p>
        </w:tc>
        <w:tc>
          <w:tcPr>
            <w:tcW w:w="3655"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Контейнеровоз “ГАЗ”</w:t>
            </w:r>
          </w:p>
        </w:tc>
        <w:tc>
          <w:tcPr>
            <w:tcW w:w="2614"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5312</w:t>
            </w:r>
          </w:p>
        </w:tc>
        <w:tc>
          <w:tcPr>
            <w:tcW w:w="2381"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ОВ 2538 АН</w:t>
            </w:r>
          </w:p>
        </w:tc>
      </w:tr>
      <w:tr w:rsidR="00EB17FD" w:rsidRPr="00EB17FD" w:rsidTr="00B41047">
        <w:trPr>
          <w:jc w:val="center"/>
        </w:trPr>
        <w:tc>
          <w:tcPr>
            <w:tcW w:w="1012"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b/>
                <w:sz w:val="18"/>
                <w:szCs w:val="18"/>
                <w:lang w:val="ru-RU"/>
              </w:rPr>
            </w:pPr>
            <w:r w:rsidRPr="00EB17FD">
              <w:rPr>
                <w:rFonts w:ascii="Arial" w:hAnsi="Arial" w:cs="Arial"/>
                <w:b/>
                <w:sz w:val="18"/>
                <w:szCs w:val="18"/>
                <w:lang w:val="ru-RU"/>
              </w:rPr>
              <w:t>5.</w:t>
            </w:r>
          </w:p>
        </w:tc>
        <w:tc>
          <w:tcPr>
            <w:tcW w:w="3655"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MERCEDES</w:t>
            </w:r>
          </w:p>
        </w:tc>
        <w:tc>
          <w:tcPr>
            <w:tcW w:w="2614"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814 K</w:t>
            </w:r>
          </w:p>
        </w:tc>
        <w:tc>
          <w:tcPr>
            <w:tcW w:w="2381" w:type="dxa"/>
            <w:tcBorders>
              <w:top w:val="single" w:sz="4" w:space="0" w:color="auto"/>
              <w:left w:val="single" w:sz="4" w:space="0" w:color="auto"/>
              <w:bottom w:val="single" w:sz="4" w:space="0" w:color="auto"/>
              <w:right w:val="single" w:sz="4" w:space="0" w:color="auto"/>
            </w:tcBorders>
            <w:vAlign w:val="center"/>
          </w:tcPr>
          <w:p w:rsidR="00EB17FD" w:rsidRPr="00EB17FD" w:rsidRDefault="00EB17FD" w:rsidP="00EB17FD">
            <w:pPr>
              <w:widowControl w:val="0"/>
              <w:tabs>
                <w:tab w:val="left" w:pos="3597"/>
              </w:tabs>
              <w:spacing w:after="0" w:line="317" w:lineRule="exact"/>
              <w:jc w:val="center"/>
              <w:rPr>
                <w:rFonts w:ascii="Arial" w:hAnsi="Arial" w:cs="Arial"/>
                <w:sz w:val="18"/>
                <w:szCs w:val="18"/>
                <w:lang w:val="ru-RU"/>
              </w:rPr>
            </w:pPr>
            <w:r w:rsidRPr="00EB17FD">
              <w:rPr>
                <w:rFonts w:ascii="Arial" w:hAnsi="Arial" w:cs="Arial"/>
                <w:sz w:val="18"/>
                <w:szCs w:val="18"/>
                <w:lang w:val="ru-RU"/>
              </w:rPr>
              <w:t>ОВ 3149 АХ</w:t>
            </w:r>
          </w:p>
        </w:tc>
      </w:tr>
    </w:tbl>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p>
    <w:p w:rsidR="00CE71C1" w:rsidRDefault="00CE71C1" w:rsidP="00EB17FD">
      <w:pPr>
        <w:widowControl w:val="0"/>
        <w:tabs>
          <w:tab w:val="left" w:pos="3597"/>
        </w:tabs>
        <w:spacing w:after="0" w:line="317" w:lineRule="exact"/>
        <w:jc w:val="both"/>
        <w:rPr>
          <w:rFonts w:ascii="Arial" w:hAnsi="Arial" w:cs="Arial"/>
          <w:i/>
          <w:sz w:val="24"/>
          <w:szCs w:val="24"/>
          <w:lang w:val="ru-RU"/>
        </w:rPr>
      </w:pPr>
    </w:p>
    <w:p w:rsidR="00EB17FD" w:rsidRPr="00EB17FD" w:rsidRDefault="00EB17FD" w:rsidP="00EB17FD">
      <w:pPr>
        <w:widowControl w:val="0"/>
        <w:tabs>
          <w:tab w:val="left" w:pos="3597"/>
        </w:tabs>
        <w:spacing w:after="0" w:line="317" w:lineRule="exact"/>
        <w:jc w:val="both"/>
        <w:rPr>
          <w:rFonts w:ascii="Arial" w:hAnsi="Arial" w:cs="Arial"/>
          <w:i/>
          <w:sz w:val="24"/>
          <w:szCs w:val="24"/>
          <w:lang w:val="ru-RU"/>
        </w:rPr>
      </w:pPr>
      <w:r w:rsidRPr="00EB17FD">
        <w:rPr>
          <w:rFonts w:ascii="Arial" w:hAnsi="Arial" w:cs="Arial"/>
          <w:i/>
          <w:sz w:val="24"/>
          <w:szCs w:val="24"/>
          <w:lang w:val="ru-RU"/>
        </w:rPr>
        <w:lastRenderedPageBreak/>
        <w:t>ПЛОЩАДКИ ЗА СЪБИРАНЕ, ТРАНСПОРТИРАНЕ, ТРЕТИРАНЕ, СЪХРАНЕНИЕ НА ОТПАДЪЦИ НА ТЕРИТОРИЯТА НА РЕГИОНАЛНО СДРУЖЕНИЕ ЗА УПРАВЛЕНИЕ НА ОТПАДЪЦИТЕ РЕГИОН ТРОЯН, ВКЛЮЧВАЩ ОБЩИНИТЕ ТРОЯН И АПРИЛЦИ</w:t>
      </w:r>
    </w:p>
    <w:p w:rsidR="00EB17FD" w:rsidRPr="00EB17FD" w:rsidRDefault="00EB17FD" w:rsidP="00EB17FD">
      <w:pPr>
        <w:widowControl w:val="0"/>
        <w:spacing w:after="0" w:line="317" w:lineRule="exact"/>
        <w:ind w:firstLine="740"/>
        <w:jc w:val="both"/>
        <w:rPr>
          <w:rFonts w:ascii="Arial" w:hAnsi="Arial" w:cs="Arial"/>
          <w:sz w:val="24"/>
          <w:szCs w:val="24"/>
        </w:rPr>
      </w:pPr>
      <w:r w:rsidRPr="00EB17FD">
        <w:rPr>
          <w:rFonts w:ascii="Arial" w:hAnsi="Arial" w:cs="Arial"/>
          <w:sz w:val="24"/>
          <w:szCs w:val="24"/>
          <w:lang w:val="ru-RU"/>
        </w:rPr>
        <w:t>В следващата таблица по данни на РИОСВ-Плевен са описани регистрираните площадки за събиране, третиране и съхраняване на отпадъците на територията на Регионално сдружение за управление на отпадъците регион Троян, включващ общините Трояни и Априлци:</w:t>
      </w:r>
    </w:p>
    <w:tbl>
      <w:tblPr>
        <w:tblW w:w="0" w:type="auto"/>
        <w:tblInd w:w="-431" w:type="dxa"/>
        <w:tblLayout w:type="fixed"/>
        <w:tblCellMar>
          <w:left w:w="10" w:type="dxa"/>
          <w:right w:w="10" w:type="dxa"/>
        </w:tblCellMar>
        <w:tblLook w:val="0000" w:firstRow="0" w:lastRow="0" w:firstColumn="0" w:lastColumn="0" w:noHBand="0" w:noVBand="0"/>
      </w:tblPr>
      <w:tblGrid>
        <w:gridCol w:w="1560"/>
        <w:gridCol w:w="1560"/>
        <w:gridCol w:w="1842"/>
        <w:gridCol w:w="4395"/>
      </w:tblGrid>
      <w:tr w:rsidR="00EB17FD" w:rsidRPr="00EB17FD" w:rsidTr="00B41047">
        <w:trPr>
          <w:trHeight w:hRule="exact" w:val="523"/>
        </w:trPr>
        <w:tc>
          <w:tcPr>
            <w:tcW w:w="1560" w:type="dxa"/>
            <w:tcBorders>
              <w:top w:val="single" w:sz="4" w:space="0" w:color="auto"/>
              <w:left w:val="single" w:sz="4" w:space="0" w:color="auto"/>
            </w:tcBorders>
            <w:shd w:val="clear" w:color="auto" w:fill="FFFFFF"/>
            <w:vAlign w:val="center"/>
          </w:tcPr>
          <w:p w:rsidR="00EB17FD" w:rsidRPr="00EB17FD" w:rsidRDefault="00EB17FD" w:rsidP="00EB17FD">
            <w:pPr>
              <w:widowControl w:val="0"/>
              <w:spacing w:after="0" w:line="200" w:lineRule="exact"/>
              <w:ind w:left="300"/>
              <w:rPr>
                <w:rFonts w:ascii="Arial" w:eastAsia="Times New Roman" w:hAnsi="Arial" w:cs="Arial"/>
                <w:color w:val="000000"/>
                <w:sz w:val="24"/>
                <w:szCs w:val="24"/>
                <w:lang w:val="bg-BG" w:eastAsia="bg-BG" w:bidi="bg-BG"/>
              </w:rPr>
            </w:pPr>
            <w:r w:rsidRPr="00EB17FD">
              <w:rPr>
                <w:rFonts w:ascii="Arial" w:eastAsia="Times New Roman" w:hAnsi="Arial" w:cs="Arial"/>
                <w:b/>
                <w:bCs/>
                <w:color w:val="000000"/>
                <w:sz w:val="20"/>
                <w:szCs w:val="20"/>
                <w:lang w:val="bg-BG" w:eastAsia="bg-BG" w:bidi="bg-BG"/>
              </w:rPr>
              <w:t>Оператор</w:t>
            </w:r>
          </w:p>
        </w:tc>
        <w:tc>
          <w:tcPr>
            <w:tcW w:w="1560" w:type="dxa"/>
            <w:tcBorders>
              <w:top w:val="single" w:sz="4" w:space="0" w:color="auto"/>
              <w:left w:val="single" w:sz="4" w:space="0" w:color="auto"/>
            </w:tcBorders>
            <w:shd w:val="clear" w:color="auto" w:fill="FFFFFF"/>
            <w:vAlign w:val="bottom"/>
          </w:tcPr>
          <w:p w:rsidR="00EB17FD" w:rsidRPr="00EB17FD" w:rsidRDefault="00EB17FD" w:rsidP="00EB17FD">
            <w:pPr>
              <w:widowControl w:val="0"/>
              <w:spacing w:after="120" w:line="200" w:lineRule="exact"/>
              <w:jc w:val="center"/>
              <w:rPr>
                <w:rFonts w:ascii="Arial" w:eastAsia="Times New Roman" w:hAnsi="Arial" w:cs="Arial"/>
                <w:color w:val="000000"/>
                <w:sz w:val="24"/>
                <w:szCs w:val="24"/>
                <w:lang w:val="bg-BG" w:eastAsia="bg-BG" w:bidi="bg-BG"/>
              </w:rPr>
            </w:pPr>
            <w:r w:rsidRPr="00EB17FD">
              <w:rPr>
                <w:rFonts w:ascii="Arial" w:eastAsia="Times New Roman" w:hAnsi="Arial" w:cs="Arial"/>
                <w:b/>
                <w:bCs/>
                <w:color w:val="000000"/>
                <w:sz w:val="20"/>
                <w:szCs w:val="20"/>
                <w:lang w:val="bg-BG" w:eastAsia="bg-BG" w:bidi="bg-BG"/>
              </w:rPr>
              <w:t>№ на</w:t>
            </w:r>
          </w:p>
          <w:p w:rsidR="00EB17FD" w:rsidRPr="00EB17FD" w:rsidRDefault="00EB17FD" w:rsidP="00EB17FD">
            <w:pPr>
              <w:widowControl w:val="0"/>
              <w:spacing w:before="120" w:after="0" w:line="200" w:lineRule="exact"/>
              <w:jc w:val="center"/>
              <w:rPr>
                <w:rFonts w:ascii="Arial" w:eastAsia="Times New Roman" w:hAnsi="Arial" w:cs="Arial"/>
                <w:color w:val="000000"/>
                <w:sz w:val="24"/>
                <w:szCs w:val="24"/>
                <w:lang w:val="bg-BG" w:eastAsia="bg-BG" w:bidi="bg-BG"/>
              </w:rPr>
            </w:pPr>
            <w:r w:rsidRPr="00EB17FD">
              <w:rPr>
                <w:rFonts w:ascii="Arial" w:eastAsia="Times New Roman" w:hAnsi="Arial" w:cs="Arial"/>
                <w:b/>
                <w:bCs/>
                <w:color w:val="000000"/>
                <w:sz w:val="20"/>
                <w:szCs w:val="20"/>
                <w:lang w:val="bg-BG" w:eastAsia="bg-BG" w:bidi="bg-BG"/>
              </w:rPr>
              <w:t>документа</w:t>
            </w:r>
          </w:p>
        </w:tc>
        <w:tc>
          <w:tcPr>
            <w:tcW w:w="1842" w:type="dxa"/>
            <w:tcBorders>
              <w:top w:val="single" w:sz="4" w:space="0" w:color="auto"/>
              <w:left w:val="single" w:sz="4" w:space="0" w:color="auto"/>
            </w:tcBorders>
            <w:shd w:val="clear" w:color="auto" w:fill="FFFFFF"/>
            <w:vAlign w:val="center"/>
          </w:tcPr>
          <w:p w:rsidR="00EB17FD" w:rsidRPr="00EB17FD" w:rsidRDefault="00EB17FD" w:rsidP="00EB17FD">
            <w:pPr>
              <w:widowControl w:val="0"/>
              <w:spacing w:after="0" w:line="200" w:lineRule="exact"/>
              <w:jc w:val="center"/>
              <w:rPr>
                <w:rFonts w:ascii="Arial" w:eastAsia="Times New Roman" w:hAnsi="Arial" w:cs="Arial"/>
                <w:color w:val="000000"/>
                <w:sz w:val="24"/>
                <w:szCs w:val="24"/>
                <w:lang w:val="bg-BG" w:eastAsia="bg-BG" w:bidi="bg-BG"/>
              </w:rPr>
            </w:pPr>
            <w:r w:rsidRPr="00EB17FD">
              <w:rPr>
                <w:rFonts w:ascii="Arial" w:eastAsia="Times New Roman" w:hAnsi="Arial" w:cs="Arial"/>
                <w:b/>
                <w:bCs/>
                <w:color w:val="000000"/>
                <w:sz w:val="20"/>
                <w:szCs w:val="20"/>
                <w:lang w:val="bg-BG" w:eastAsia="bg-BG" w:bidi="bg-BG"/>
              </w:rPr>
              <w:t>Адрес</w:t>
            </w:r>
          </w:p>
        </w:tc>
        <w:tc>
          <w:tcPr>
            <w:tcW w:w="4395" w:type="dxa"/>
            <w:tcBorders>
              <w:top w:val="single" w:sz="4" w:space="0" w:color="auto"/>
              <w:left w:val="single" w:sz="4" w:space="0" w:color="auto"/>
              <w:right w:val="single" w:sz="4" w:space="0" w:color="auto"/>
            </w:tcBorders>
            <w:shd w:val="clear" w:color="auto" w:fill="FFFFFF"/>
            <w:vAlign w:val="center"/>
          </w:tcPr>
          <w:p w:rsidR="00EB17FD" w:rsidRPr="00EB17FD" w:rsidRDefault="00EB17FD" w:rsidP="00EB17FD">
            <w:pPr>
              <w:widowControl w:val="0"/>
              <w:spacing w:after="0" w:line="200" w:lineRule="exact"/>
              <w:jc w:val="center"/>
              <w:rPr>
                <w:rFonts w:ascii="Arial" w:eastAsia="Times New Roman" w:hAnsi="Arial" w:cs="Arial"/>
                <w:color w:val="000000"/>
                <w:sz w:val="24"/>
                <w:szCs w:val="24"/>
                <w:lang w:val="bg-BG" w:eastAsia="bg-BG" w:bidi="bg-BG"/>
              </w:rPr>
            </w:pPr>
            <w:r w:rsidRPr="00EB17FD">
              <w:rPr>
                <w:rFonts w:ascii="Arial" w:eastAsia="Times New Roman" w:hAnsi="Arial" w:cs="Arial"/>
                <w:b/>
                <w:bCs/>
                <w:color w:val="000000"/>
                <w:sz w:val="20"/>
                <w:szCs w:val="20"/>
                <w:lang w:val="bg-BG" w:eastAsia="bg-BG" w:bidi="bg-BG"/>
              </w:rPr>
              <w:t>Разрешени дейности</w:t>
            </w:r>
          </w:p>
        </w:tc>
      </w:tr>
      <w:tr w:rsidR="00EB17FD" w:rsidRPr="00EB17FD" w:rsidTr="00B41047">
        <w:trPr>
          <w:trHeight w:hRule="exact" w:val="3552"/>
        </w:trPr>
        <w:tc>
          <w:tcPr>
            <w:tcW w:w="1560" w:type="dxa"/>
            <w:tcBorders>
              <w:top w:val="single" w:sz="4" w:space="0" w:color="auto"/>
              <w:left w:val="single" w:sz="4" w:space="0" w:color="auto"/>
            </w:tcBorders>
            <w:shd w:val="clear" w:color="auto" w:fill="FFFFFF"/>
          </w:tcPr>
          <w:p w:rsidR="00EB17FD" w:rsidRPr="00EB17FD" w:rsidRDefault="00EB17FD" w:rsidP="00EB17FD">
            <w:pPr>
              <w:widowControl w:val="0"/>
              <w:spacing w:after="60" w:line="24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„Балкантрейд“</w:t>
            </w:r>
          </w:p>
          <w:p w:rsidR="00EB17FD" w:rsidRPr="00EB17FD" w:rsidRDefault="00EB17FD" w:rsidP="00EB17FD">
            <w:pPr>
              <w:widowControl w:val="0"/>
              <w:spacing w:before="60" w:after="0" w:line="24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ЕООД</w:t>
            </w:r>
          </w:p>
        </w:tc>
        <w:tc>
          <w:tcPr>
            <w:tcW w:w="1560" w:type="dxa"/>
            <w:tcBorders>
              <w:top w:val="single" w:sz="4" w:space="0" w:color="auto"/>
              <w:left w:val="single" w:sz="4" w:space="0" w:color="auto"/>
            </w:tcBorders>
            <w:shd w:val="clear" w:color="auto" w:fill="FFFFFF"/>
          </w:tcPr>
          <w:p w:rsidR="00EB17FD" w:rsidRPr="00EB17FD" w:rsidRDefault="00EB17FD" w:rsidP="00EB17FD">
            <w:pPr>
              <w:widowControl w:val="0"/>
              <w:spacing w:after="0" w:line="254"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 08-ДО-293</w:t>
            </w:r>
          </w:p>
          <w:p w:rsidR="00EB17FD" w:rsidRPr="00EB17FD" w:rsidRDefault="00EB17FD" w:rsidP="00EB17FD">
            <w:pPr>
              <w:widowControl w:val="0"/>
              <w:spacing w:after="0" w:line="254"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-00/12.02.2013г.</w:t>
            </w:r>
          </w:p>
        </w:tc>
        <w:tc>
          <w:tcPr>
            <w:tcW w:w="1842" w:type="dxa"/>
            <w:tcBorders>
              <w:top w:val="single" w:sz="4" w:space="0" w:color="auto"/>
              <w:left w:val="single" w:sz="4" w:space="0" w:color="auto"/>
            </w:tcBorders>
            <w:shd w:val="clear" w:color="auto" w:fill="FFFFFF"/>
          </w:tcPr>
          <w:p w:rsidR="00EB17FD" w:rsidRPr="00EB17FD" w:rsidRDefault="00EB17FD" w:rsidP="00EB17FD">
            <w:pPr>
              <w:widowControl w:val="0"/>
              <w:spacing w:after="0" w:line="25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гр. Троян, ул. „Акад. А. Балевски“ №23</w:t>
            </w:r>
          </w:p>
        </w:tc>
        <w:tc>
          <w:tcPr>
            <w:tcW w:w="4395" w:type="dxa"/>
            <w:tcBorders>
              <w:top w:val="single" w:sz="4" w:space="0" w:color="auto"/>
              <w:left w:val="single" w:sz="4" w:space="0" w:color="auto"/>
              <w:right w:val="single" w:sz="4" w:space="0" w:color="auto"/>
            </w:tcBorders>
            <w:shd w:val="clear" w:color="auto" w:fill="FFFFFF"/>
            <w:vAlign w:val="bottom"/>
          </w:tcPr>
          <w:p w:rsidR="00EB17FD" w:rsidRPr="00EB17FD" w:rsidRDefault="00EB17FD" w:rsidP="00EB17FD">
            <w:pPr>
              <w:widowControl w:val="0"/>
              <w:spacing w:after="0" w:line="25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bidi="en-US"/>
              </w:rPr>
              <w:t xml:space="preserve">R </w:t>
            </w:r>
            <w:r w:rsidRPr="00EB17FD">
              <w:rPr>
                <w:rFonts w:ascii="Times New Roman" w:eastAsia="Times New Roman" w:hAnsi="Times New Roman" w:cs="Times New Roman"/>
                <w:color w:val="000000"/>
                <w:sz w:val="20"/>
                <w:szCs w:val="20"/>
                <w:lang w:val="bg-BG" w:eastAsia="bg-BG" w:bidi="bg-BG"/>
              </w:rPr>
              <w:t>3 - Рециклиране/ възстановяване на органични вещества;</w:t>
            </w:r>
          </w:p>
          <w:p w:rsidR="00EB17FD" w:rsidRPr="00EB17FD" w:rsidRDefault="00EB17FD" w:rsidP="00EB17FD">
            <w:pPr>
              <w:widowControl w:val="0"/>
              <w:spacing w:after="0" w:line="25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bidi="en-US"/>
              </w:rPr>
              <w:t xml:space="preserve">R12 </w:t>
            </w:r>
            <w:r w:rsidRPr="00EB17FD">
              <w:rPr>
                <w:rFonts w:ascii="Times New Roman" w:eastAsia="Times New Roman" w:hAnsi="Times New Roman" w:cs="Times New Roman"/>
                <w:color w:val="000000"/>
                <w:sz w:val="20"/>
                <w:szCs w:val="20"/>
                <w:lang w:val="bg-BG" w:eastAsia="bg-BG" w:bidi="bg-BG"/>
              </w:rPr>
              <w:t xml:space="preserve">- Размяна на отпадъци за полагане на някоя от дейностите с кодове </w:t>
            </w:r>
            <w:r w:rsidRPr="00EB17FD">
              <w:rPr>
                <w:rFonts w:ascii="Times New Roman" w:eastAsia="Times New Roman" w:hAnsi="Times New Roman" w:cs="Times New Roman"/>
                <w:color w:val="000000"/>
                <w:sz w:val="20"/>
                <w:szCs w:val="20"/>
                <w:lang w:bidi="en-US"/>
              </w:rPr>
              <w:t xml:space="preserve">R </w:t>
            </w:r>
            <w:r w:rsidRPr="00EB17FD">
              <w:rPr>
                <w:rFonts w:ascii="Times New Roman" w:eastAsia="Times New Roman" w:hAnsi="Times New Roman" w:cs="Times New Roman"/>
                <w:color w:val="000000"/>
                <w:sz w:val="20"/>
                <w:szCs w:val="20"/>
                <w:lang w:val="bg-BG" w:eastAsia="bg-BG" w:bidi="bg-BG"/>
              </w:rPr>
              <w:t xml:space="preserve">1 - </w:t>
            </w:r>
            <w:r w:rsidRPr="00EB17FD">
              <w:rPr>
                <w:rFonts w:ascii="Times New Roman" w:eastAsia="Times New Roman" w:hAnsi="Times New Roman" w:cs="Times New Roman"/>
                <w:color w:val="000000"/>
                <w:sz w:val="20"/>
                <w:szCs w:val="20"/>
                <w:lang w:bidi="en-US"/>
              </w:rPr>
              <w:t xml:space="preserve">R </w:t>
            </w:r>
            <w:r w:rsidRPr="00EB17FD">
              <w:rPr>
                <w:rFonts w:ascii="Times New Roman" w:eastAsia="Times New Roman" w:hAnsi="Times New Roman" w:cs="Times New Roman"/>
                <w:color w:val="000000"/>
                <w:sz w:val="20"/>
                <w:szCs w:val="20"/>
                <w:lang w:val="bg-BG" w:eastAsia="bg-BG" w:bidi="bg-BG"/>
              </w:rPr>
              <w:t>11 (в т.ч. сортиране, сепариране, разделяне, пресоване, балиране);</w:t>
            </w:r>
          </w:p>
          <w:p w:rsidR="00EB17FD" w:rsidRPr="00EB17FD" w:rsidRDefault="00EB17FD" w:rsidP="00EB17FD">
            <w:pPr>
              <w:widowControl w:val="0"/>
              <w:spacing w:after="0" w:line="25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bidi="en-US"/>
              </w:rPr>
              <w:t xml:space="preserve">R </w:t>
            </w:r>
            <w:r w:rsidRPr="00EB17FD">
              <w:rPr>
                <w:rFonts w:ascii="Times New Roman" w:eastAsia="Times New Roman" w:hAnsi="Times New Roman" w:cs="Times New Roman"/>
                <w:color w:val="000000"/>
                <w:sz w:val="20"/>
                <w:szCs w:val="20"/>
                <w:lang w:val="bg-BG" w:eastAsia="bg-BG" w:bidi="bg-BG"/>
              </w:rPr>
              <w:t xml:space="preserve">13 - Съхраняване на отпадъци до извършването на някоя от дейностите с кодове </w:t>
            </w:r>
            <w:r w:rsidRPr="00EB17FD">
              <w:rPr>
                <w:rFonts w:ascii="Times New Roman" w:eastAsia="Times New Roman" w:hAnsi="Times New Roman" w:cs="Times New Roman"/>
                <w:color w:val="000000"/>
                <w:sz w:val="20"/>
                <w:szCs w:val="20"/>
                <w:lang w:bidi="en-US"/>
              </w:rPr>
              <w:t xml:space="preserve">R </w:t>
            </w:r>
            <w:r w:rsidRPr="00EB17FD">
              <w:rPr>
                <w:rFonts w:ascii="Times New Roman" w:eastAsia="Times New Roman" w:hAnsi="Times New Roman" w:cs="Times New Roman"/>
                <w:color w:val="000000"/>
                <w:sz w:val="20"/>
                <w:szCs w:val="20"/>
                <w:lang w:val="bg-BG" w:eastAsia="bg-BG" w:bidi="bg-BG"/>
              </w:rPr>
              <w:t xml:space="preserve">1 - </w:t>
            </w:r>
            <w:r w:rsidRPr="00EB17FD">
              <w:rPr>
                <w:rFonts w:ascii="Times New Roman" w:eastAsia="Times New Roman" w:hAnsi="Times New Roman" w:cs="Times New Roman"/>
                <w:color w:val="000000"/>
                <w:sz w:val="20"/>
                <w:szCs w:val="20"/>
                <w:lang w:bidi="en-US"/>
              </w:rPr>
              <w:t xml:space="preserve">R </w:t>
            </w:r>
            <w:r w:rsidRPr="00EB17FD">
              <w:rPr>
                <w:rFonts w:ascii="Times New Roman" w:eastAsia="Times New Roman" w:hAnsi="Times New Roman" w:cs="Times New Roman"/>
                <w:color w:val="000000"/>
                <w:sz w:val="20"/>
                <w:szCs w:val="20"/>
                <w:lang w:val="bg-BG" w:eastAsia="bg-BG" w:bidi="bg-BG"/>
              </w:rPr>
              <w:t>12, по отношение на: опаковки от различни материали, преработка на пластмаса и производство на пластмасови изделия, ИУМПС, излязло от употреба електрическо и електронно оборудване (ИУЕЕО)</w:t>
            </w:r>
          </w:p>
        </w:tc>
      </w:tr>
      <w:tr w:rsidR="00EB17FD" w:rsidRPr="00EB17FD" w:rsidTr="00B41047">
        <w:trPr>
          <w:trHeight w:hRule="exact" w:val="778"/>
        </w:trPr>
        <w:tc>
          <w:tcPr>
            <w:tcW w:w="1560" w:type="dxa"/>
            <w:tcBorders>
              <w:top w:val="single" w:sz="4" w:space="0" w:color="auto"/>
              <w:left w:val="single" w:sz="4" w:space="0" w:color="auto"/>
              <w:bottom w:val="single" w:sz="4" w:space="0" w:color="auto"/>
            </w:tcBorders>
            <w:shd w:val="clear" w:color="auto" w:fill="FFFFFF"/>
          </w:tcPr>
          <w:p w:rsidR="00EB17FD" w:rsidRPr="00EB17FD" w:rsidRDefault="00EB17FD" w:rsidP="00EB17FD">
            <w:pPr>
              <w:widowControl w:val="0"/>
              <w:spacing w:after="60" w:line="24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„Велде</w:t>
            </w:r>
          </w:p>
          <w:p w:rsidR="00EB17FD" w:rsidRPr="00EB17FD" w:rsidRDefault="00EB17FD" w:rsidP="00EB17FD">
            <w:pPr>
              <w:widowControl w:val="0"/>
              <w:spacing w:before="60" w:after="0" w:line="24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България“ АД</w:t>
            </w:r>
          </w:p>
        </w:tc>
        <w:tc>
          <w:tcPr>
            <w:tcW w:w="1560" w:type="dxa"/>
            <w:tcBorders>
              <w:top w:val="single" w:sz="4" w:space="0" w:color="auto"/>
              <w:left w:val="single" w:sz="4" w:space="0" w:color="auto"/>
              <w:bottom w:val="single" w:sz="4" w:space="0" w:color="auto"/>
            </w:tcBorders>
            <w:shd w:val="clear" w:color="auto" w:fill="FFFFFF"/>
          </w:tcPr>
          <w:p w:rsidR="00EB17FD" w:rsidRPr="00EB17FD" w:rsidRDefault="00EB17FD" w:rsidP="00EB17FD">
            <w:pPr>
              <w:widowControl w:val="0"/>
              <w:spacing w:after="0" w:line="254"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 08-ДО-296</w:t>
            </w:r>
          </w:p>
          <w:p w:rsidR="00EB17FD" w:rsidRPr="00EB17FD" w:rsidRDefault="00EB17FD" w:rsidP="00EB17FD">
            <w:pPr>
              <w:widowControl w:val="0"/>
              <w:spacing w:after="0" w:line="254"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-03/16.08.2017г.</w:t>
            </w:r>
          </w:p>
        </w:tc>
        <w:tc>
          <w:tcPr>
            <w:tcW w:w="1842" w:type="dxa"/>
            <w:tcBorders>
              <w:top w:val="single" w:sz="4" w:space="0" w:color="auto"/>
              <w:left w:val="single" w:sz="4" w:space="0" w:color="auto"/>
              <w:bottom w:val="single" w:sz="4" w:space="0" w:color="auto"/>
            </w:tcBorders>
            <w:shd w:val="clear" w:color="auto" w:fill="FFFFFF"/>
          </w:tcPr>
          <w:p w:rsidR="00EB17FD" w:rsidRPr="00EB17FD" w:rsidRDefault="00EB17FD" w:rsidP="00EB17FD">
            <w:pPr>
              <w:widowControl w:val="0"/>
              <w:spacing w:after="0" w:line="25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гр. Троян, кв. „Велчевски“</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EB17FD" w:rsidRPr="00EB17FD" w:rsidRDefault="00EB17FD" w:rsidP="00EB17FD">
            <w:pPr>
              <w:widowControl w:val="0"/>
              <w:spacing w:after="0" w:line="254"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bidi="en-US"/>
              </w:rPr>
              <w:t xml:space="preserve">R </w:t>
            </w:r>
            <w:r w:rsidRPr="00EB17FD">
              <w:rPr>
                <w:rFonts w:ascii="Times New Roman" w:eastAsia="Times New Roman" w:hAnsi="Times New Roman" w:cs="Times New Roman"/>
                <w:color w:val="000000"/>
                <w:sz w:val="20"/>
                <w:szCs w:val="20"/>
                <w:lang w:val="bg-BG" w:eastAsia="bg-BG" w:bidi="bg-BG"/>
              </w:rPr>
              <w:t>1 - Използване на отпадъците предимно като гориво или друг начин за получаване на енергия;</w:t>
            </w:r>
          </w:p>
        </w:tc>
      </w:tr>
      <w:tr w:rsidR="00EB17FD" w:rsidRPr="00EB17FD" w:rsidTr="00B41047">
        <w:trPr>
          <w:trHeight w:hRule="exact" w:val="1999"/>
        </w:trPr>
        <w:tc>
          <w:tcPr>
            <w:tcW w:w="1560" w:type="dxa"/>
            <w:tcBorders>
              <w:top w:val="single" w:sz="4" w:space="0" w:color="auto"/>
              <w:left w:val="single" w:sz="4" w:space="0" w:color="auto"/>
            </w:tcBorders>
            <w:shd w:val="clear" w:color="auto" w:fill="FFFFFF"/>
          </w:tcPr>
          <w:p w:rsidR="00EB17FD" w:rsidRPr="00EB17FD" w:rsidRDefault="00EB17FD" w:rsidP="00EB17FD">
            <w:pPr>
              <w:rPr>
                <w:sz w:val="20"/>
                <w:szCs w:val="20"/>
              </w:rPr>
            </w:pPr>
          </w:p>
        </w:tc>
        <w:tc>
          <w:tcPr>
            <w:tcW w:w="1560" w:type="dxa"/>
            <w:tcBorders>
              <w:top w:val="single" w:sz="4" w:space="0" w:color="auto"/>
              <w:left w:val="single" w:sz="4" w:space="0" w:color="auto"/>
            </w:tcBorders>
            <w:shd w:val="clear" w:color="auto" w:fill="FFFFFF"/>
          </w:tcPr>
          <w:p w:rsidR="00EB17FD" w:rsidRPr="00EB17FD" w:rsidRDefault="00EB17FD" w:rsidP="00EB17FD">
            <w:pPr>
              <w:rPr>
                <w:sz w:val="20"/>
                <w:szCs w:val="20"/>
              </w:rPr>
            </w:pPr>
          </w:p>
        </w:tc>
        <w:tc>
          <w:tcPr>
            <w:tcW w:w="1842" w:type="dxa"/>
            <w:tcBorders>
              <w:top w:val="single" w:sz="4" w:space="0" w:color="auto"/>
              <w:left w:val="single" w:sz="4" w:space="0" w:color="auto"/>
            </w:tcBorders>
            <w:shd w:val="clear" w:color="auto" w:fill="FFFFFF"/>
          </w:tcPr>
          <w:p w:rsidR="00EB17FD" w:rsidRPr="00EB17FD" w:rsidRDefault="00EB17FD" w:rsidP="00EB17FD">
            <w:pPr>
              <w:rPr>
                <w:sz w:val="20"/>
                <w:szCs w:val="20"/>
              </w:rPr>
            </w:pPr>
          </w:p>
        </w:tc>
        <w:tc>
          <w:tcPr>
            <w:tcW w:w="4395" w:type="dxa"/>
            <w:tcBorders>
              <w:top w:val="single" w:sz="4" w:space="0" w:color="auto"/>
              <w:left w:val="single" w:sz="4" w:space="0" w:color="auto"/>
              <w:right w:val="single" w:sz="4" w:space="0" w:color="auto"/>
            </w:tcBorders>
            <w:shd w:val="clear" w:color="auto" w:fill="FFFFFF"/>
            <w:vAlign w:val="bottom"/>
          </w:tcPr>
          <w:p w:rsidR="00EB17FD" w:rsidRPr="00EB17FD" w:rsidRDefault="00EB17FD" w:rsidP="00EB17FD">
            <w:pPr>
              <w:widowControl w:val="0"/>
              <w:spacing w:after="1200" w:line="250"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3 - Рециклиране/ възстановяване на органични вещества;</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12 - Размяна на отпадъци за подлагане на някоя от дейностите с кодове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1 -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11 (в т.ч. сортиране, сепариране, разделяне, пресоване, балиране);</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13 - Съхраняване на отпадъци до извършването на някоя от дейностите с кодове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1 -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12, по отношение на: отпадъци и опаковки от дървесни материали</w:t>
            </w:r>
          </w:p>
        </w:tc>
      </w:tr>
      <w:tr w:rsidR="00EB17FD" w:rsidRPr="00EB17FD" w:rsidTr="00B41047">
        <w:trPr>
          <w:trHeight w:hRule="exact" w:val="2007"/>
        </w:trPr>
        <w:tc>
          <w:tcPr>
            <w:tcW w:w="1560" w:type="dxa"/>
            <w:tcBorders>
              <w:top w:val="single" w:sz="4" w:space="0" w:color="auto"/>
              <w:left w:val="single" w:sz="4" w:space="0" w:color="auto"/>
              <w:bottom w:val="single" w:sz="4" w:space="0" w:color="auto"/>
            </w:tcBorders>
            <w:shd w:val="clear" w:color="auto" w:fill="FFFFFF"/>
          </w:tcPr>
          <w:p w:rsidR="00EB17FD" w:rsidRPr="00EB17FD" w:rsidRDefault="00EB17FD" w:rsidP="00EB17FD">
            <w:pPr>
              <w:widowControl w:val="0"/>
              <w:spacing w:after="1200" w:line="240"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„СИС“ ЕООД</w:t>
            </w:r>
          </w:p>
        </w:tc>
        <w:tc>
          <w:tcPr>
            <w:tcW w:w="1560" w:type="dxa"/>
            <w:tcBorders>
              <w:top w:val="single" w:sz="4" w:space="0" w:color="auto"/>
              <w:left w:val="single" w:sz="4" w:space="0" w:color="auto"/>
              <w:bottom w:val="single" w:sz="4" w:space="0" w:color="auto"/>
            </w:tcBorders>
            <w:shd w:val="clear" w:color="auto" w:fill="FFFFFF"/>
          </w:tcPr>
          <w:p w:rsidR="00EB17FD" w:rsidRPr="00EB17FD" w:rsidRDefault="00EB17FD" w:rsidP="00EB17FD">
            <w:pPr>
              <w:widowControl w:val="0"/>
              <w:spacing w:after="1200" w:line="254"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 08-ДО-300 02/25.02.2013г.</w:t>
            </w:r>
          </w:p>
        </w:tc>
        <w:tc>
          <w:tcPr>
            <w:tcW w:w="1842" w:type="dxa"/>
            <w:tcBorders>
              <w:top w:val="single" w:sz="4" w:space="0" w:color="auto"/>
              <w:left w:val="single" w:sz="4" w:space="0" w:color="auto"/>
              <w:bottom w:val="single" w:sz="4" w:space="0" w:color="auto"/>
            </w:tcBorders>
            <w:shd w:val="clear" w:color="auto" w:fill="FFFFFF"/>
          </w:tcPr>
          <w:p w:rsidR="00EB17FD" w:rsidRPr="00EB17FD" w:rsidRDefault="00EB17FD" w:rsidP="00EB17FD">
            <w:pPr>
              <w:widowControl w:val="0"/>
              <w:spacing w:after="1200" w:line="250"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гр. Троян, района на жп гара Троян</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EB17FD" w:rsidRPr="00EB17FD" w:rsidRDefault="00EB17FD" w:rsidP="00EB17FD">
            <w:pPr>
              <w:widowControl w:val="0"/>
              <w:spacing w:after="1200" w:line="250"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12 - Размяна на отпадъци за подлагане на някоя от дейностите с кодове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1 -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11 (предварително третиране в т.ч. сортиране, сепариране, разделяне, пресоване, балиране);</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13 - Съхраняване на отпадъци до извършването на някоя от дейностите с кодове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1 -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12, по отношение на: опаковки от различни материали, ИУМПС, ИУЕЕО, ИУГ, отработени масла (ОМ), НУБА</w:t>
            </w:r>
          </w:p>
        </w:tc>
      </w:tr>
      <w:tr w:rsidR="00EB17FD" w:rsidRPr="00EB17FD" w:rsidTr="00B41047">
        <w:trPr>
          <w:trHeight w:hRule="exact" w:val="877"/>
        </w:trPr>
        <w:tc>
          <w:tcPr>
            <w:tcW w:w="1560" w:type="dxa"/>
            <w:tcBorders>
              <w:top w:val="single" w:sz="4" w:space="0" w:color="auto"/>
              <w:left w:val="single" w:sz="4" w:space="0" w:color="auto"/>
              <w:bottom w:val="single" w:sz="4" w:space="0" w:color="auto"/>
            </w:tcBorders>
            <w:shd w:val="clear" w:color="auto" w:fill="FFFFFF"/>
            <w:vAlign w:val="center"/>
          </w:tcPr>
          <w:p w:rsidR="00EB17FD" w:rsidRPr="00EB17FD" w:rsidRDefault="00EB17FD" w:rsidP="00EB17FD">
            <w:pPr>
              <w:widowControl w:val="0"/>
              <w:spacing w:after="60" w:line="240"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„ИЛКО“</w:t>
            </w:r>
          </w:p>
          <w:p w:rsidR="00EB17FD" w:rsidRPr="00EB17FD" w:rsidRDefault="00EB17FD" w:rsidP="00EB17FD">
            <w:pPr>
              <w:widowControl w:val="0"/>
              <w:spacing w:before="60" w:after="1200" w:line="240"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ЕООД</w:t>
            </w:r>
          </w:p>
        </w:tc>
        <w:tc>
          <w:tcPr>
            <w:tcW w:w="1560" w:type="dxa"/>
            <w:tcBorders>
              <w:top w:val="single" w:sz="4" w:space="0" w:color="auto"/>
              <w:left w:val="single" w:sz="4" w:space="0" w:color="auto"/>
              <w:bottom w:val="single" w:sz="4" w:space="0" w:color="auto"/>
            </w:tcBorders>
            <w:shd w:val="clear" w:color="auto" w:fill="FFFFFF"/>
            <w:vAlign w:val="center"/>
          </w:tcPr>
          <w:p w:rsidR="00EB17FD" w:rsidRPr="00EB17FD" w:rsidRDefault="00EB17FD" w:rsidP="00EB17FD">
            <w:pPr>
              <w:widowControl w:val="0"/>
              <w:spacing w:after="1200" w:line="254" w:lineRule="exact"/>
              <w:rPr>
                <w:rFonts w:ascii="Times New Roman" w:eastAsia="Times New Roman" w:hAnsi="Times New Roman" w:cs="Times New Roman"/>
                <w:sz w:val="20"/>
                <w:szCs w:val="20"/>
                <w:lang w:val="bg-BG"/>
              </w:rPr>
            </w:pPr>
            <w:r w:rsidRPr="00EB17FD">
              <w:rPr>
                <w:rFonts w:ascii="Times New Roman" w:eastAsia="Times New Roman" w:hAnsi="Times New Roman" w:cs="Times New Roman"/>
                <w:sz w:val="20"/>
                <w:szCs w:val="20"/>
              </w:rPr>
              <w:t>№ 08-ДО-336-01/20.05.2017</w:t>
            </w:r>
            <w:r w:rsidRPr="00EB17FD">
              <w:rPr>
                <w:rFonts w:ascii="Times New Roman" w:eastAsia="Times New Roman" w:hAnsi="Times New Roman" w:cs="Times New Roman"/>
                <w:sz w:val="20"/>
                <w:szCs w:val="20"/>
                <w:lang w:val="bg-BG"/>
              </w:rPr>
              <w:t>г.</w:t>
            </w:r>
          </w:p>
          <w:p w:rsidR="00EB17FD" w:rsidRPr="00EB17FD" w:rsidRDefault="00EB17FD" w:rsidP="00EB17FD">
            <w:pPr>
              <w:widowControl w:val="0"/>
              <w:spacing w:after="1200" w:line="254"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г.</w:t>
            </w:r>
          </w:p>
          <w:p w:rsidR="00EB17FD" w:rsidRPr="00EB17FD" w:rsidRDefault="00EB17FD" w:rsidP="00EB17FD">
            <w:pPr>
              <w:widowControl w:val="0"/>
              <w:spacing w:after="1200" w:line="254"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-01/20.05.2017</w:t>
            </w:r>
          </w:p>
          <w:p w:rsidR="00EB17FD" w:rsidRPr="00EB17FD" w:rsidRDefault="00EB17FD" w:rsidP="00EB17FD">
            <w:pPr>
              <w:widowControl w:val="0"/>
              <w:spacing w:after="1200" w:line="254"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г.</w:t>
            </w:r>
          </w:p>
        </w:tc>
        <w:tc>
          <w:tcPr>
            <w:tcW w:w="1842" w:type="dxa"/>
            <w:tcBorders>
              <w:top w:val="single" w:sz="4" w:space="0" w:color="auto"/>
              <w:left w:val="single" w:sz="4" w:space="0" w:color="auto"/>
              <w:bottom w:val="single" w:sz="4" w:space="0" w:color="auto"/>
            </w:tcBorders>
            <w:shd w:val="clear" w:color="auto" w:fill="FFFFFF"/>
            <w:vAlign w:val="center"/>
          </w:tcPr>
          <w:p w:rsidR="00EB17FD" w:rsidRPr="00EB17FD" w:rsidRDefault="00EB17FD" w:rsidP="00EB17FD">
            <w:pPr>
              <w:widowControl w:val="0"/>
              <w:spacing w:after="1200" w:line="254"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гр. Троян, ул. „Сеновоза“ № 12</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EB17FD" w:rsidRPr="00EB17FD" w:rsidRDefault="00EB17FD" w:rsidP="00EB17FD">
            <w:pPr>
              <w:widowControl w:val="0"/>
              <w:spacing w:after="1200" w:line="250"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13 - Съхраняване на отпадъци до извършването на някоя от дейностите с кодове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1 -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12, по отношение на: ИУГ, ОМ и НУБА</w:t>
            </w:r>
          </w:p>
        </w:tc>
      </w:tr>
      <w:tr w:rsidR="00EB17FD" w:rsidRPr="00EB17FD" w:rsidTr="00B41047">
        <w:trPr>
          <w:trHeight w:hRule="exact" w:val="2853"/>
        </w:trPr>
        <w:tc>
          <w:tcPr>
            <w:tcW w:w="1560" w:type="dxa"/>
            <w:tcBorders>
              <w:top w:val="single" w:sz="4" w:space="0" w:color="auto"/>
              <w:left w:val="single" w:sz="4" w:space="0" w:color="auto"/>
            </w:tcBorders>
            <w:shd w:val="clear" w:color="auto" w:fill="FFFFFF"/>
          </w:tcPr>
          <w:p w:rsidR="00EB17FD" w:rsidRPr="00EB17FD" w:rsidRDefault="00EB17FD" w:rsidP="00EB17FD">
            <w:pPr>
              <w:widowControl w:val="0"/>
              <w:spacing w:after="1200" w:line="240"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„КАМ“ ООД</w:t>
            </w:r>
          </w:p>
        </w:tc>
        <w:tc>
          <w:tcPr>
            <w:tcW w:w="1560" w:type="dxa"/>
            <w:tcBorders>
              <w:top w:val="single" w:sz="4" w:space="0" w:color="auto"/>
              <w:left w:val="single" w:sz="4" w:space="0" w:color="auto"/>
            </w:tcBorders>
            <w:shd w:val="clear" w:color="auto" w:fill="FFFFFF"/>
          </w:tcPr>
          <w:p w:rsidR="00EB17FD" w:rsidRPr="00EB17FD" w:rsidRDefault="00EB17FD" w:rsidP="00EB17FD">
            <w:pPr>
              <w:widowControl w:val="0"/>
              <w:spacing w:after="1200" w:line="254"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 08-ДО-347-03/30.09.2019г.</w:t>
            </w:r>
          </w:p>
        </w:tc>
        <w:tc>
          <w:tcPr>
            <w:tcW w:w="1842" w:type="dxa"/>
            <w:tcBorders>
              <w:top w:val="single" w:sz="4" w:space="0" w:color="auto"/>
              <w:left w:val="single" w:sz="4" w:space="0" w:color="auto"/>
            </w:tcBorders>
            <w:shd w:val="clear" w:color="auto" w:fill="FFFFFF"/>
          </w:tcPr>
          <w:p w:rsidR="00EB17FD" w:rsidRPr="00EB17FD" w:rsidRDefault="00EB17FD" w:rsidP="00EB17FD">
            <w:pPr>
              <w:widowControl w:val="0"/>
              <w:spacing w:after="1200" w:line="250"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с. Калейца, местност „Ройнижа“, ул. „Христо Ботев“</w:t>
            </w:r>
          </w:p>
        </w:tc>
        <w:tc>
          <w:tcPr>
            <w:tcW w:w="4395" w:type="dxa"/>
            <w:tcBorders>
              <w:top w:val="single" w:sz="4" w:space="0" w:color="auto"/>
              <w:left w:val="single" w:sz="4" w:space="0" w:color="auto"/>
              <w:right w:val="single" w:sz="4" w:space="0" w:color="auto"/>
            </w:tcBorders>
            <w:shd w:val="clear" w:color="auto" w:fill="FFFFFF"/>
          </w:tcPr>
          <w:p w:rsidR="00EB17FD" w:rsidRPr="00EB17FD" w:rsidRDefault="00EB17FD" w:rsidP="00EB17FD">
            <w:pPr>
              <w:widowControl w:val="0"/>
              <w:spacing w:after="1200" w:line="250"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3 - Рециклиране/ възстановяване на органични вещества;</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5 - Рециклиране/ възстановяване на други неорганични материали;</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12 - Размяна на отпадъци за подлагане на някоя от дейностите с кодове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1 -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11 (в т.ч. сортиране, сепариране, разделяне, пресоване, балиране);</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13 - Съхраняване на отпадъци до извършването на някоя от дейностите с кодове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1 -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12, по отношение на: композитни/ многослойни опаковки и пластмасови опаковки</w:t>
            </w:r>
          </w:p>
        </w:tc>
      </w:tr>
      <w:tr w:rsidR="00EB17FD" w:rsidRPr="00EB17FD" w:rsidTr="00B41047">
        <w:trPr>
          <w:trHeight w:hRule="exact" w:val="1718"/>
        </w:trPr>
        <w:tc>
          <w:tcPr>
            <w:tcW w:w="1560" w:type="dxa"/>
            <w:tcBorders>
              <w:top w:val="single" w:sz="4" w:space="0" w:color="auto"/>
              <w:left w:val="single" w:sz="4" w:space="0" w:color="auto"/>
              <w:bottom w:val="single" w:sz="4" w:space="0" w:color="auto"/>
            </w:tcBorders>
            <w:shd w:val="clear" w:color="auto" w:fill="FFFFFF"/>
          </w:tcPr>
          <w:p w:rsidR="00EB17FD" w:rsidRPr="00EB17FD" w:rsidRDefault="00EB17FD" w:rsidP="00EB17FD">
            <w:pPr>
              <w:widowControl w:val="0"/>
              <w:spacing w:after="1200" w:line="250"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lastRenderedPageBreak/>
              <w:t>„Топ ауто - 76“ ЕООД</w:t>
            </w:r>
          </w:p>
        </w:tc>
        <w:tc>
          <w:tcPr>
            <w:tcW w:w="1560" w:type="dxa"/>
            <w:tcBorders>
              <w:top w:val="single" w:sz="4" w:space="0" w:color="auto"/>
              <w:left w:val="single" w:sz="4" w:space="0" w:color="auto"/>
              <w:bottom w:val="single" w:sz="4" w:space="0" w:color="auto"/>
            </w:tcBorders>
            <w:shd w:val="clear" w:color="auto" w:fill="FFFFFF"/>
          </w:tcPr>
          <w:p w:rsidR="00EB17FD" w:rsidRPr="00EB17FD" w:rsidRDefault="00EB17FD" w:rsidP="00EB17FD">
            <w:pPr>
              <w:widowControl w:val="0"/>
              <w:spacing w:after="1200" w:line="254"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 08-ДО-393-00/07.12.2017г.</w:t>
            </w:r>
          </w:p>
        </w:tc>
        <w:tc>
          <w:tcPr>
            <w:tcW w:w="1842" w:type="dxa"/>
            <w:tcBorders>
              <w:top w:val="single" w:sz="4" w:space="0" w:color="auto"/>
              <w:left w:val="single" w:sz="4" w:space="0" w:color="auto"/>
              <w:bottom w:val="single" w:sz="4" w:space="0" w:color="auto"/>
            </w:tcBorders>
            <w:shd w:val="clear" w:color="auto" w:fill="FFFFFF"/>
          </w:tcPr>
          <w:p w:rsidR="00EB17FD" w:rsidRPr="00EB17FD" w:rsidRDefault="00EB17FD" w:rsidP="00EB17FD">
            <w:pPr>
              <w:widowControl w:val="0"/>
              <w:spacing w:after="1200" w:line="254"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гр. Троян, кв. Ливадето № 54</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EB17FD" w:rsidRPr="00EB17FD" w:rsidRDefault="00EB17FD" w:rsidP="00EB17FD">
            <w:pPr>
              <w:widowControl w:val="0"/>
              <w:spacing w:after="1200" w:line="250"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12 - Размяна на отпадъци за подлагане на някоя от дейностите с кодове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1 -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11 (предварително третиране в т.ч. сортиране, сепариране, разделяне, пресоване, балиране);</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13 - Съхраняване на отпадъци до извършването на някоя от дейностите с кодове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 xml:space="preserve">1 - </w:t>
            </w:r>
            <w:r w:rsidRPr="00EB17FD">
              <w:rPr>
                <w:rFonts w:ascii="Times New Roman" w:eastAsia="Times New Roman" w:hAnsi="Times New Roman" w:cs="Times New Roman"/>
                <w:sz w:val="20"/>
                <w:szCs w:val="20"/>
                <w:lang w:bidi="en-US"/>
              </w:rPr>
              <w:t xml:space="preserve">R </w:t>
            </w:r>
            <w:r w:rsidRPr="00EB17FD">
              <w:rPr>
                <w:rFonts w:ascii="Times New Roman" w:eastAsia="Times New Roman" w:hAnsi="Times New Roman" w:cs="Times New Roman"/>
                <w:sz w:val="20"/>
                <w:szCs w:val="20"/>
              </w:rPr>
              <w:t>12, по отношение на: ИУМПС, ИУГ, ОМ, НУБА</w:t>
            </w:r>
          </w:p>
        </w:tc>
      </w:tr>
      <w:tr w:rsidR="00EB17FD" w:rsidRPr="00EB17FD" w:rsidTr="00B41047">
        <w:trPr>
          <w:trHeight w:hRule="exact" w:val="740"/>
        </w:trPr>
        <w:tc>
          <w:tcPr>
            <w:tcW w:w="1560" w:type="dxa"/>
            <w:tcBorders>
              <w:top w:val="single" w:sz="4" w:space="0" w:color="auto"/>
              <w:left w:val="single" w:sz="4" w:space="0" w:color="auto"/>
            </w:tcBorders>
            <w:shd w:val="clear" w:color="auto" w:fill="FFFFFF"/>
            <w:vAlign w:val="center"/>
          </w:tcPr>
          <w:p w:rsidR="00EB17FD" w:rsidRPr="00EB17FD" w:rsidRDefault="00EB17FD" w:rsidP="00EB17FD">
            <w:pPr>
              <w:widowControl w:val="0"/>
              <w:spacing w:after="0" w:line="254"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ЕТ „Николай Николов - 97“</w:t>
            </w:r>
          </w:p>
        </w:tc>
        <w:tc>
          <w:tcPr>
            <w:tcW w:w="1560" w:type="dxa"/>
            <w:tcBorders>
              <w:top w:val="single" w:sz="4" w:space="0" w:color="auto"/>
              <w:left w:val="single" w:sz="4" w:space="0" w:color="auto"/>
            </w:tcBorders>
            <w:shd w:val="clear" w:color="auto" w:fill="FFFFFF"/>
          </w:tcPr>
          <w:p w:rsidR="00EB17FD" w:rsidRPr="00EB17FD" w:rsidRDefault="00EB17FD" w:rsidP="00EB17FD">
            <w:pPr>
              <w:widowControl w:val="0"/>
              <w:spacing w:after="0" w:line="254"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 08-ДО-286</w:t>
            </w:r>
          </w:p>
          <w:p w:rsidR="00EB17FD" w:rsidRPr="00EB17FD" w:rsidRDefault="00EB17FD" w:rsidP="00EB17FD">
            <w:pPr>
              <w:widowControl w:val="0"/>
              <w:spacing w:after="0" w:line="254"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-00/28.01.2013г.</w:t>
            </w:r>
          </w:p>
        </w:tc>
        <w:tc>
          <w:tcPr>
            <w:tcW w:w="1842" w:type="dxa"/>
            <w:tcBorders>
              <w:top w:val="single" w:sz="4" w:space="0" w:color="auto"/>
              <w:left w:val="single" w:sz="4" w:space="0" w:color="auto"/>
            </w:tcBorders>
            <w:shd w:val="clear" w:color="auto" w:fill="FFFFFF"/>
          </w:tcPr>
          <w:p w:rsidR="00EB17FD" w:rsidRPr="00EB17FD" w:rsidRDefault="00EB17FD" w:rsidP="00EB17FD">
            <w:pPr>
              <w:widowControl w:val="0"/>
              <w:spacing w:after="0" w:line="25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с. Калейца,</w:t>
            </w:r>
          </w:p>
          <w:p w:rsidR="00EB17FD" w:rsidRPr="00EB17FD" w:rsidRDefault="00EB17FD" w:rsidP="00EB17FD">
            <w:pPr>
              <w:widowControl w:val="0"/>
              <w:spacing w:after="0" w:line="25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местност</w:t>
            </w:r>
          </w:p>
          <w:p w:rsidR="00EB17FD" w:rsidRPr="00EB17FD" w:rsidRDefault="00EB17FD" w:rsidP="00EB17FD">
            <w:pPr>
              <w:widowControl w:val="0"/>
              <w:spacing w:after="0" w:line="25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„Доброданското“</w:t>
            </w:r>
          </w:p>
        </w:tc>
        <w:tc>
          <w:tcPr>
            <w:tcW w:w="4395" w:type="dxa"/>
            <w:tcBorders>
              <w:top w:val="single" w:sz="4" w:space="0" w:color="auto"/>
              <w:left w:val="single" w:sz="4" w:space="0" w:color="auto"/>
              <w:right w:val="single" w:sz="4" w:space="0" w:color="auto"/>
            </w:tcBorders>
            <w:shd w:val="clear" w:color="auto" w:fill="FFFFFF"/>
            <w:vAlign w:val="center"/>
          </w:tcPr>
          <w:p w:rsidR="00EB17FD" w:rsidRPr="00EB17FD" w:rsidRDefault="00EB17FD" w:rsidP="00EB17FD">
            <w:pPr>
              <w:widowControl w:val="0"/>
              <w:spacing w:after="0" w:line="254"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Разкомплектоване на излезли от употреба превозни средства (ИУМПС)</w:t>
            </w:r>
          </w:p>
        </w:tc>
      </w:tr>
      <w:tr w:rsidR="00EB17FD" w:rsidRPr="00EB17FD" w:rsidTr="00B41047">
        <w:trPr>
          <w:trHeight w:hRule="exact" w:val="597"/>
        </w:trPr>
        <w:tc>
          <w:tcPr>
            <w:tcW w:w="1560" w:type="dxa"/>
            <w:tcBorders>
              <w:top w:val="single" w:sz="4" w:space="0" w:color="auto"/>
              <w:left w:val="single" w:sz="4" w:space="0" w:color="auto"/>
            </w:tcBorders>
            <w:shd w:val="clear" w:color="auto" w:fill="FFFFFF"/>
            <w:vAlign w:val="center"/>
          </w:tcPr>
          <w:p w:rsidR="00EB17FD" w:rsidRPr="00EB17FD" w:rsidRDefault="00EB17FD" w:rsidP="00EB17FD">
            <w:pPr>
              <w:widowControl w:val="0"/>
              <w:spacing w:after="0" w:line="25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ЕТ „Дочо Ковачев“</w:t>
            </w:r>
          </w:p>
        </w:tc>
        <w:tc>
          <w:tcPr>
            <w:tcW w:w="1560" w:type="dxa"/>
            <w:tcBorders>
              <w:top w:val="single" w:sz="4" w:space="0" w:color="auto"/>
              <w:left w:val="single" w:sz="4" w:space="0" w:color="auto"/>
            </w:tcBorders>
            <w:shd w:val="clear" w:color="auto" w:fill="FFFFFF"/>
          </w:tcPr>
          <w:p w:rsidR="00EB17FD" w:rsidRPr="00EB17FD" w:rsidRDefault="00EB17FD" w:rsidP="00EB17FD">
            <w:pPr>
              <w:widowControl w:val="0"/>
              <w:spacing w:after="0" w:line="254"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 08-РД-277</w:t>
            </w:r>
          </w:p>
          <w:p w:rsidR="00EB17FD" w:rsidRPr="00EB17FD" w:rsidRDefault="00EB17FD" w:rsidP="00EB17FD">
            <w:pPr>
              <w:widowControl w:val="0"/>
              <w:spacing w:after="0" w:line="254" w:lineRule="exact"/>
              <w:rPr>
                <w:rFonts w:ascii="Times New Roman" w:eastAsia="Times New Roman" w:hAnsi="Times New Roman" w:cs="Times New Roman"/>
                <w:sz w:val="20"/>
                <w:szCs w:val="20"/>
              </w:rPr>
            </w:pPr>
            <w:r w:rsidRPr="00EB17FD">
              <w:rPr>
                <w:rFonts w:ascii="Times New Roman" w:eastAsia="Times New Roman" w:hAnsi="Times New Roman" w:cs="Times New Roman"/>
                <w:sz w:val="20"/>
                <w:szCs w:val="20"/>
              </w:rPr>
              <w:t>-01/14.11.2017г</w:t>
            </w:r>
            <w:r w:rsidRPr="00EB17FD">
              <w:rPr>
                <w:rFonts w:ascii="Times New Roman" w:eastAsia="Times New Roman" w:hAnsi="Times New Roman" w:cs="Times New Roman"/>
                <w:sz w:val="20"/>
                <w:szCs w:val="20"/>
                <w:lang w:val="bg-BG"/>
              </w:rPr>
              <w:t xml:space="preserve">. </w:t>
            </w:r>
            <w:r w:rsidRPr="00EB17FD">
              <w:rPr>
                <w:rFonts w:ascii="Times New Roman" w:eastAsia="Times New Roman" w:hAnsi="Times New Roman" w:cs="Times New Roman"/>
                <w:sz w:val="20"/>
                <w:szCs w:val="20"/>
              </w:rPr>
              <w:t>.</w:t>
            </w:r>
          </w:p>
        </w:tc>
        <w:tc>
          <w:tcPr>
            <w:tcW w:w="1842" w:type="dxa"/>
            <w:tcBorders>
              <w:top w:val="single" w:sz="4" w:space="0" w:color="auto"/>
              <w:left w:val="single" w:sz="4" w:space="0" w:color="auto"/>
            </w:tcBorders>
            <w:shd w:val="clear" w:color="auto" w:fill="FFFFFF"/>
          </w:tcPr>
          <w:p w:rsidR="00EB17FD" w:rsidRPr="00EB17FD" w:rsidRDefault="00EB17FD" w:rsidP="00EB17FD">
            <w:pPr>
              <w:widowControl w:val="0"/>
              <w:spacing w:after="0" w:line="25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с. Шипково, ул. „Г. Димитров“ № 42</w:t>
            </w:r>
          </w:p>
        </w:tc>
        <w:tc>
          <w:tcPr>
            <w:tcW w:w="4395" w:type="dxa"/>
            <w:tcBorders>
              <w:top w:val="single" w:sz="4" w:space="0" w:color="auto"/>
              <w:left w:val="single" w:sz="4" w:space="0" w:color="auto"/>
              <w:right w:val="single" w:sz="4" w:space="0" w:color="auto"/>
            </w:tcBorders>
            <w:shd w:val="clear" w:color="auto" w:fill="FFFFFF"/>
            <w:vAlign w:val="center"/>
          </w:tcPr>
          <w:p w:rsidR="00EB17FD" w:rsidRPr="00EB17FD" w:rsidRDefault="00EB17FD" w:rsidP="00EB17FD">
            <w:pPr>
              <w:widowControl w:val="0"/>
              <w:spacing w:after="0" w:line="24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Третиране на отпадъци от текстил</w:t>
            </w:r>
          </w:p>
        </w:tc>
      </w:tr>
      <w:tr w:rsidR="00EB17FD" w:rsidRPr="00EB17FD" w:rsidTr="00B41047">
        <w:trPr>
          <w:trHeight w:hRule="exact" w:val="2806"/>
        </w:trPr>
        <w:tc>
          <w:tcPr>
            <w:tcW w:w="1560" w:type="dxa"/>
            <w:tcBorders>
              <w:top w:val="single" w:sz="4" w:space="0" w:color="auto"/>
              <w:left w:val="single" w:sz="4" w:space="0" w:color="auto"/>
              <w:bottom w:val="single" w:sz="4" w:space="0" w:color="auto"/>
            </w:tcBorders>
            <w:shd w:val="clear" w:color="auto" w:fill="FFFFFF"/>
          </w:tcPr>
          <w:p w:rsidR="00EB17FD" w:rsidRPr="00EB17FD" w:rsidRDefault="00EB17FD" w:rsidP="00EB17FD">
            <w:pPr>
              <w:widowControl w:val="0"/>
              <w:spacing w:after="0" w:line="254"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„ВиК -</w:t>
            </w:r>
          </w:p>
          <w:p w:rsidR="00EB17FD" w:rsidRPr="00EB17FD" w:rsidRDefault="00EB17FD" w:rsidP="00EB17FD">
            <w:pPr>
              <w:widowControl w:val="0"/>
              <w:spacing w:after="0" w:line="254"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Стенето“</w:t>
            </w:r>
          </w:p>
          <w:p w:rsidR="00EB17FD" w:rsidRPr="00EB17FD" w:rsidRDefault="00EB17FD" w:rsidP="00EB17FD">
            <w:pPr>
              <w:widowControl w:val="0"/>
              <w:spacing w:after="0" w:line="254"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ЕООД</w:t>
            </w:r>
          </w:p>
        </w:tc>
        <w:tc>
          <w:tcPr>
            <w:tcW w:w="1560" w:type="dxa"/>
            <w:tcBorders>
              <w:top w:val="single" w:sz="4" w:space="0" w:color="auto"/>
              <w:left w:val="single" w:sz="4" w:space="0" w:color="auto"/>
              <w:bottom w:val="single" w:sz="4" w:space="0" w:color="auto"/>
            </w:tcBorders>
            <w:shd w:val="clear" w:color="auto" w:fill="FFFFFF"/>
          </w:tcPr>
          <w:p w:rsidR="00EB17FD" w:rsidRPr="00EB17FD" w:rsidRDefault="00EB17FD" w:rsidP="00EB17FD">
            <w:pPr>
              <w:widowControl w:val="0"/>
              <w:spacing w:after="0" w:line="254"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 08-ДО-404</w:t>
            </w:r>
          </w:p>
          <w:p w:rsidR="00EB17FD" w:rsidRPr="00EB17FD" w:rsidRDefault="00EB17FD" w:rsidP="00EB17FD">
            <w:pPr>
              <w:widowControl w:val="0"/>
              <w:spacing w:after="0" w:line="254"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-00/22.02.2019</w:t>
            </w:r>
          </w:p>
          <w:p w:rsidR="00EB17FD" w:rsidRPr="00EB17FD" w:rsidRDefault="00EB17FD" w:rsidP="00EB17FD">
            <w:pPr>
              <w:widowControl w:val="0"/>
              <w:spacing w:after="0" w:line="254"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г.</w:t>
            </w:r>
          </w:p>
        </w:tc>
        <w:tc>
          <w:tcPr>
            <w:tcW w:w="1842" w:type="dxa"/>
            <w:tcBorders>
              <w:top w:val="single" w:sz="4" w:space="0" w:color="auto"/>
              <w:left w:val="single" w:sz="4" w:space="0" w:color="auto"/>
              <w:bottom w:val="single" w:sz="4" w:space="0" w:color="auto"/>
            </w:tcBorders>
            <w:shd w:val="clear" w:color="auto" w:fill="FFFFFF"/>
          </w:tcPr>
          <w:p w:rsidR="00EB17FD" w:rsidRPr="00EB17FD" w:rsidRDefault="00EB17FD" w:rsidP="00EB17FD">
            <w:pPr>
              <w:widowControl w:val="0"/>
              <w:spacing w:after="0" w:line="25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гр. Троян,</w:t>
            </w:r>
          </w:p>
          <w:p w:rsidR="00EB17FD" w:rsidRPr="00EB17FD" w:rsidRDefault="00EB17FD" w:rsidP="00EB17FD">
            <w:pPr>
              <w:widowControl w:val="0"/>
              <w:spacing w:after="0" w:line="25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 xml:space="preserve">с. Белиш, </w:t>
            </w:r>
          </w:p>
          <w:p w:rsidR="00EB17FD" w:rsidRPr="00EB17FD" w:rsidRDefault="00EB17FD" w:rsidP="00EB17FD">
            <w:pPr>
              <w:widowControl w:val="0"/>
              <w:spacing w:after="0" w:line="25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val="bg-BG" w:eastAsia="bg-BG" w:bidi="bg-BG"/>
              </w:rPr>
              <w:t>с. Калейца</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EB17FD" w:rsidRPr="00EB17FD" w:rsidRDefault="00EB17FD" w:rsidP="00EB17FD">
            <w:pPr>
              <w:widowControl w:val="0"/>
              <w:spacing w:after="0" w:line="25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bidi="en-US"/>
              </w:rPr>
              <w:t xml:space="preserve">R </w:t>
            </w:r>
            <w:r w:rsidRPr="00EB17FD">
              <w:rPr>
                <w:rFonts w:ascii="Times New Roman" w:eastAsia="Times New Roman" w:hAnsi="Times New Roman" w:cs="Times New Roman"/>
                <w:color w:val="000000"/>
                <w:sz w:val="20"/>
                <w:szCs w:val="20"/>
                <w:lang w:val="bg-BG" w:eastAsia="bg-BG" w:bidi="bg-BG"/>
              </w:rPr>
              <w:t>10 - обработване на земната повърхност, водещо до подобрения за земеделието или околната среда;</w:t>
            </w:r>
          </w:p>
          <w:p w:rsidR="00EB17FD" w:rsidRPr="00EB17FD" w:rsidRDefault="00EB17FD" w:rsidP="00EB17FD">
            <w:pPr>
              <w:widowControl w:val="0"/>
              <w:spacing w:after="0" w:line="250" w:lineRule="exact"/>
              <w:rPr>
                <w:rFonts w:ascii="Times New Roman" w:eastAsia="Times New Roman" w:hAnsi="Times New Roman" w:cs="Times New Roman"/>
                <w:color w:val="000000"/>
                <w:sz w:val="20"/>
                <w:szCs w:val="20"/>
                <w:lang w:val="bg-BG" w:eastAsia="bg-BG" w:bidi="bg-BG"/>
              </w:rPr>
            </w:pPr>
            <w:r w:rsidRPr="00EB17FD">
              <w:rPr>
                <w:rFonts w:ascii="Times New Roman" w:eastAsia="Times New Roman" w:hAnsi="Times New Roman" w:cs="Times New Roman"/>
                <w:color w:val="000000"/>
                <w:sz w:val="20"/>
                <w:szCs w:val="20"/>
                <w:lang w:bidi="en-US"/>
              </w:rPr>
              <w:t xml:space="preserve">R </w:t>
            </w:r>
            <w:r w:rsidRPr="00EB17FD">
              <w:rPr>
                <w:rFonts w:ascii="Times New Roman" w:eastAsia="Times New Roman" w:hAnsi="Times New Roman" w:cs="Times New Roman"/>
                <w:color w:val="000000"/>
                <w:sz w:val="20"/>
                <w:szCs w:val="20"/>
                <w:lang w:val="bg-BG" w:eastAsia="bg-BG" w:bidi="bg-BG"/>
              </w:rPr>
              <w:t xml:space="preserve">12 - Размяна на отпадъци за подлагане на някоя от дейностите с кодове </w:t>
            </w:r>
            <w:r w:rsidRPr="00EB17FD">
              <w:rPr>
                <w:rFonts w:ascii="Times New Roman" w:eastAsia="Times New Roman" w:hAnsi="Times New Roman" w:cs="Times New Roman"/>
                <w:color w:val="000000"/>
                <w:sz w:val="20"/>
                <w:szCs w:val="20"/>
                <w:lang w:bidi="en-US"/>
              </w:rPr>
              <w:t xml:space="preserve">R </w:t>
            </w:r>
            <w:r w:rsidRPr="00EB17FD">
              <w:rPr>
                <w:rFonts w:ascii="Times New Roman" w:eastAsia="Times New Roman" w:hAnsi="Times New Roman" w:cs="Times New Roman"/>
                <w:color w:val="000000"/>
                <w:sz w:val="20"/>
                <w:szCs w:val="20"/>
                <w:lang w:val="bg-BG" w:eastAsia="bg-BG" w:bidi="bg-BG"/>
              </w:rPr>
              <w:t xml:space="preserve">1 - </w:t>
            </w:r>
            <w:r w:rsidRPr="00EB17FD">
              <w:rPr>
                <w:rFonts w:ascii="Times New Roman" w:eastAsia="Times New Roman" w:hAnsi="Times New Roman" w:cs="Times New Roman"/>
                <w:color w:val="000000"/>
                <w:sz w:val="20"/>
                <w:szCs w:val="20"/>
                <w:lang w:bidi="en-US"/>
              </w:rPr>
              <w:t xml:space="preserve">R </w:t>
            </w:r>
            <w:r w:rsidRPr="00EB17FD">
              <w:rPr>
                <w:rFonts w:ascii="Times New Roman" w:eastAsia="Times New Roman" w:hAnsi="Times New Roman" w:cs="Times New Roman"/>
                <w:color w:val="000000"/>
                <w:sz w:val="20"/>
                <w:szCs w:val="20"/>
                <w:lang w:val="bg-BG" w:eastAsia="bg-BG" w:bidi="bg-BG"/>
              </w:rPr>
              <w:t xml:space="preserve">11 (в т.ч. сортиране, трошене, уплътняване, пелетизиране, сушене, рязане, кондициониране, преопаковане, разделяне, прегрупиране или смесване преди подлагане на някоя от дейностите с кодове </w:t>
            </w:r>
            <w:r w:rsidRPr="00EB17FD">
              <w:rPr>
                <w:rFonts w:ascii="Times New Roman" w:eastAsia="Times New Roman" w:hAnsi="Times New Roman" w:cs="Times New Roman"/>
                <w:color w:val="000000"/>
                <w:sz w:val="20"/>
                <w:szCs w:val="20"/>
                <w:lang w:bidi="en-US"/>
              </w:rPr>
              <w:t xml:space="preserve">R </w:t>
            </w:r>
            <w:r w:rsidRPr="00EB17FD">
              <w:rPr>
                <w:rFonts w:ascii="Times New Roman" w:eastAsia="Times New Roman" w:hAnsi="Times New Roman" w:cs="Times New Roman"/>
                <w:color w:val="000000"/>
                <w:sz w:val="20"/>
                <w:szCs w:val="20"/>
                <w:lang w:val="bg-BG" w:eastAsia="bg-BG" w:bidi="bg-BG"/>
              </w:rPr>
              <w:t xml:space="preserve">1 - </w:t>
            </w:r>
            <w:r w:rsidRPr="00EB17FD">
              <w:rPr>
                <w:rFonts w:ascii="Times New Roman" w:eastAsia="Times New Roman" w:hAnsi="Times New Roman" w:cs="Times New Roman"/>
                <w:color w:val="000000"/>
                <w:sz w:val="20"/>
                <w:szCs w:val="20"/>
                <w:lang w:bidi="en-US"/>
              </w:rPr>
              <w:t xml:space="preserve">R </w:t>
            </w:r>
            <w:r w:rsidRPr="00EB17FD">
              <w:rPr>
                <w:rFonts w:ascii="Times New Roman" w:eastAsia="Times New Roman" w:hAnsi="Times New Roman" w:cs="Times New Roman"/>
                <w:color w:val="000000"/>
                <w:sz w:val="20"/>
                <w:szCs w:val="20"/>
                <w:lang w:val="bg-BG" w:eastAsia="bg-BG" w:bidi="bg-BG"/>
              </w:rPr>
              <w:t>11), по отношение на: утайки от пречистване на отпадъчни води от населените места и изкопани земни маси</w:t>
            </w:r>
          </w:p>
        </w:tc>
      </w:tr>
    </w:tbl>
    <w:p w:rsidR="00EB17FD" w:rsidRPr="00EB17FD" w:rsidRDefault="00EB17FD" w:rsidP="00EB17FD">
      <w:pPr>
        <w:widowControl w:val="0"/>
        <w:spacing w:after="0" w:line="190" w:lineRule="exact"/>
        <w:rPr>
          <w:rFonts w:ascii="Times New Roman" w:eastAsia="Times New Roman" w:hAnsi="Times New Roman" w:cs="Times New Roman"/>
          <w:i/>
          <w:iCs/>
          <w:color w:val="000000"/>
          <w:sz w:val="19"/>
          <w:szCs w:val="19"/>
          <w:lang w:val="bg-BG" w:eastAsia="bg-BG" w:bidi="bg-BG"/>
        </w:rPr>
      </w:pPr>
      <w:r w:rsidRPr="00EB17FD">
        <w:rPr>
          <w:rFonts w:ascii="Times New Roman" w:eastAsia="Times New Roman" w:hAnsi="Times New Roman" w:cs="Times New Roman"/>
          <w:i/>
          <w:iCs/>
          <w:color w:val="000000"/>
          <w:sz w:val="19"/>
          <w:szCs w:val="19"/>
          <w:lang w:val="bg-BG" w:eastAsia="bg-BG" w:bidi="bg-BG"/>
        </w:rPr>
        <w:t>Източник: РИОСВ-Плевен</w:t>
      </w:r>
    </w:p>
    <w:p w:rsidR="00EB17FD" w:rsidRPr="00EB17FD" w:rsidRDefault="00EB17FD" w:rsidP="00EB17FD">
      <w:pPr>
        <w:widowControl w:val="0"/>
        <w:spacing w:after="0" w:line="190" w:lineRule="exact"/>
        <w:rPr>
          <w:rFonts w:ascii="Times New Roman" w:eastAsia="Times New Roman" w:hAnsi="Times New Roman" w:cs="Times New Roman"/>
          <w:i/>
          <w:iCs/>
          <w:color w:val="000000"/>
          <w:sz w:val="19"/>
          <w:szCs w:val="19"/>
          <w:lang w:val="bg-BG" w:eastAsia="bg-BG" w:bidi="bg-BG"/>
        </w:rPr>
      </w:pPr>
    </w:p>
    <w:p w:rsidR="00EB17FD" w:rsidRPr="00EB17FD" w:rsidRDefault="00EB17FD" w:rsidP="00EB17FD">
      <w:pPr>
        <w:spacing w:after="0"/>
        <w:ind w:firstLine="567"/>
        <w:jc w:val="both"/>
        <w:rPr>
          <w:rFonts w:eastAsia="Calibri"/>
        </w:rPr>
      </w:pPr>
      <w:r w:rsidRPr="00EB17FD">
        <w:rPr>
          <w:rFonts w:ascii="Arial" w:hAnsi="Arial" w:cs="Arial"/>
          <w:sz w:val="24"/>
          <w:szCs w:val="24"/>
          <w:lang w:val="ru-RU"/>
        </w:rPr>
        <w:t>По силата на Административен договор за предоставяне безвъзмездна финансова помощ по Приоритетна ос „Отпадъци“ на Оперативна програма „Околна среда 2014-2020 г.“ (ОПОС) Община Троян, като водеща, и Община Априлци, като партньор, изпълниха проект ИСУН BG16M1OP002-2.002-0005 „Проектиране и изграждане на допълнителна инфраструктура (инсталация за предварително третиране на битови отпадъци и компостираща инсталация за разделно събрани биоразградими и/или зелени отпадъци) за развитие на регионалната система за управление на отпадъците на регион Троян, включващ Общините Троян и Априлци“. В рамките на проекта са изградени инсталация за предварително третиране на битови отпадъци и компостираща инсталация за разделно събрани биоразградими и/или зелени отпадъци, включително съответната съпътстваща инфраструктура; доставeно е необходимото оборудване и техника за инсталациите за компостиране; доставени и монтирани са всички съоръжения за постигане на целите на предварителното третиране на смесено събрани битови отпадъци. През 2021 година дейностите по проекта приключиха и изградената допълнителна инфраструктура е въведена в експлоатация, като от РДНСК – Ловеч е издадено Разрешение за ползване № ДК-07-ЛЧ-9/09.04.2021 г</w:t>
      </w:r>
      <w:r w:rsidRPr="00EB17FD">
        <w:rPr>
          <w:rFonts w:eastAsia="Calibri"/>
        </w:rPr>
        <w:t>.</w:t>
      </w:r>
    </w:p>
    <w:p w:rsidR="00EB17FD" w:rsidRPr="00EB17FD" w:rsidRDefault="00EB17FD" w:rsidP="00EB17FD">
      <w:pPr>
        <w:widowControl w:val="0"/>
        <w:spacing w:after="0" w:line="190" w:lineRule="exact"/>
        <w:rPr>
          <w:rFonts w:ascii="Arial" w:eastAsia="Times New Roman" w:hAnsi="Arial" w:cs="Arial"/>
          <w:i/>
          <w:iCs/>
          <w:color w:val="000000"/>
          <w:sz w:val="19"/>
          <w:szCs w:val="19"/>
          <w:lang w:val="bg-BG" w:eastAsia="bg-BG" w:bidi="bg-BG"/>
        </w:rPr>
      </w:pPr>
    </w:p>
    <w:p w:rsidR="00EB17FD" w:rsidRPr="00EB17FD" w:rsidRDefault="00EB17FD" w:rsidP="00EB17FD">
      <w:pPr>
        <w:widowControl w:val="0"/>
        <w:spacing w:after="0" w:line="240" w:lineRule="exact"/>
        <w:ind w:firstLine="720"/>
        <w:jc w:val="both"/>
        <w:rPr>
          <w:rFonts w:ascii="Arial" w:eastAsia="Times New Roman" w:hAnsi="Arial" w:cs="Arial"/>
          <w:i/>
          <w:iCs/>
          <w:color w:val="000000"/>
          <w:sz w:val="24"/>
          <w:szCs w:val="24"/>
          <w:lang w:val="bg-BG" w:eastAsia="bg-BG" w:bidi="bg-BG"/>
        </w:rPr>
      </w:pPr>
      <w:r w:rsidRPr="00EB17FD">
        <w:rPr>
          <w:rFonts w:ascii="Arial" w:eastAsia="Times New Roman" w:hAnsi="Arial" w:cs="Arial"/>
          <w:i/>
          <w:iCs/>
          <w:color w:val="000000"/>
          <w:sz w:val="24"/>
          <w:szCs w:val="24"/>
          <w:lang w:val="bg-BG" w:eastAsia="bg-BG" w:bidi="bg-BG"/>
        </w:rPr>
        <w:t>ДЕПА ЗА БИТОВИ ОТПАДЪЦИ</w:t>
      </w:r>
    </w:p>
    <w:p w:rsidR="00EB17FD" w:rsidRPr="00EB17FD" w:rsidRDefault="00EB17FD" w:rsidP="00EB17FD">
      <w:pPr>
        <w:widowControl w:val="0"/>
        <w:spacing w:after="0" w:line="317" w:lineRule="exact"/>
        <w:ind w:firstLine="720"/>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t>С цел осигуряване на основната инфраструктура за третиране на отпадъците, страната е разделена на региони за управление на отпадъците.</w:t>
      </w:r>
    </w:p>
    <w:p w:rsidR="00EB17FD" w:rsidRPr="00EB17FD" w:rsidRDefault="00EB17FD" w:rsidP="00EB17FD">
      <w:pPr>
        <w:widowControl w:val="0"/>
        <w:spacing w:after="0" w:line="312" w:lineRule="exact"/>
        <w:ind w:firstLine="720"/>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t>Община Априлци е член на РСУО - регион Троян, заедно с община Троян. Община Троян е оператор титуляр на Комплексно разрешително (КР) № 265-Н1/2019 г. Регионалното депо се намира в община Троян, на отстояние 1 км в северозападна посока от гр. Троян. Депото е с обща площ 57,360 дка. Включва клетка 1 и клетка 2 с капацитет 252 760 т., клетка 3 с капацитет от 171 030 т. Събраните ТБО се транспортират до регионалното депо.</w:t>
      </w:r>
    </w:p>
    <w:p w:rsidR="00EB17FD" w:rsidRPr="00EB17FD" w:rsidRDefault="00EB17FD" w:rsidP="00EB17FD">
      <w:pPr>
        <w:widowControl w:val="0"/>
        <w:spacing w:after="0" w:line="312" w:lineRule="exact"/>
        <w:ind w:firstLine="720"/>
        <w:jc w:val="both"/>
        <w:rPr>
          <w:rFonts w:ascii="Arial" w:eastAsia="Times New Roman" w:hAnsi="Arial" w:cs="Arial"/>
          <w:color w:val="000000"/>
          <w:sz w:val="24"/>
          <w:szCs w:val="24"/>
          <w:lang w:val="bg-BG" w:eastAsia="bg-BG" w:bidi="bg-BG"/>
        </w:rPr>
      </w:pPr>
    </w:p>
    <w:p w:rsidR="00EB17FD" w:rsidRPr="00EB17FD" w:rsidRDefault="00EB17FD" w:rsidP="00EB17FD">
      <w:pPr>
        <w:widowControl w:val="0"/>
        <w:spacing w:after="0" w:line="240" w:lineRule="exact"/>
        <w:ind w:firstLine="720"/>
        <w:jc w:val="both"/>
        <w:rPr>
          <w:rFonts w:ascii="Arial" w:eastAsia="Times New Roman" w:hAnsi="Arial" w:cs="Arial"/>
          <w:i/>
          <w:iCs/>
          <w:color w:val="000000"/>
          <w:sz w:val="24"/>
          <w:szCs w:val="24"/>
          <w:lang w:val="bg-BG" w:eastAsia="bg-BG" w:bidi="bg-BG"/>
        </w:rPr>
      </w:pPr>
      <w:r w:rsidRPr="00EB17FD">
        <w:rPr>
          <w:rFonts w:ascii="Arial" w:eastAsia="Times New Roman" w:hAnsi="Arial" w:cs="Arial"/>
          <w:i/>
          <w:iCs/>
          <w:color w:val="000000"/>
          <w:sz w:val="24"/>
          <w:szCs w:val="24"/>
          <w:lang w:val="bg-BG" w:eastAsia="bg-BG" w:bidi="bg-BG"/>
        </w:rPr>
        <w:t>ИНФРАСТРУКТУРА ЗА ОТПАДЪЦИ ОТ СТРОИТЕЛСТВО И РАЗРУШАВАНЕ</w:t>
      </w:r>
    </w:p>
    <w:p w:rsidR="00EB17FD" w:rsidRPr="00EB17FD" w:rsidRDefault="00EB17FD" w:rsidP="00EB17FD">
      <w:pPr>
        <w:widowControl w:val="0"/>
        <w:spacing w:after="0" w:line="322" w:lineRule="exact"/>
        <w:ind w:firstLine="720"/>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lastRenderedPageBreak/>
        <w:t>На територията на община Априлци няма изградена площадка за събиране и/или оползотворяване на строителни отпадъци.</w:t>
      </w:r>
    </w:p>
    <w:p w:rsidR="00EB17FD" w:rsidRPr="00EB17FD" w:rsidRDefault="00EB17FD" w:rsidP="00EB17FD">
      <w:pPr>
        <w:widowControl w:val="0"/>
        <w:spacing w:after="0" w:line="317" w:lineRule="exact"/>
        <w:ind w:firstLine="720"/>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t xml:space="preserve">Общински съвет Априлци е оприделил две времени площадки за съхранение на строителни отпадъци от ремонтна дейност на домакинствата, изкопни земни маси и камъни. </w:t>
      </w:r>
    </w:p>
    <w:p w:rsidR="00EB17FD" w:rsidRDefault="00EB17FD" w:rsidP="00EB17FD">
      <w:pPr>
        <w:widowControl w:val="0"/>
        <w:spacing w:after="0" w:line="317" w:lineRule="exact"/>
        <w:ind w:firstLine="720"/>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t>Няма изградена инфраструктура за оползотворяване на строителни отпадъци, при натрупване на количества ще се извърши шредиране и оползотворяване на получената фракия.</w:t>
      </w:r>
    </w:p>
    <w:p w:rsidR="00CE71C1" w:rsidRPr="00EB17FD" w:rsidRDefault="00CE71C1" w:rsidP="00EB17FD">
      <w:pPr>
        <w:widowControl w:val="0"/>
        <w:spacing w:after="0" w:line="317" w:lineRule="exact"/>
        <w:ind w:firstLine="720"/>
        <w:jc w:val="both"/>
        <w:rPr>
          <w:rFonts w:ascii="Arial" w:eastAsia="Times New Roman" w:hAnsi="Arial" w:cs="Arial"/>
          <w:color w:val="000000"/>
          <w:sz w:val="24"/>
          <w:szCs w:val="24"/>
          <w:lang w:val="bg-BG" w:eastAsia="bg-BG" w:bidi="bg-BG"/>
        </w:rPr>
      </w:pPr>
    </w:p>
    <w:p w:rsidR="00EB17FD" w:rsidRPr="00EB17FD" w:rsidRDefault="00EB17FD" w:rsidP="00EB17FD">
      <w:pPr>
        <w:widowControl w:val="0"/>
        <w:spacing w:after="108" w:line="240" w:lineRule="exact"/>
        <w:ind w:firstLine="720"/>
        <w:jc w:val="both"/>
        <w:rPr>
          <w:rFonts w:ascii="Arial" w:eastAsia="Times New Roman" w:hAnsi="Arial" w:cs="Arial"/>
          <w:i/>
          <w:iCs/>
          <w:color w:val="000000"/>
          <w:sz w:val="24"/>
          <w:szCs w:val="24"/>
          <w:lang w:val="bg-BG" w:eastAsia="bg-BG" w:bidi="bg-BG"/>
        </w:rPr>
      </w:pPr>
      <w:r w:rsidRPr="00EB17FD">
        <w:rPr>
          <w:rFonts w:ascii="Arial" w:eastAsia="Times New Roman" w:hAnsi="Arial" w:cs="Arial"/>
          <w:i/>
          <w:iCs/>
          <w:color w:val="000000"/>
          <w:sz w:val="24"/>
          <w:szCs w:val="24"/>
          <w:lang w:val="bg-BG" w:eastAsia="bg-BG" w:bidi="bg-BG"/>
        </w:rPr>
        <w:t>Основните изводи от направения анализ са:</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bg-BG"/>
        </w:rPr>
        <w:t>- В Община Априлци има организирана система за събиране и транспортиране на отпадъците. Дейността покрива 100 % от населението на общината. Системата за събиране на битовите отпадъци е организирана като дейност към общината. Отпадъците се събират на територията на гр. Априлци – кв. ”Видима“, кв. ”Острец”, кв. ”Зла река” и кв. ”Ново село” и както следва населените места с. Скандалото, с. Велчево и с. Драшкова поляна. Не се обслужват някои от махалите на територията на общината поради затрудненият достъп на сметоизвозната техника и ограниченият брой на постоянно живеещите там жители, но на достъпно за сметоизвозната техника място в махалата е поставен контейнер и се обслужва регулярно. Останалите дейности по улично почистване</w:t>
      </w:r>
    </w:p>
    <w:p w:rsidR="00EB17FD" w:rsidRPr="00EB17FD" w:rsidRDefault="00EB17FD" w:rsidP="00EB17FD">
      <w:pPr>
        <w:widowControl w:val="0"/>
        <w:tabs>
          <w:tab w:val="left" w:pos="3597"/>
        </w:tabs>
        <w:spacing w:after="0" w:line="317" w:lineRule="exact"/>
        <w:jc w:val="both"/>
        <w:rPr>
          <w:rFonts w:ascii="Arial" w:hAnsi="Arial" w:cs="Arial"/>
          <w:sz w:val="24"/>
          <w:szCs w:val="24"/>
          <w:lang w:val="bg-BG"/>
        </w:rPr>
      </w:pPr>
      <w:r w:rsidRPr="00EB17FD">
        <w:rPr>
          <w:rFonts w:ascii="Arial" w:hAnsi="Arial" w:cs="Arial"/>
          <w:sz w:val="24"/>
          <w:szCs w:val="24"/>
          <w:lang w:val="bg-BG"/>
        </w:rPr>
        <w:t>миене и метене на уличните платна и тротоарите, поддържане на тревните и цветни площи, се извършва от работници по програмите за временна заетост и работници.</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Общината е разположила съдове за събиране на отпадъци във всички населени места, като техния брой се актуализира ежегодно, в зависимост от констатираните нужди.</w:t>
      </w:r>
    </w:p>
    <w:p w:rsidR="00EB17FD" w:rsidRPr="00EB17FD" w:rsidRDefault="00EB17FD" w:rsidP="00EB17FD">
      <w:pPr>
        <w:widowControl w:val="0"/>
        <w:tabs>
          <w:tab w:val="left" w:pos="3597"/>
        </w:tabs>
        <w:spacing w:after="0" w:line="317" w:lineRule="exact"/>
        <w:jc w:val="both"/>
        <w:rPr>
          <w:rFonts w:ascii="Arial" w:hAnsi="Arial" w:cs="Arial"/>
          <w:sz w:val="24"/>
          <w:szCs w:val="24"/>
          <w:lang w:val="bg-BG"/>
        </w:rPr>
      </w:pPr>
      <w:r w:rsidRPr="00EB17FD">
        <w:rPr>
          <w:rFonts w:ascii="Arial" w:hAnsi="Arial" w:cs="Arial"/>
          <w:sz w:val="24"/>
          <w:szCs w:val="24"/>
          <w:lang w:val="bg-BG"/>
        </w:rPr>
        <w:t xml:space="preserve">- От 09.09.2013г. Община Априлци притежава Регистрационен документ № 08-РД-194-00 за извършване на дейности по събиране и транспортиране на отпадъци, които нямат опасни свойства. През 2022г. е подадено заявление за изменение и допълнение на регистрационния документ и е издадено Решение </w:t>
      </w:r>
      <w:r w:rsidRPr="00EB17FD">
        <w:rPr>
          <w:rFonts w:ascii="Arial" w:hAnsi="Arial" w:cs="Arial"/>
          <w:sz w:val="24"/>
          <w:szCs w:val="24"/>
          <w:lang w:val="ru-RU"/>
        </w:rPr>
        <w:t>№ 08-РД-00000194-01/20.04.2022г. с което се изменя и допълва регистрацията по чл. 35, ал. 3 и 5 от ЗУО и Регистрационен документ  № 08-РД-194-00/09.09</w:t>
      </w:r>
      <w:r w:rsidRPr="00EB17FD">
        <w:rPr>
          <w:rFonts w:ascii="Arial" w:hAnsi="Arial" w:cs="Arial"/>
          <w:sz w:val="24"/>
          <w:szCs w:val="24"/>
          <w:lang w:val="bg-BG"/>
        </w:rPr>
        <w:t>.2013г.</w:t>
      </w:r>
    </w:p>
    <w:p w:rsidR="00EB17FD" w:rsidRPr="00EB17FD" w:rsidRDefault="00EB17FD" w:rsidP="00EB17FD">
      <w:pPr>
        <w:widowControl w:val="0"/>
        <w:tabs>
          <w:tab w:val="left" w:pos="3597"/>
        </w:tabs>
        <w:spacing w:after="0" w:line="317" w:lineRule="exact"/>
        <w:jc w:val="both"/>
        <w:rPr>
          <w:rFonts w:ascii="Arial" w:hAnsi="Arial" w:cs="Arial"/>
          <w:sz w:val="24"/>
          <w:szCs w:val="24"/>
          <w:lang w:val="bg-BG"/>
        </w:rPr>
      </w:pPr>
      <w:r w:rsidRPr="00EB17FD">
        <w:rPr>
          <w:rFonts w:ascii="Arial" w:hAnsi="Arial" w:cs="Arial"/>
          <w:sz w:val="24"/>
          <w:szCs w:val="24"/>
          <w:lang w:val="bg-BG"/>
        </w:rPr>
        <w:t>- В изпълнение на приетата ОПУО за периода 2014-2020г. са предприети действия за осигуряване на необходимата техническа инфраструктура, свързана с намаляване на количествата депонирани отпадъци (инсталация за предварително третиране на битови отпадъци и компостираща инсталация за разделно събрани биоразградими и/или зелени отпадъци);</w:t>
      </w:r>
    </w:p>
    <w:p w:rsidR="00EB17FD" w:rsidRPr="00EB17FD" w:rsidRDefault="00EB17FD" w:rsidP="00EB17FD">
      <w:pPr>
        <w:widowControl w:val="0"/>
        <w:tabs>
          <w:tab w:val="left" w:pos="3597"/>
        </w:tabs>
        <w:spacing w:after="0" w:line="317" w:lineRule="exact"/>
        <w:jc w:val="both"/>
        <w:rPr>
          <w:rFonts w:ascii="Arial" w:hAnsi="Arial" w:cs="Arial"/>
          <w:sz w:val="24"/>
          <w:szCs w:val="24"/>
          <w:lang w:val="bg-BG"/>
        </w:rPr>
      </w:pPr>
      <w:r w:rsidRPr="00EB17FD">
        <w:rPr>
          <w:rFonts w:ascii="Arial" w:hAnsi="Arial" w:cs="Arial"/>
          <w:sz w:val="24"/>
          <w:szCs w:val="24"/>
          <w:lang w:val="ru-RU"/>
        </w:rPr>
        <w:t>- Отпадъците който не могат да бъдат оползотворени или рециклиране се депонират на Регионалното депо за неопасни отпадъци Троян – Априлци. За него е издадено от Министерството на околната среда и водите, Комплексно разрешително  №265-Н1/2019г. по реда на Закона за опазване на околната с</w:t>
      </w:r>
      <w:r w:rsidRPr="00EB17FD">
        <w:rPr>
          <w:rFonts w:ascii="Arial" w:hAnsi="Arial" w:cs="Arial"/>
          <w:sz w:val="24"/>
          <w:szCs w:val="24"/>
          <w:lang w:val="bg-BG"/>
        </w:rPr>
        <w:t>реда.</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bg-BG"/>
        </w:rPr>
        <w:t xml:space="preserve">- Отчитането и заплащането на услугата към настоящият момент се извършва на </w:t>
      </w:r>
      <w:r w:rsidRPr="00EB17FD">
        <w:rPr>
          <w:rFonts w:ascii="Arial" w:hAnsi="Arial" w:cs="Arial"/>
          <w:sz w:val="24"/>
          <w:szCs w:val="24"/>
          <w:lang w:val="ru-RU"/>
        </w:rPr>
        <w:t>база  ежедневна кантарна бележка и месечна справка за проведените измервания по автомобили от Регионалното депо за неопасни отпадъци Троян - Априлци.</w:t>
      </w:r>
    </w:p>
    <w:p w:rsidR="00EB17FD" w:rsidRPr="00EB17FD" w:rsidRDefault="00EB17FD" w:rsidP="00EB17FD">
      <w:pPr>
        <w:widowControl w:val="0"/>
        <w:tabs>
          <w:tab w:val="left" w:pos="3597"/>
        </w:tabs>
        <w:spacing w:after="0" w:line="317" w:lineRule="exact"/>
        <w:jc w:val="both"/>
        <w:rPr>
          <w:rFonts w:ascii="Arial" w:hAnsi="Arial" w:cs="Arial"/>
          <w:sz w:val="24"/>
          <w:szCs w:val="24"/>
          <w:lang w:val="ru-RU"/>
        </w:rPr>
      </w:pPr>
      <w:r w:rsidRPr="00EB17FD">
        <w:rPr>
          <w:rFonts w:ascii="Arial" w:hAnsi="Arial" w:cs="Arial"/>
          <w:sz w:val="24"/>
          <w:szCs w:val="24"/>
          <w:lang w:val="ru-RU"/>
        </w:rPr>
        <w:t>- Сключените договори за изпълнение на задълженията на кмета на общината по чл. 19 от ЗУО са актуални.</w:t>
      </w:r>
    </w:p>
    <w:p w:rsidR="00EB17FD" w:rsidRPr="00EB17FD" w:rsidRDefault="00EB17FD" w:rsidP="00EB17FD">
      <w:pPr>
        <w:widowControl w:val="0"/>
        <w:tabs>
          <w:tab w:val="left" w:pos="3597"/>
        </w:tabs>
        <w:spacing w:after="0" w:line="317" w:lineRule="exact"/>
        <w:jc w:val="both"/>
        <w:rPr>
          <w:rFonts w:ascii="Arial" w:hAnsi="Arial" w:cs="Arial"/>
          <w:sz w:val="24"/>
          <w:szCs w:val="24"/>
          <w:lang w:val="bg-BG"/>
        </w:rPr>
      </w:pPr>
      <w:r w:rsidRPr="00EB17FD">
        <w:rPr>
          <w:rFonts w:ascii="Arial" w:hAnsi="Arial" w:cs="Arial"/>
          <w:sz w:val="24"/>
          <w:szCs w:val="24"/>
          <w:lang w:val="bg-BG"/>
        </w:rPr>
        <w:t xml:space="preserve">- В Община Априлци е реализиран успешно проект “Минимизиране на </w:t>
      </w:r>
      <w:r w:rsidRPr="00EB17FD">
        <w:rPr>
          <w:rFonts w:ascii="Arial" w:hAnsi="Arial" w:cs="Arial"/>
          <w:sz w:val="24"/>
          <w:szCs w:val="24"/>
          <w:lang w:val="bg-BG"/>
        </w:rPr>
        <w:lastRenderedPageBreak/>
        <w:t>биоразградимите отпадъци чрез въвеждане на фамилно компостиране чрез компостиране в специални съдове – компостери, финансиран със средства от ПУДООС, в рамките на който са доставени пластмасови контейнери (компостери) 100 броя БИО 400 и 100 броя БИО 600. При реализацията на проекта бяха предоставени компостери на 185 домакинства, 4 броя семейни хотели и 11 места за настаняване. Участници в проекта използват компостерите и вече произвеждат компост с добри характеристики, който използват в личните си стопанства (за наторяване на дворовете, дървестната растителност и саксийните растения).</w:t>
      </w:r>
    </w:p>
    <w:p w:rsidR="00EB17FD" w:rsidRPr="00EB17FD" w:rsidRDefault="00EB17FD" w:rsidP="00EB17FD">
      <w:pPr>
        <w:widowControl w:val="0"/>
        <w:tabs>
          <w:tab w:val="left" w:pos="3597"/>
        </w:tabs>
        <w:spacing w:after="0" w:line="317" w:lineRule="exact"/>
        <w:jc w:val="both"/>
        <w:rPr>
          <w:rFonts w:ascii="Arial" w:hAnsi="Arial" w:cs="Arial"/>
          <w:sz w:val="24"/>
          <w:szCs w:val="24"/>
          <w:lang w:val="bg-BG"/>
        </w:rPr>
      </w:pPr>
      <w:r w:rsidRPr="00EB17FD">
        <w:rPr>
          <w:rFonts w:ascii="Arial" w:hAnsi="Arial" w:cs="Arial"/>
          <w:sz w:val="24"/>
          <w:szCs w:val="24"/>
          <w:lang w:val="bg-BG"/>
        </w:rPr>
        <w:t>- В Община Априлци не е организирана система за разделно събиране на опасни отпадъци от домакинствата.</w:t>
      </w:r>
    </w:p>
    <w:p w:rsidR="00EB17FD" w:rsidRPr="00EB17FD" w:rsidRDefault="00EB17FD" w:rsidP="00EB17FD">
      <w:pPr>
        <w:widowControl w:val="0"/>
        <w:tabs>
          <w:tab w:val="left" w:pos="3597"/>
        </w:tabs>
        <w:spacing w:after="0" w:line="317" w:lineRule="exact"/>
        <w:jc w:val="both"/>
        <w:rPr>
          <w:rFonts w:ascii="Arial" w:hAnsi="Arial" w:cs="Arial"/>
          <w:sz w:val="24"/>
          <w:szCs w:val="24"/>
          <w:lang w:val="bg-BG"/>
        </w:rPr>
      </w:pPr>
      <w:r w:rsidRPr="00EB17FD">
        <w:rPr>
          <w:rFonts w:ascii="Arial" w:hAnsi="Arial" w:cs="Arial"/>
          <w:sz w:val="24"/>
          <w:szCs w:val="24"/>
          <w:lang w:val="bg-BG"/>
        </w:rPr>
        <w:t>- Община Априлци участва в кампанията „Да изчистим България за един ден“, както и подкрепя всички граждански инициативи за почистване на територията на общината.</w:t>
      </w:r>
    </w:p>
    <w:p w:rsidR="00EB17FD" w:rsidRPr="00EB17FD" w:rsidRDefault="00EB17FD" w:rsidP="00EB17FD">
      <w:pPr>
        <w:widowControl w:val="0"/>
        <w:tabs>
          <w:tab w:val="left" w:pos="3597"/>
        </w:tabs>
        <w:spacing w:after="0" w:line="317" w:lineRule="exact"/>
        <w:jc w:val="center"/>
        <w:rPr>
          <w:rFonts w:ascii="Arial" w:hAnsi="Arial" w:cs="Arial"/>
          <w:sz w:val="24"/>
          <w:szCs w:val="24"/>
          <w:lang w:val="bg-BG"/>
        </w:rPr>
      </w:pPr>
    </w:p>
    <w:p w:rsidR="00EB17FD" w:rsidRPr="00EB17FD" w:rsidRDefault="00EB17FD" w:rsidP="00EB17FD">
      <w:pPr>
        <w:widowControl w:val="0"/>
        <w:tabs>
          <w:tab w:val="left" w:pos="1212"/>
        </w:tabs>
        <w:spacing w:after="60" w:line="317" w:lineRule="exact"/>
        <w:jc w:val="center"/>
        <w:rPr>
          <w:rFonts w:ascii="Times New Roman" w:eastAsia="Times New Roman" w:hAnsi="Times New Roman" w:cs="Times New Roman"/>
          <w:b/>
          <w:bCs/>
          <w:color w:val="000000"/>
          <w:sz w:val="24"/>
          <w:szCs w:val="24"/>
          <w:lang w:eastAsia="bg-BG" w:bidi="bg-BG"/>
        </w:rPr>
      </w:pPr>
      <w:r w:rsidRPr="00EB17FD">
        <w:rPr>
          <w:rFonts w:ascii="Arial" w:hAnsi="Arial" w:cs="Arial"/>
          <w:b/>
          <w:sz w:val="24"/>
          <w:szCs w:val="24"/>
        </w:rPr>
        <w:t>2.9.</w:t>
      </w:r>
      <w:bookmarkStart w:id="20" w:name="bookmark31"/>
      <w:r w:rsidRPr="00EB17FD">
        <w:rPr>
          <w:rFonts w:ascii="Arial" w:hAnsi="Arial" w:cs="Arial"/>
          <w:b/>
          <w:sz w:val="24"/>
          <w:szCs w:val="24"/>
        </w:rPr>
        <w:t xml:space="preserve"> АНАЛИЗ НА ПРИЛОЖЕНИТЕ МЕРКИ И СЪЩЕСТВУВАЩИ ПРАКТИКИ ПО ПРЕДОТВРАТЯВАНЕ ОБРАЗУВАНЕТО НА ОТПАДЪЦИТЕ</w:t>
      </w:r>
      <w:bookmarkEnd w:id="20"/>
    </w:p>
    <w:p w:rsidR="00EB17FD" w:rsidRPr="00EB17FD" w:rsidRDefault="00EB17FD" w:rsidP="00EB17FD">
      <w:pPr>
        <w:widowControl w:val="0"/>
        <w:spacing w:after="0" w:line="322" w:lineRule="exact"/>
        <w:ind w:firstLine="720"/>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t>Предмет на анализа са приложените мерки и съществуващи практики по предотвратяване образуването на отпадъците на територията на община Априлци.</w:t>
      </w:r>
    </w:p>
    <w:p w:rsidR="00EB17FD" w:rsidRPr="00EB17FD" w:rsidRDefault="00EB17FD" w:rsidP="00EB17FD">
      <w:pPr>
        <w:widowControl w:val="0"/>
        <w:spacing w:after="0" w:line="240" w:lineRule="exact"/>
        <w:ind w:firstLine="760"/>
        <w:jc w:val="both"/>
        <w:rPr>
          <w:rFonts w:ascii="Arial" w:eastAsia="Times New Roman" w:hAnsi="Arial" w:cs="Arial"/>
          <w:i/>
          <w:color w:val="000000"/>
          <w:sz w:val="24"/>
          <w:szCs w:val="24"/>
          <w:lang w:val="bg-BG" w:eastAsia="bg-BG" w:bidi="bg-BG"/>
        </w:rPr>
      </w:pPr>
      <w:r w:rsidRPr="00EB17FD">
        <w:rPr>
          <w:rFonts w:ascii="Arial" w:eastAsia="Times New Roman" w:hAnsi="Arial" w:cs="Arial"/>
          <w:i/>
          <w:color w:val="000000"/>
          <w:sz w:val="24"/>
          <w:szCs w:val="24"/>
          <w:lang w:val="bg-BG" w:eastAsia="bg-BG" w:bidi="bg-BG"/>
        </w:rPr>
        <w:t>Извършването на анализа отговаря на следните въпроси:</w:t>
      </w:r>
    </w:p>
    <w:p w:rsidR="00EB17FD" w:rsidRPr="00EB17FD" w:rsidRDefault="00EB17FD" w:rsidP="00EB17FD">
      <w:pPr>
        <w:widowControl w:val="0"/>
        <w:numPr>
          <w:ilvl w:val="0"/>
          <w:numId w:val="7"/>
        </w:numPr>
        <w:tabs>
          <w:tab w:val="left" w:pos="750"/>
        </w:tabs>
        <w:spacing w:after="0" w:line="240" w:lineRule="exact"/>
        <w:contextualSpacing/>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t>Има ли установени практики по предотвратяване на отпадъците в общината?</w:t>
      </w:r>
    </w:p>
    <w:p w:rsidR="00EB17FD" w:rsidRPr="00EB17FD" w:rsidRDefault="00EB17FD" w:rsidP="00EB17FD">
      <w:pPr>
        <w:widowControl w:val="0"/>
        <w:numPr>
          <w:ilvl w:val="0"/>
          <w:numId w:val="7"/>
        </w:numPr>
        <w:tabs>
          <w:tab w:val="left" w:pos="750"/>
        </w:tabs>
        <w:spacing w:after="0" w:line="240" w:lineRule="exact"/>
        <w:contextualSpacing/>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t>Има ли планирани и приложени мерки, които са стимул за физическите и юридическите лица да прилагат предотвратяване на отпадъците?</w:t>
      </w:r>
    </w:p>
    <w:p w:rsidR="00EB17FD" w:rsidRPr="00EB17FD" w:rsidRDefault="00EB17FD" w:rsidP="00EB17FD">
      <w:pPr>
        <w:widowControl w:val="0"/>
        <w:spacing w:after="0" w:line="240" w:lineRule="exact"/>
        <w:ind w:firstLine="760"/>
        <w:jc w:val="both"/>
        <w:rPr>
          <w:rFonts w:ascii="Arial" w:eastAsia="Times New Roman" w:hAnsi="Arial" w:cs="Arial"/>
          <w:i/>
          <w:iCs/>
          <w:color w:val="000000"/>
          <w:sz w:val="24"/>
          <w:szCs w:val="24"/>
          <w:lang w:val="bg-BG" w:eastAsia="bg-BG" w:bidi="bg-BG"/>
        </w:rPr>
      </w:pPr>
      <w:r w:rsidRPr="00EB17FD">
        <w:rPr>
          <w:rFonts w:ascii="Arial" w:eastAsia="Times New Roman" w:hAnsi="Arial" w:cs="Arial"/>
          <w:i/>
          <w:iCs/>
          <w:color w:val="000000"/>
          <w:sz w:val="24"/>
          <w:szCs w:val="24"/>
          <w:lang w:val="bg-BG" w:eastAsia="bg-BG" w:bidi="bg-BG"/>
        </w:rPr>
        <w:t>Информационно обезпечаване на анализа</w:t>
      </w:r>
    </w:p>
    <w:p w:rsidR="00EB17FD" w:rsidRPr="00EB17FD" w:rsidRDefault="00EB17FD" w:rsidP="00EB17FD">
      <w:pPr>
        <w:widowControl w:val="0"/>
        <w:numPr>
          <w:ilvl w:val="0"/>
          <w:numId w:val="7"/>
        </w:numPr>
        <w:tabs>
          <w:tab w:val="left" w:pos="750"/>
        </w:tabs>
        <w:spacing w:after="0" w:line="240" w:lineRule="exact"/>
        <w:contextualSpacing/>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t>информация за проекти на местно ниво, насочени към предотвратяване на отпадъците;</w:t>
      </w:r>
    </w:p>
    <w:p w:rsidR="00EB17FD" w:rsidRPr="00EB17FD" w:rsidRDefault="00EB17FD" w:rsidP="00EB17FD">
      <w:pPr>
        <w:widowControl w:val="0"/>
        <w:numPr>
          <w:ilvl w:val="0"/>
          <w:numId w:val="7"/>
        </w:numPr>
        <w:tabs>
          <w:tab w:val="left" w:pos="750"/>
        </w:tabs>
        <w:spacing w:after="0" w:line="240" w:lineRule="exact"/>
        <w:contextualSpacing/>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t>преглед на приложените мерки на местно ниво, с цел установяване на наличието на подходящи условия, стимулиращи прилагане на предотвратяването на отпадъците.</w:t>
      </w:r>
    </w:p>
    <w:p w:rsidR="00EB17FD" w:rsidRPr="00EB17FD" w:rsidRDefault="00EB17FD" w:rsidP="00EB17FD">
      <w:pPr>
        <w:widowControl w:val="0"/>
        <w:spacing w:after="0" w:line="317" w:lineRule="exact"/>
        <w:ind w:firstLine="760"/>
        <w:jc w:val="both"/>
        <w:rPr>
          <w:rFonts w:ascii="Arial" w:eastAsia="Times New Roman" w:hAnsi="Arial" w:cs="Arial"/>
          <w:i/>
          <w:iCs/>
          <w:color w:val="000000"/>
          <w:sz w:val="24"/>
          <w:szCs w:val="24"/>
          <w:lang w:val="bg-BG" w:eastAsia="bg-BG" w:bidi="bg-BG"/>
        </w:rPr>
      </w:pPr>
      <w:r w:rsidRPr="00EB17FD">
        <w:rPr>
          <w:rFonts w:ascii="Arial" w:eastAsia="Times New Roman" w:hAnsi="Arial" w:cs="Arial"/>
          <w:i/>
          <w:iCs/>
          <w:color w:val="000000"/>
          <w:sz w:val="24"/>
          <w:szCs w:val="24"/>
          <w:lang w:val="bg-BG" w:eastAsia="bg-BG" w:bidi="bg-BG"/>
        </w:rPr>
        <w:t>Приложени мерки и съществуващи практики по предотвратяване образуването на отпадъците</w:t>
      </w:r>
    </w:p>
    <w:p w:rsidR="00EB17FD" w:rsidRPr="00EB17FD" w:rsidRDefault="00EB17FD" w:rsidP="00EB17FD">
      <w:pPr>
        <w:spacing w:after="0" w:line="240" w:lineRule="auto"/>
        <w:ind w:left="-90" w:firstLine="810"/>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t>В Община Априлци е реализиран успешно проект “Минимизиране на биоразградимите отпадъци чрез въвеждане на фамилно компостиране чрез компостиране в специални съдове – компостери, финансиран със средства от ПУДООС, в рамките на който са доставени пластмасови контейнери (компостери) 100 броя БИО 400 и 100 броя БИО 600. При реализацията на проекта бяха предоставени компостери на 185 домакинства, 4 броя семейни хотели и 11 места за настаняване. Участници в проекта използват компостерите и вече произвеждат компост с добри характеристики, който използват в личните си стопанства (за наторяване на дворовете, дървестната растителност и саксийните растения).</w:t>
      </w:r>
    </w:p>
    <w:p w:rsidR="00EB17FD" w:rsidRPr="00EB17FD" w:rsidRDefault="00EB17FD" w:rsidP="00EB17FD">
      <w:pPr>
        <w:spacing w:after="0" w:line="240" w:lineRule="auto"/>
        <w:ind w:left="-90" w:firstLine="810"/>
        <w:jc w:val="both"/>
        <w:rPr>
          <w:rFonts w:ascii="Arial" w:eastAsia="Times New Roman" w:hAnsi="Arial" w:cs="Arial"/>
          <w:b/>
          <w:sz w:val="24"/>
          <w:szCs w:val="24"/>
          <w:lang w:val="bg-BG" w:eastAsia="bg-BG"/>
        </w:rPr>
      </w:pPr>
      <w:r w:rsidRPr="00EB17FD">
        <w:rPr>
          <w:rFonts w:ascii="Arial" w:eastAsia="Times New Roman" w:hAnsi="Arial" w:cs="Arial"/>
          <w:b/>
          <w:sz w:val="24"/>
          <w:szCs w:val="24"/>
          <w:lang w:val="bg-BG" w:eastAsia="bg-BG"/>
        </w:rPr>
        <w:t>Домашното компостиране или дейността по компостиране на място се счита за дейност по предотвратяване образуването на отпадъците, което е в съответствие със заложената в националното законодателство йерархия при управление на отпадъците.</w:t>
      </w:r>
    </w:p>
    <w:p w:rsidR="00EB17FD" w:rsidRPr="00EB17FD" w:rsidRDefault="00EB17FD" w:rsidP="00EB17FD">
      <w:pPr>
        <w:spacing w:after="0" w:line="240" w:lineRule="auto"/>
        <w:ind w:left="-90" w:firstLine="810"/>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Домашното компостиране се приема за най-полезния от екологична гледна точка начин за справяне с битовите биоразградими отпадъци, както и за икономически целесъобразен, поради следните причини:</w:t>
      </w:r>
    </w:p>
    <w:p w:rsidR="00EB17FD" w:rsidRPr="00EB17FD" w:rsidRDefault="00EB17FD" w:rsidP="00EB17FD">
      <w:pPr>
        <w:spacing w:after="0" w:line="240" w:lineRule="auto"/>
        <w:ind w:left="-90" w:firstLine="810"/>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 Намаляват се емисиите и разходите, свързани с транспортирането на биоотпадъците и готовия компост;</w:t>
      </w:r>
    </w:p>
    <w:p w:rsidR="00EB17FD" w:rsidRPr="00EB17FD" w:rsidRDefault="00EB17FD" w:rsidP="00EB17FD">
      <w:pPr>
        <w:spacing w:after="0" w:line="240" w:lineRule="auto"/>
        <w:ind w:left="-90" w:firstLine="810"/>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 Гарантира се внимателен контрол на използваните материали;</w:t>
      </w:r>
    </w:p>
    <w:p w:rsidR="00EB17FD" w:rsidRPr="00EB17FD" w:rsidRDefault="00EB17FD" w:rsidP="00EB17FD">
      <w:pPr>
        <w:spacing w:after="0" w:line="240" w:lineRule="auto"/>
        <w:ind w:left="-90" w:firstLine="810"/>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 Увеличава се осведомеността на потребителите по проблемите на околната среда;</w:t>
      </w:r>
    </w:p>
    <w:p w:rsidR="00EB17FD" w:rsidRPr="00EB17FD" w:rsidRDefault="00EB17FD" w:rsidP="00EB17FD">
      <w:pPr>
        <w:spacing w:after="0" w:line="240" w:lineRule="auto"/>
        <w:ind w:left="-90" w:firstLine="810"/>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lastRenderedPageBreak/>
        <w:t>• Намалява се значително количеството на битовите отпадъци, достигащо до депата, а от там и разходите за депониране, както и намаляване на образуването и освобождаването в атмосферата на парникови газове;</w:t>
      </w:r>
    </w:p>
    <w:p w:rsidR="00EB17FD" w:rsidRPr="00EB17FD" w:rsidRDefault="00EB17FD" w:rsidP="00EB17FD">
      <w:pPr>
        <w:spacing w:after="0" w:line="240" w:lineRule="auto"/>
        <w:ind w:left="-90" w:firstLine="810"/>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 Ограничава се количеството на депонираните биоразградими битови отпадъци, в съответствие с изискванията на екологичното законодателство;</w:t>
      </w:r>
    </w:p>
    <w:p w:rsidR="00EB17FD" w:rsidRPr="00EB17FD" w:rsidRDefault="00EB17FD" w:rsidP="00EB17FD">
      <w:pPr>
        <w:spacing w:after="0" w:line="240" w:lineRule="auto"/>
        <w:ind w:left="-90" w:firstLine="810"/>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 Спестяват се средства, като се намалява необходимостта от закупуване на органични и минерални торове;</w:t>
      </w:r>
    </w:p>
    <w:p w:rsidR="00EB17FD" w:rsidRPr="00EB17FD" w:rsidRDefault="00EB17FD" w:rsidP="00EB17FD">
      <w:pPr>
        <w:spacing w:after="0" w:line="240" w:lineRule="auto"/>
        <w:ind w:left="-90" w:firstLine="810"/>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 Създават се условия за отглеждане на екологично чиста продукция.</w:t>
      </w:r>
    </w:p>
    <w:p w:rsidR="00EB17FD" w:rsidRPr="00EB17FD" w:rsidRDefault="00EB17FD" w:rsidP="00EB17FD">
      <w:pPr>
        <w:widowControl w:val="0"/>
        <w:spacing w:after="0" w:line="240" w:lineRule="exact"/>
        <w:ind w:firstLine="760"/>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t>Компостирането като процес: разграждане на органичните отпадъци в присъствиена кислород, при което се получава еднороден кафеникаво-черен ронлив материал, подходящ за наторяване и възстановяване на органичната материя в почвата. Процесът се извършва благодарение на различни видове микроорганизми, действащи в аеробна (в присъствие на кислород) среда - бактерии, гъби, актиномицети, водорасли и др., при подходящи стойности на влага и температура. От съществено значение за правилното протичане на процеса компостиране е и съотношението между въглерод и азот, размера на частиците и киселинността на средата (вложените материали).</w:t>
      </w:r>
    </w:p>
    <w:p w:rsidR="00EB17FD" w:rsidRPr="00EB17FD" w:rsidRDefault="00EB17FD" w:rsidP="00EB17FD">
      <w:pPr>
        <w:widowControl w:val="0"/>
        <w:spacing w:after="0" w:line="240" w:lineRule="exact"/>
        <w:ind w:firstLine="760"/>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t>Компостът е естествен подобрител на почвата, изключително богат на хранителни вещества за растенията. Оползотворявайки органични отпадъци, ние подобряваме почвените характеристики на нашата градина. Всеки може лесно да си направи компост, защото няма разходи за електроенергия и за поддръжка, а освен това е полезен както за нас, така и за околната среда.</w:t>
      </w:r>
    </w:p>
    <w:p w:rsidR="00EB17FD" w:rsidRPr="00EB17FD" w:rsidRDefault="00EB17FD" w:rsidP="00EB17FD">
      <w:pPr>
        <w:widowControl w:val="0"/>
        <w:spacing w:after="0" w:line="240" w:lineRule="exact"/>
        <w:ind w:firstLine="760"/>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t xml:space="preserve">Директното използване на компоста в личното стопанство подобрява влагосъдържанието, водопропускливостта и съдържанието на хумус в почвата, повишава почвеното плодородие, предотвратява замърсяването на почвата с вредни микроорганизми и плевели, което допринася за подобряване на условията за развитие на отглежданите растения, характерни за нашия край – картоф, сливи, арония, малини и др. Компостирането е метод, при който органичните отпадъци от селското стопанство, бита (оборска тор, листа, нарязана слама, стебла, кухненски отпадъци, хартия, утайка от кафе и др.) се подлагат на биологично разграждане при контролирани условия. </w:t>
      </w:r>
    </w:p>
    <w:p w:rsidR="00EB17FD" w:rsidRPr="00EB17FD" w:rsidRDefault="00EB17FD" w:rsidP="00EB17FD">
      <w:pPr>
        <w:widowControl w:val="0"/>
        <w:spacing w:after="0" w:line="240" w:lineRule="exact"/>
        <w:ind w:firstLine="760"/>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t xml:space="preserve">Да компостираш означава целенасочено да създадеш условия за по-бързо естествено преработване на растителни и други биологично разградими отпадъци до превръщането им в ценно вещество, което обогатява почвата. </w:t>
      </w:r>
    </w:p>
    <w:p w:rsidR="00EB17FD" w:rsidRPr="00EB17FD" w:rsidRDefault="00EB17FD" w:rsidP="00EB17FD">
      <w:pPr>
        <w:widowControl w:val="0"/>
        <w:spacing w:after="0" w:line="322" w:lineRule="exact"/>
        <w:ind w:firstLine="760"/>
        <w:jc w:val="both"/>
        <w:rPr>
          <w:rFonts w:ascii="Times New Roman" w:eastAsia="Times New Roman" w:hAnsi="Times New Roman" w:cs="Times New Roman"/>
          <w:i/>
          <w:iCs/>
          <w:color w:val="000000"/>
          <w:sz w:val="24"/>
          <w:szCs w:val="24"/>
          <w:lang w:val="bg-BG" w:eastAsia="bg-BG" w:bidi="bg-BG"/>
        </w:rPr>
      </w:pPr>
      <w:r w:rsidRPr="00EB17FD">
        <w:rPr>
          <w:rFonts w:ascii="Arial" w:eastAsia="Times New Roman" w:hAnsi="Arial" w:cs="Arial"/>
          <w:i/>
          <w:sz w:val="24"/>
          <w:szCs w:val="24"/>
          <w:lang w:val="bg-BG" w:eastAsia="bg-BG"/>
        </w:rPr>
        <w:t>Основни изводи</w:t>
      </w:r>
      <w:r w:rsidRPr="00EB17FD">
        <w:rPr>
          <w:rFonts w:ascii="Times New Roman" w:eastAsia="Times New Roman" w:hAnsi="Times New Roman" w:cs="Times New Roman"/>
          <w:i/>
          <w:iCs/>
          <w:color w:val="000000"/>
          <w:sz w:val="24"/>
          <w:szCs w:val="24"/>
          <w:lang w:val="bg-BG" w:eastAsia="bg-BG" w:bidi="bg-BG"/>
        </w:rPr>
        <w:t>:</w:t>
      </w:r>
    </w:p>
    <w:p w:rsidR="00EB17FD" w:rsidRPr="00EB17FD" w:rsidRDefault="00EB17FD" w:rsidP="00EB17FD">
      <w:pPr>
        <w:widowControl w:val="0"/>
        <w:spacing w:after="0" w:line="240" w:lineRule="exact"/>
        <w:ind w:firstLine="760"/>
        <w:jc w:val="both"/>
        <w:rPr>
          <w:rFonts w:ascii="Arial" w:eastAsia="Times New Roman" w:hAnsi="Arial" w:cs="Arial"/>
          <w:color w:val="000000"/>
          <w:sz w:val="24"/>
          <w:szCs w:val="24"/>
          <w:lang w:val="bg-BG" w:eastAsia="bg-BG" w:bidi="bg-BG"/>
        </w:rPr>
      </w:pPr>
      <w:r w:rsidRPr="00EB17FD">
        <w:rPr>
          <w:rFonts w:ascii="Arial" w:hAnsi="Arial" w:cs="Arial"/>
          <w:sz w:val="24"/>
          <w:szCs w:val="24"/>
          <w:lang w:val="ru-RU"/>
        </w:rPr>
        <w:t xml:space="preserve">- </w:t>
      </w:r>
      <w:r w:rsidRPr="00EB17FD">
        <w:rPr>
          <w:rFonts w:ascii="Arial" w:eastAsia="Times New Roman" w:hAnsi="Arial" w:cs="Arial"/>
          <w:color w:val="000000"/>
          <w:sz w:val="24"/>
          <w:szCs w:val="24"/>
          <w:lang w:val="bg-BG" w:eastAsia="bg-BG" w:bidi="bg-BG"/>
        </w:rPr>
        <w:t>Необходими са действия в посока повишаване капацитета на общинска администрация по отношение на нормативните изисквания, процесите и практиките по предотвратяване образуването на отпадъци;</w:t>
      </w:r>
    </w:p>
    <w:p w:rsidR="00EB17FD" w:rsidRPr="00EB17FD" w:rsidRDefault="00EB17FD" w:rsidP="00EB17FD">
      <w:pPr>
        <w:widowControl w:val="0"/>
        <w:spacing w:after="0" w:line="240" w:lineRule="exact"/>
        <w:ind w:firstLine="760"/>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t>- Необходимо е повишаване на информираността на населението за ползите от предотвратяване на образуването на отпадъците чрез разпространяване на интересна, полезна и достъпна информация;</w:t>
      </w:r>
    </w:p>
    <w:p w:rsidR="00EB17FD" w:rsidRPr="00EB17FD" w:rsidRDefault="00EB17FD" w:rsidP="00EB17FD">
      <w:pPr>
        <w:widowControl w:val="0"/>
        <w:spacing w:after="0" w:line="240" w:lineRule="exact"/>
        <w:ind w:firstLine="760"/>
        <w:jc w:val="both"/>
        <w:rPr>
          <w:rFonts w:ascii="Arial" w:eastAsia="Times New Roman" w:hAnsi="Arial" w:cs="Arial"/>
          <w:color w:val="000000"/>
          <w:sz w:val="24"/>
          <w:szCs w:val="24"/>
          <w:lang w:val="bg-BG" w:eastAsia="bg-BG" w:bidi="bg-BG"/>
        </w:rPr>
      </w:pPr>
      <w:r w:rsidRPr="00EB17FD">
        <w:rPr>
          <w:rFonts w:ascii="Arial" w:eastAsia="Times New Roman" w:hAnsi="Arial" w:cs="Arial"/>
          <w:color w:val="000000"/>
          <w:sz w:val="24"/>
          <w:szCs w:val="24"/>
          <w:lang w:val="bg-BG" w:eastAsia="bg-BG" w:bidi="bg-BG"/>
        </w:rPr>
        <w:t>- Създаването на партньорства между институциите, бизнеса и научните среди за минимизиране на отпадъците и ресурсна ефективност е добра практика, която е подходящо да се насърчава;</w:t>
      </w:r>
    </w:p>
    <w:p w:rsidR="00EB17FD" w:rsidRPr="00EB17FD" w:rsidRDefault="00EB17FD" w:rsidP="00EB17FD">
      <w:pPr>
        <w:widowControl w:val="0"/>
        <w:tabs>
          <w:tab w:val="left" w:pos="747"/>
        </w:tabs>
        <w:spacing w:after="0" w:line="322" w:lineRule="exact"/>
        <w:jc w:val="both"/>
        <w:rPr>
          <w:rFonts w:ascii="Arial" w:eastAsia="Times New Roman" w:hAnsi="Arial" w:cs="Arial"/>
          <w:sz w:val="24"/>
          <w:szCs w:val="24"/>
          <w:lang w:val="bg-BG" w:eastAsia="bg-BG"/>
        </w:rPr>
      </w:pPr>
    </w:p>
    <w:p w:rsidR="00EB17FD" w:rsidRPr="00EB17FD" w:rsidRDefault="00EB17FD" w:rsidP="00EB17FD">
      <w:pPr>
        <w:widowControl w:val="0"/>
        <w:tabs>
          <w:tab w:val="left" w:pos="1316"/>
        </w:tabs>
        <w:spacing w:after="60" w:line="317" w:lineRule="exact"/>
        <w:jc w:val="center"/>
        <w:rPr>
          <w:rFonts w:ascii="Times New Roman" w:eastAsia="Times New Roman" w:hAnsi="Times New Roman" w:cs="Times New Roman"/>
          <w:b/>
          <w:bCs/>
          <w:color w:val="000000"/>
          <w:sz w:val="24"/>
          <w:szCs w:val="24"/>
          <w:lang w:val="bg-BG" w:eastAsia="bg-BG" w:bidi="bg-BG"/>
        </w:rPr>
      </w:pPr>
      <w:bookmarkStart w:id="21" w:name="bookmark32"/>
      <w:r w:rsidRPr="00EB17FD">
        <w:rPr>
          <w:rFonts w:ascii="Times New Roman" w:eastAsia="Times New Roman" w:hAnsi="Times New Roman" w:cs="Times New Roman"/>
          <w:b/>
          <w:bCs/>
          <w:color w:val="000000"/>
          <w:sz w:val="24"/>
          <w:szCs w:val="24"/>
          <w:lang w:val="bg-BG" w:eastAsia="bg-BG" w:bidi="bg-BG"/>
        </w:rPr>
        <w:t>2.10. АНАЛИЗ НА ИКОНОМИЧЕСКИТЕ ИНСТРУМЕНТИ И СТИМУЛИ В ОБЛАСТТА НА УПРАВЛЕНИЕТО НА ОТПАДЪЦИТЕ И ЕФЕКТИВНОСТТА ОТ ДЕЙСТВИЕТО ИМ</w:t>
      </w:r>
      <w:bookmarkEnd w:id="21"/>
    </w:p>
    <w:p w:rsidR="00EB17FD" w:rsidRPr="00EB17FD" w:rsidRDefault="00EB17FD" w:rsidP="00EB17FD">
      <w:pPr>
        <w:widowControl w:val="0"/>
        <w:spacing w:after="0" w:line="240" w:lineRule="exact"/>
        <w:ind w:firstLine="760"/>
        <w:jc w:val="both"/>
        <w:rPr>
          <w:rFonts w:ascii="Arial" w:hAnsi="Arial" w:cs="Arial"/>
          <w:sz w:val="24"/>
          <w:szCs w:val="24"/>
          <w:lang w:val="ru-RU"/>
        </w:rPr>
      </w:pPr>
      <w:r w:rsidRPr="00EB17FD">
        <w:rPr>
          <w:rFonts w:ascii="Arial" w:eastAsia="Times New Roman" w:hAnsi="Arial" w:cs="Arial"/>
          <w:color w:val="000000"/>
          <w:sz w:val="24"/>
          <w:szCs w:val="24"/>
          <w:lang w:val="bg-BG" w:eastAsia="bg-BG" w:bidi="bg-BG"/>
        </w:rPr>
        <w:t>Таксата „битови отпадъци“ е икономически инструмент, който трябва да материализира прилагането на принципа „замърсителят плаща“ по отношение на домакинствата и фирмите, генериращи битови отпадъци. Понастоящем, обаче, тя се определя като промил върху данъчната/отчетната стойност на имотите и не е обвързана с количеството на генерираните от лицата отпадъци. Анализът и оценката показват, че бизнесът заплаща в пъти повече на 1 тон генериран отпадък спрямо населението т.е.</w:t>
      </w:r>
      <w:r w:rsidRPr="00EB17FD">
        <w:rPr>
          <w:rFonts w:ascii="Arial" w:hAnsi="Arial" w:cs="Arial"/>
          <w:sz w:val="24"/>
          <w:szCs w:val="24"/>
          <w:lang w:val="ru-RU"/>
        </w:rPr>
        <w:t xml:space="preserve"> </w:t>
      </w:r>
      <w:r w:rsidRPr="00EB17FD">
        <w:rPr>
          <w:rFonts w:ascii="Arial" w:hAnsi="Arial" w:cs="Arial"/>
          <w:sz w:val="24"/>
          <w:szCs w:val="24"/>
          <w:lang w:val="ru-RU" w:bidi="bg-BG"/>
        </w:rPr>
        <w:t xml:space="preserve">такса битови отпадъци понастоящем не изпълнява ролята си на икономически инструмент. През 2017 г. със ЗИД на ЗМДТ влизат в сила нови изисквания по отношение определянето на размера на такса битови отпадъци с цел превръщането на таксата в истински икономически инструмент. Поради липсата на информационна осигуреност и капацитет от страна на общините да въведат новите промени, стартовата дата на новите изисквания беше отлагана няколко пъти. В Държавен вестник, бр. № </w:t>
      </w:r>
      <w:r w:rsidRPr="00EB17FD">
        <w:rPr>
          <w:rFonts w:ascii="Arial" w:hAnsi="Arial" w:cs="Arial"/>
          <w:sz w:val="24"/>
          <w:szCs w:val="24"/>
          <w:lang w:val="ru-RU" w:bidi="bg-BG"/>
        </w:rPr>
        <w:lastRenderedPageBreak/>
        <w:t xml:space="preserve">14/17.02.2021 г. се обнародваха промени в Закона за местните данъци и такси, съгласно които новите основи за изчисляване на таксата ще се прилагат от </w:t>
      </w:r>
      <w:r w:rsidRPr="00EB17FD">
        <w:rPr>
          <w:rFonts w:ascii="Arial" w:hAnsi="Arial" w:cs="Arial"/>
          <w:sz w:val="24"/>
          <w:szCs w:val="24"/>
          <w:lang w:val="ru-RU"/>
        </w:rPr>
        <w:t>началото на втората година след публикуване на резултатите от преброяването на населението и жилищния фонд в Република България през 2021 г.</w:t>
      </w:r>
    </w:p>
    <w:p w:rsidR="00EB17FD" w:rsidRPr="00EB17FD" w:rsidRDefault="00EB17FD" w:rsidP="00EB17FD">
      <w:pPr>
        <w:widowControl w:val="0"/>
        <w:spacing w:after="0" w:line="240" w:lineRule="exact"/>
        <w:ind w:firstLine="760"/>
        <w:jc w:val="both"/>
        <w:rPr>
          <w:rFonts w:ascii="Arial" w:hAnsi="Arial" w:cs="Arial"/>
          <w:sz w:val="24"/>
          <w:szCs w:val="24"/>
          <w:lang w:val="ru-RU"/>
        </w:rPr>
      </w:pPr>
      <w:r w:rsidRPr="00EB17FD">
        <w:rPr>
          <w:rFonts w:ascii="Arial" w:hAnsi="Arial" w:cs="Arial"/>
          <w:sz w:val="24"/>
          <w:szCs w:val="24"/>
          <w:lang w:val="ru-RU"/>
        </w:rPr>
        <w:t>Обезпеченията по чл. 60 и отчисленията по чл. 64 от ЗУО са икономически инструменти, насочени към намаляване на количествата на директно депонираните отпадъци и акумулиране на финансови ресурси за закриване и рекултивация на депата за отпадъци след изчерпването на техния капацитет.</w:t>
      </w:r>
    </w:p>
    <w:p w:rsidR="00EB17FD" w:rsidRPr="00EB17FD" w:rsidRDefault="00EB17FD" w:rsidP="00EB17FD">
      <w:pPr>
        <w:widowControl w:val="0"/>
        <w:spacing w:after="0" w:line="240" w:lineRule="exact"/>
        <w:ind w:firstLine="760"/>
        <w:jc w:val="both"/>
        <w:rPr>
          <w:rFonts w:ascii="Arial" w:hAnsi="Arial" w:cs="Arial"/>
          <w:sz w:val="24"/>
          <w:szCs w:val="24"/>
          <w:lang w:val="ru-RU"/>
        </w:rPr>
      </w:pPr>
      <w:r w:rsidRPr="00EB17FD">
        <w:rPr>
          <w:rFonts w:ascii="Arial" w:hAnsi="Arial" w:cs="Arial"/>
          <w:sz w:val="24"/>
          <w:szCs w:val="24"/>
          <w:lang w:val="ru-RU"/>
        </w:rPr>
        <w:t>Размерът на отчисленията по чл. 64 на 1 тон отпадък нараства с всяка изминала година. Анализът на данните за постъпленията от отчисленията показва доказаната ефективност на този инструмент.</w:t>
      </w:r>
    </w:p>
    <w:p w:rsidR="00EB17FD" w:rsidRPr="00EB17FD" w:rsidRDefault="00EB17FD" w:rsidP="00EB17FD">
      <w:pPr>
        <w:numPr>
          <w:ilvl w:val="1"/>
          <w:numId w:val="23"/>
        </w:numPr>
        <w:spacing w:after="200" w:line="276" w:lineRule="auto"/>
        <w:contextualSpacing/>
        <w:jc w:val="center"/>
        <w:rPr>
          <w:rFonts w:ascii="Arial" w:eastAsia="Calibri" w:hAnsi="Arial" w:cs="Arial"/>
          <w:b/>
          <w:bCs/>
          <w:sz w:val="24"/>
          <w:szCs w:val="24"/>
          <w:lang w:val="ru-RU" w:bidi="bg-BG"/>
        </w:rPr>
      </w:pPr>
      <w:bookmarkStart w:id="22" w:name="bookmark33"/>
      <w:r w:rsidRPr="00EB17FD">
        <w:rPr>
          <w:rFonts w:ascii="Arial" w:eastAsia="Calibri" w:hAnsi="Arial" w:cs="Arial"/>
          <w:b/>
          <w:bCs/>
          <w:sz w:val="24"/>
          <w:szCs w:val="24"/>
          <w:lang w:val="ru-RU" w:bidi="bg-BG"/>
        </w:rPr>
        <w:t>АНАЛИЗ НА ФИНАНСОВИТЕ ПОТОЦИ ПО УПРАВЛЕНИЕ НА ДЕЙНОСТИТЕ С ОТПАДЪЦИТЕ</w:t>
      </w:r>
      <w:bookmarkEnd w:id="22"/>
    </w:p>
    <w:p w:rsidR="00EB17FD" w:rsidRPr="00EB17FD" w:rsidRDefault="00EB17FD" w:rsidP="00EB17FD">
      <w:pPr>
        <w:widowControl w:val="0"/>
        <w:spacing w:after="0" w:line="240" w:lineRule="exact"/>
        <w:ind w:firstLine="760"/>
        <w:jc w:val="both"/>
        <w:rPr>
          <w:rFonts w:ascii="Arial" w:hAnsi="Arial" w:cs="Arial"/>
          <w:sz w:val="24"/>
          <w:szCs w:val="24"/>
          <w:lang w:val="ru-RU"/>
        </w:rPr>
      </w:pPr>
      <w:bookmarkStart w:id="23" w:name="bookmark34"/>
      <w:r w:rsidRPr="00EB17FD">
        <w:rPr>
          <w:rFonts w:ascii="Arial" w:hAnsi="Arial" w:cs="Arial"/>
          <w:sz w:val="24"/>
          <w:szCs w:val="24"/>
          <w:lang w:val="ru-RU"/>
        </w:rPr>
        <w:t xml:space="preserve">Финансирането на услугите и дейностите по събиране, транспортиране и обезвреждане на битови отпадъци се осъществява чрез събиране на такса „Битови отпадъци“, определена в годишен размер, въз основа на одобрена План-сметка за приходите и разходите за поддържане на чистотата, сметопочистването и сметоизвозването на територията на Общината за съответната година. </w:t>
      </w:r>
    </w:p>
    <w:p w:rsidR="00EB17FD" w:rsidRPr="00EB17FD" w:rsidRDefault="00EB17FD" w:rsidP="00EB17FD">
      <w:pPr>
        <w:widowControl w:val="0"/>
        <w:spacing w:after="0" w:line="240" w:lineRule="exact"/>
        <w:ind w:firstLine="760"/>
        <w:jc w:val="both"/>
        <w:rPr>
          <w:rFonts w:ascii="Arial" w:hAnsi="Arial" w:cs="Arial"/>
          <w:sz w:val="24"/>
          <w:szCs w:val="24"/>
          <w:lang w:val="ru-RU"/>
        </w:rPr>
      </w:pPr>
      <w:r w:rsidRPr="00EB17FD">
        <w:rPr>
          <w:rFonts w:ascii="Arial" w:hAnsi="Arial" w:cs="Arial"/>
          <w:sz w:val="24"/>
          <w:szCs w:val="24"/>
          <w:lang w:val="ru-RU"/>
        </w:rPr>
        <w:t>Събирането на такси за битовите отпадъци е регламентирано от ЗМДТ. Същите се събират въз основа на Наредба № 16 за определянето и администрирането на местните такси и цени на услуги на територията на община Априлци. Всички дейности по третиране на отпадъците в общината се извършват от общинската администрация по предварително направени разчети. Приходите, които постъпват към общината от такса битови отпадъци са от домакинствата и юридическите лица. Паричните потоци през изминали програмен период са описани в следващата таблица.</w:t>
      </w:r>
      <w:bookmarkEnd w:id="23"/>
    </w:p>
    <w:tbl>
      <w:tblPr>
        <w:tblOverlap w:val="never"/>
        <w:tblW w:w="10065" w:type="dxa"/>
        <w:tblInd w:w="-431" w:type="dxa"/>
        <w:tblLayout w:type="fixed"/>
        <w:tblCellMar>
          <w:left w:w="10" w:type="dxa"/>
          <w:right w:w="10" w:type="dxa"/>
        </w:tblCellMar>
        <w:tblLook w:val="0000" w:firstRow="0" w:lastRow="0" w:firstColumn="0" w:lastColumn="0" w:noHBand="0" w:noVBand="0"/>
      </w:tblPr>
      <w:tblGrid>
        <w:gridCol w:w="2553"/>
        <w:gridCol w:w="992"/>
        <w:gridCol w:w="850"/>
        <w:gridCol w:w="993"/>
        <w:gridCol w:w="992"/>
        <w:gridCol w:w="992"/>
        <w:gridCol w:w="851"/>
        <w:gridCol w:w="850"/>
        <w:gridCol w:w="992"/>
      </w:tblGrid>
      <w:tr w:rsidR="00EB17FD" w:rsidRPr="00EB17FD" w:rsidTr="00B41047">
        <w:trPr>
          <w:trHeight w:hRule="exact" w:val="753"/>
        </w:trPr>
        <w:tc>
          <w:tcPr>
            <w:tcW w:w="2553" w:type="dxa"/>
            <w:tcBorders>
              <w:top w:val="single" w:sz="4" w:space="0" w:color="auto"/>
              <w:left w:val="single" w:sz="4" w:space="0" w:color="auto"/>
              <w:bottom w:val="single" w:sz="4" w:space="0" w:color="auto"/>
            </w:tcBorders>
            <w:shd w:val="clear" w:color="auto" w:fill="FFFFFF"/>
          </w:tcPr>
          <w:p w:rsidR="00EB17FD" w:rsidRPr="00EB17FD" w:rsidRDefault="00EB17FD" w:rsidP="00EB17FD">
            <w:pPr>
              <w:jc w:val="center"/>
              <w:rPr>
                <w:lang w:val="ru-RU"/>
              </w:rPr>
            </w:pPr>
            <w:r w:rsidRPr="00EB17FD">
              <w:rPr>
                <w:b/>
                <w:bCs/>
                <w:lang w:val="ru-RU"/>
              </w:rPr>
              <w:t>Година</w:t>
            </w:r>
          </w:p>
        </w:tc>
        <w:tc>
          <w:tcPr>
            <w:tcW w:w="992" w:type="dxa"/>
            <w:tcBorders>
              <w:top w:val="single" w:sz="4" w:space="0" w:color="auto"/>
              <w:left w:val="single" w:sz="4" w:space="0" w:color="auto"/>
              <w:bottom w:val="single" w:sz="4" w:space="0" w:color="auto"/>
            </w:tcBorders>
            <w:shd w:val="clear" w:color="auto" w:fill="FFFFFF"/>
          </w:tcPr>
          <w:p w:rsidR="00EB17FD" w:rsidRPr="00EB17FD" w:rsidRDefault="00EB17FD" w:rsidP="00EB17FD">
            <w:pPr>
              <w:jc w:val="center"/>
              <w:rPr>
                <w:lang w:val="ru-RU"/>
              </w:rPr>
            </w:pPr>
            <w:r w:rsidRPr="00EB17FD">
              <w:rPr>
                <w:b/>
                <w:bCs/>
                <w:lang w:val="ru-RU"/>
              </w:rPr>
              <w:t>2014</w:t>
            </w:r>
          </w:p>
        </w:tc>
        <w:tc>
          <w:tcPr>
            <w:tcW w:w="850" w:type="dxa"/>
            <w:tcBorders>
              <w:top w:val="single" w:sz="4" w:space="0" w:color="auto"/>
              <w:left w:val="single" w:sz="4" w:space="0" w:color="auto"/>
            </w:tcBorders>
            <w:shd w:val="clear" w:color="auto" w:fill="FFFFFF"/>
          </w:tcPr>
          <w:p w:rsidR="00EB17FD" w:rsidRPr="00EB17FD" w:rsidRDefault="00EB17FD" w:rsidP="00EB17FD">
            <w:pPr>
              <w:jc w:val="center"/>
              <w:rPr>
                <w:lang w:val="ru-RU"/>
              </w:rPr>
            </w:pPr>
            <w:r w:rsidRPr="00EB17FD">
              <w:rPr>
                <w:b/>
                <w:bCs/>
                <w:lang w:val="ru-RU"/>
              </w:rPr>
              <w:t>2015</w:t>
            </w:r>
          </w:p>
        </w:tc>
        <w:tc>
          <w:tcPr>
            <w:tcW w:w="993" w:type="dxa"/>
            <w:tcBorders>
              <w:top w:val="single" w:sz="4" w:space="0" w:color="auto"/>
              <w:left w:val="single" w:sz="4" w:space="0" w:color="auto"/>
            </w:tcBorders>
            <w:shd w:val="clear" w:color="auto" w:fill="FFFFFF"/>
          </w:tcPr>
          <w:p w:rsidR="00EB17FD" w:rsidRPr="00EB17FD" w:rsidRDefault="00EB17FD" w:rsidP="00EB17FD">
            <w:pPr>
              <w:jc w:val="center"/>
              <w:rPr>
                <w:lang w:val="ru-RU"/>
              </w:rPr>
            </w:pPr>
            <w:r w:rsidRPr="00EB17FD">
              <w:rPr>
                <w:b/>
                <w:bCs/>
                <w:lang w:val="ru-RU"/>
              </w:rPr>
              <w:t>2016</w:t>
            </w:r>
          </w:p>
        </w:tc>
        <w:tc>
          <w:tcPr>
            <w:tcW w:w="992" w:type="dxa"/>
            <w:tcBorders>
              <w:top w:val="single" w:sz="4" w:space="0" w:color="auto"/>
              <w:left w:val="single" w:sz="4" w:space="0" w:color="auto"/>
            </w:tcBorders>
            <w:shd w:val="clear" w:color="auto" w:fill="FFFFFF"/>
          </w:tcPr>
          <w:p w:rsidR="00EB17FD" w:rsidRPr="00EB17FD" w:rsidRDefault="00EB17FD" w:rsidP="00EB17FD">
            <w:pPr>
              <w:jc w:val="center"/>
              <w:rPr>
                <w:lang w:val="ru-RU"/>
              </w:rPr>
            </w:pPr>
            <w:r w:rsidRPr="00EB17FD">
              <w:rPr>
                <w:b/>
                <w:bCs/>
                <w:lang w:val="ru-RU"/>
              </w:rPr>
              <w:t>2017</w:t>
            </w:r>
          </w:p>
        </w:tc>
        <w:tc>
          <w:tcPr>
            <w:tcW w:w="992" w:type="dxa"/>
            <w:tcBorders>
              <w:top w:val="single" w:sz="4" w:space="0" w:color="auto"/>
              <w:left w:val="single" w:sz="4" w:space="0" w:color="auto"/>
            </w:tcBorders>
            <w:shd w:val="clear" w:color="auto" w:fill="FFFFFF"/>
          </w:tcPr>
          <w:p w:rsidR="00EB17FD" w:rsidRPr="00EB17FD" w:rsidRDefault="00EB17FD" w:rsidP="00EB17FD">
            <w:pPr>
              <w:jc w:val="center"/>
              <w:rPr>
                <w:lang w:val="ru-RU"/>
              </w:rPr>
            </w:pPr>
            <w:r w:rsidRPr="00EB17FD">
              <w:rPr>
                <w:b/>
                <w:bCs/>
                <w:lang w:val="ru-RU"/>
              </w:rPr>
              <w:t>2018</w:t>
            </w:r>
          </w:p>
        </w:tc>
        <w:tc>
          <w:tcPr>
            <w:tcW w:w="851" w:type="dxa"/>
            <w:tcBorders>
              <w:top w:val="single" w:sz="4" w:space="0" w:color="auto"/>
              <w:left w:val="single" w:sz="4" w:space="0" w:color="auto"/>
            </w:tcBorders>
            <w:shd w:val="clear" w:color="auto" w:fill="FFFFFF"/>
          </w:tcPr>
          <w:p w:rsidR="00EB17FD" w:rsidRPr="00EB17FD" w:rsidRDefault="00EB17FD" w:rsidP="00EB17FD">
            <w:pPr>
              <w:jc w:val="center"/>
              <w:rPr>
                <w:lang w:val="ru-RU"/>
              </w:rPr>
            </w:pPr>
            <w:r w:rsidRPr="00EB17FD">
              <w:rPr>
                <w:b/>
                <w:bCs/>
                <w:lang w:val="ru-RU"/>
              </w:rPr>
              <w:t>2019</w:t>
            </w:r>
          </w:p>
        </w:tc>
        <w:tc>
          <w:tcPr>
            <w:tcW w:w="850" w:type="dxa"/>
            <w:tcBorders>
              <w:top w:val="single" w:sz="4" w:space="0" w:color="auto"/>
              <w:left w:val="single" w:sz="4" w:space="0" w:color="auto"/>
              <w:right w:val="single" w:sz="4" w:space="0" w:color="auto"/>
            </w:tcBorders>
            <w:shd w:val="clear" w:color="auto" w:fill="FFFFFF"/>
          </w:tcPr>
          <w:p w:rsidR="00EB17FD" w:rsidRPr="00EB17FD" w:rsidRDefault="00EB17FD" w:rsidP="00EB17FD">
            <w:pPr>
              <w:jc w:val="center"/>
              <w:rPr>
                <w:lang w:val="ru-RU"/>
              </w:rPr>
            </w:pPr>
            <w:r w:rsidRPr="00EB17FD">
              <w:rPr>
                <w:b/>
                <w:bCs/>
                <w:lang w:val="ru-RU"/>
              </w:rPr>
              <w:t>2020</w:t>
            </w:r>
          </w:p>
        </w:tc>
        <w:tc>
          <w:tcPr>
            <w:tcW w:w="992" w:type="dxa"/>
            <w:tcBorders>
              <w:top w:val="single" w:sz="4" w:space="0" w:color="auto"/>
              <w:left w:val="single" w:sz="4" w:space="0" w:color="auto"/>
              <w:right w:val="single" w:sz="4" w:space="0" w:color="auto"/>
            </w:tcBorders>
            <w:shd w:val="clear" w:color="auto" w:fill="FFFFFF"/>
          </w:tcPr>
          <w:p w:rsidR="00EB17FD" w:rsidRPr="00EB17FD" w:rsidRDefault="00EB17FD" w:rsidP="00EB17FD">
            <w:pPr>
              <w:jc w:val="center"/>
              <w:rPr>
                <w:b/>
                <w:bCs/>
                <w:lang w:val="ru-RU"/>
              </w:rPr>
            </w:pPr>
            <w:r w:rsidRPr="00EB17FD">
              <w:rPr>
                <w:b/>
                <w:bCs/>
                <w:lang w:val="ru-RU"/>
              </w:rPr>
              <w:t>2021</w:t>
            </w:r>
          </w:p>
        </w:tc>
      </w:tr>
      <w:tr w:rsidR="00EB17FD" w:rsidRPr="00EB17FD" w:rsidTr="00B41047">
        <w:trPr>
          <w:trHeight w:hRule="exact" w:val="278"/>
        </w:trPr>
        <w:tc>
          <w:tcPr>
            <w:tcW w:w="2553" w:type="dxa"/>
            <w:tcBorders>
              <w:top w:val="single" w:sz="4" w:space="0" w:color="auto"/>
              <w:left w:val="single" w:sz="4" w:space="0" w:color="auto"/>
              <w:bottom w:val="single" w:sz="4" w:space="0" w:color="auto"/>
              <w:right w:val="single" w:sz="4" w:space="0" w:color="auto"/>
            </w:tcBorders>
            <w:shd w:val="clear" w:color="auto" w:fill="FFFFFF"/>
            <w:vAlign w:val="bottom"/>
          </w:tcPr>
          <w:p w:rsidR="00EB17FD" w:rsidRPr="00EB17FD" w:rsidRDefault="00EB17FD" w:rsidP="00EB17FD">
            <w:pPr>
              <w:rPr>
                <w:lang w:val="ru-RU"/>
              </w:rPr>
            </w:pPr>
            <w:r w:rsidRPr="00EB17FD">
              <w:rPr>
                <w:b/>
                <w:bCs/>
                <w:lang w:val="ru-RU"/>
              </w:rPr>
              <w:t>Общо приходи ( хил. лв.):</w:t>
            </w:r>
          </w:p>
        </w:tc>
        <w:tc>
          <w:tcPr>
            <w:tcW w:w="992" w:type="dxa"/>
            <w:tcBorders>
              <w:top w:val="single" w:sz="4" w:space="0" w:color="auto"/>
              <w:left w:val="single" w:sz="4" w:space="0" w:color="auto"/>
              <w:bottom w:val="single" w:sz="4" w:space="0" w:color="auto"/>
            </w:tcBorders>
            <w:vAlign w:val="center"/>
          </w:tcPr>
          <w:p w:rsidR="00EB17FD" w:rsidRPr="00EB17FD" w:rsidRDefault="00EB17FD" w:rsidP="00EB17FD">
            <w:pPr>
              <w:spacing w:after="0" w:line="240" w:lineRule="auto"/>
              <w:jc w:val="center"/>
              <w:rPr>
                <w:rFonts w:ascii="Arial" w:eastAsia="Times New Roman" w:hAnsi="Arial" w:cs="Arial"/>
                <w:sz w:val="18"/>
                <w:szCs w:val="18"/>
                <w:lang w:val="bg-BG" w:eastAsia="bg-BG"/>
              </w:rPr>
            </w:pPr>
            <w:r w:rsidRPr="00EB17FD">
              <w:rPr>
                <w:rFonts w:ascii="Arial" w:eastAsia="Times New Roman" w:hAnsi="Arial" w:cs="Arial"/>
                <w:sz w:val="18"/>
                <w:szCs w:val="18"/>
                <w:lang w:val="bg-BG" w:eastAsia="bg-BG"/>
              </w:rPr>
              <w:t>230 052</w:t>
            </w:r>
          </w:p>
        </w:tc>
        <w:tc>
          <w:tcPr>
            <w:tcW w:w="850" w:type="dxa"/>
            <w:tcBorders>
              <w:top w:val="single" w:sz="4" w:space="0" w:color="auto"/>
              <w:left w:val="single" w:sz="4" w:space="0" w:color="auto"/>
            </w:tcBorders>
            <w:shd w:val="clear" w:color="auto" w:fill="FFFFFF"/>
          </w:tcPr>
          <w:p w:rsidR="00EB17FD" w:rsidRPr="00EB17FD" w:rsidRDefault="00EB17FD" w:rsidP="00EB17FD">
            <w:pPr>
              <w:jc w:val="center"/>
              <w:rPr>
                <w:lang w:val="ru-RU"/>
              </w:rPr>
            </w:pPr>
            <w:r w:rsidRPr="00EB17FD">
              <w:rPr>
                <w:lang w:val="bg-BG"/>
              </w:rPr>
              <w:t>269156</w:t>
            </w:r>
          </w:p>
        </w:tc>
        <w:tc>
          <w:tcPr>
            <w:tcW w:w="993" w:type="dxa"/>
            <w:tcBorders>
              <w:top w:val="single" w:sz="4" w:space="0" w:color="auto"/>
              <w:left w:val="single" w:sz="4" w:space="0" w:color="auto"/>
            </w:tcBorders>
            <w:shd w:val="clear" w:color="auto" w:fill="FFFFFF"/>
          </w:tcPr>
          <w:p w:rsidR="00EB17FD" w:rsidRPr="00EB17FD" w:rsidRDefault="00EB17FD" w:rsidP="00EB17FD">
            <w:pPr>
              <w:jc w:val="center"/>
              <w:rPr>
                <w:lang w:val="ru-RU"/>
              </w:rPr>
            </w:pPr>
            <w:r w:rsidRPr="00EB17FD">
              <w:rPr>
                <w:lang w:val="bg-BG"/>
              </w:rPr>
              <w:t>261422</w:t>
            </w:r>
          </w:p>
        </w:tc>
        <w:tc>
          <w:tcPr>
            <w:tcW w:w="992" w:type="dxa"/>
            <w:tcBorders>
              <w:top w:val="single" w:sz="4" w:space="0" w:color="auto"/>
              <w:left w:val="single" w:sz="4" w:space="0" w:color="auto"/>
            </w:tcBorders>
            <w:shd w:val="clear" w:color="auto" w:fill="FFFFFF"/>
            <w:vAlign w:val="bottom"/>
          </w:tcPr>
          <w:p w:rsidR="00EB17FD" w:rsidRPr="00EB17FD" w:rsidRDefault="00EB17FD" w:rsidP="00EB17FD">
            <w:pPr>
              <w:jc w:val="center"/>
            </w:pPr>
            <w:r w:rsidRPr="00EB17FD">
              <w:t>241248</w:t>
            </w:r>
          </w:p>
        </w:tc>
        <w:tc>
          <w:tcPr>
            <w:tcW w:w="992" w:type="dxa"/>
            <w:tcBorders>
              <w:top w:val="single" w:sz="4" w:space="0" w:color="auto"/>
              <w:left w:val="single" w:sz="4" w:space="0" w:color="auto"/>
            </w:tcBorders>
            <w:shd w:val="clear" w:color="auto" w:fill="FFFFFF"/>
            <w:vAlign w:val="bottom"/>
          </w:tcPr>
          <w:p w:rsidR="00EB17FD" w:rsidRPr="00EB17FD" w:rsidRDefault="00EB17FD" w:rsidP="00EB17FD">
            <w:pPr>
              <w:jc w:val="center"/>
            </w:pPr>
            <w:r w:rsidRPr="00EB17FD">
              <w:t>256605</w:t>
            </w:r>
          </w:p>
        </w:tc>
        <w:tc>
          <w:tcPr>
            <w:tcW w:w="851" w:type="dxa"/>
            <w:tcBorders>
              <w:top w:val="single" w:sz="4" w:space="0" w:color="auto"/>
              <w:left w:val="single" w:sz="4" w:space="0" w:color="auto"/>
            </w:tcBorders>
            <w:shd w:val="clear" w:color="auto" w:fill="FFFFFF"/>
            <w:vAlign w:val="bottom"/>
          </w:tcPr>
          <w:p w:rsidR="00EB17FD" w:rsidRPr="00EB17FD" w:rsidRDefault="00EB17FD" w:rsidP="00EB17FD">
            <w:pPr>
              <w:jc w:val="center"/>
            </w:pPr>
            <w:r w:rsidRPr="00EB17FD">
              <w:t>320052</w:t>
            </w:r>
          </w:p>
        </w:tc>
        <w:tc>
          <w:tcPr>
            <w:tcW w:w="850" w:type="dxa"/>
            <w:tcBorders>
              <w:top w:val="single" w:sz="4" w:space="0" w:color="auto"/>
              <w:left w:val="single" w:sz="4" w:space="0" w:color="auto"/>
              <w:right w:val="single" w:sz="4" w:space="0" w:color="auto"/>
            </w:tcBorders>
            <w:shd w:val="clear" w:color="auto" w:fill="FFFFFF"/>
            <w:vAlign w:val="bottom"/>
          </w:tcPr>
          <w:p w:rsidR="00EB17FD" w:rsidRPr="00EB17FD" w:rsidRDefault="00EB17FD" w:rsidP="00EB17FD">
            <w:pPr>
              <w:jc w:val="center"/>
            </w:pPr>
            <w:r w:rsidRPr="00EB17FD">
              <w:t>272536</w:t>
            </w:r>
          </w:p>
        </w:tc>
        <w:tc>
          <w:tcPr>
            <w:tcW w:w="992" w:type="dxa"/>
            <w:tcBorders>
              <w:top w:val="single" w:sz="4" w:space="0" w:color="auto"/>
              <w:left w:val="single" w:sz="4" w:space="0" w:color="auto"/>
              <w:right w:val="single" w:sz="4" w:space="0" w:color="auto"/>
            </w:tcBorders>
            <w:shd w:val="clear" w:color="auto" w:fill="FFFFFF"/>
          </w:tcPr>
          <w:p w:rsidR="00EB17FD" w:rsidRPr="00EB17FD" w:rsidRDefault="00EB17FD" w:rsidP="00EB17FD">
            <w:pPr>
              <w:jc w:val="center"/>
              <w:rPr>
                <w:bCs/>
              </w:rPr>
            </w:pPr>
            <w:r w:rsidRPr="00EB17FD">
              <w:rPr>
                <w:bCs/>
              </w:rPr>
              <w:t>401131</w:t>
            </w:r>
          </w:p>
        </w:tc>
      </w:tr>
      <w:tr w:rsidR="00EB17FD" w:rsidRPr="00EB17FD" w:rsidTr="00B41047">
        <w:trPr>
          <w:trHeight w:hRule="exact" w:val="293"/>
        </w:trPr>
        <w:tc>
          <w:tcPr>
            <w:tcW w:w="2553" w:type="dxa"/>
            <w:tcBorders>
              <w:top w:val="single" w:sz="4" w:space="0" w:color="auto"/>
              <w:left w:val="single" w:sz="4" w:space="0" w:color="auto"/>
            </w:tcBorders>
            <w:shd w:val="clear" w:color="auto" w:fill="FFFFFF"/>
            <w:vAlign w:val="bottom"/>
          </w:tcPr>
          <w:p w:rsidR="00EB17FD" w:rsidRPr="00EB17FD" w:rsidRDefault="00EB17FD" w:rsidP="00EB17FD">
            <w:pPr>
              <w:rPr>
                <w:lang w:val="ru-RU"/>
              </w:rPr>
            </w:pPr>
            <w:r w:rsidRPr="00EB17FD">
              <w:rPr>
                <w:lang w:val="ru-RU"/>
              </w:rPr>
              <w:t>Физически лица</w:t>
            </w:r>
          </w:p>
        </w:tc>
        <w:tc>
          <w:tcPr>
            <w:tcW w:w="992" w:type="dxa"/>
            <w:tcBorders>
              <w:top w:val="single" w:sz="4" w:space="0" w:color="auto"/>
              <w:left w:val="single" w:sz="4" w:space="0" w:color="auto"/>
            </w:tcBorders>
            <w:shd w:val="clear" w:color="auto" w:fill="FFFFFF"/>
            <w:vAlign w:val="bottom"/>
          </w:tcPr>
          <w:p w:rsidR="00EB17FD" w:rsidRPr="00EB17FD" w:rsidRDefault="00EB17FD" w:rsidP="00EB17FD">
            <w:pPr>
              <w:jc w:val="center"/>
              <w:rPr>
                <w:lang w:val="ru-RU"/>
              </w:rPr>
            </w:pPr>
            <w:r w:rsidRPr="00EB17FD">
              <w:rPr>
                <w:lang w:val="ru-RU"/>
              </w:rPr>
              <w:t>89</w:t>
            </w:r>
          </w:p>
        </w:tc>
        <w:tc>
          <w:tcPr>
            <w:tcW w:w="850" w:type="dxa"/>
            <w:tcBorders>
              <w:top w:val="single" w:sz="4" w:space="0" w:color="auto"/>
              <w:left w:val="single" w:sz="4" w:space="0" w:color="auto"/>
            </w:tcBorders>
            <w:shd w:val="clear" w:color="auto" w:fill="FFFFFF"/>
            <w:vAlign w:val="bottom"/>
          </w:tcPr>
          <w:p w:rsidR="00EB17FD" w:rsidRPr="00EB17FD" w:rsidRDefault="00EB17FD" w:rsidP="00EB17FD">
            <w:pPr>
              <w:jc w:val="center"/>
              <w:rPr>
                <w:lang w:val="ru-RU"/>
              </w:rPr>
            </w:pPr>
            <w:r w:rsidRPr="00EB17FD">
              <w:rPr>
                <w:lang w:val="ru-RU"/>
              </w:rPr>
              <w:t>88</w:t>
            </w:r>
          </w:p>
        </w:tc>
        <w:tc>
          <w:tcPr>
            <w:tcW w:w="993" w:type="dxa"/>
            <w:tcBorders>
              <w:top w:val="single" w:sz="4" w:space="0" w:color="auto"/>
              <w:left w:val="single" w:sz="4" w:space="0" w:color="auto"/>
            </w:tcBorders>
            <w:shd w:val="clear" w:color="auto" w:fill="FFFFFF"/>
            <w:vAlign w:val="bottom"/>
          </w:tcPr>
          <w:p w:rsidR="00EB17FD" w:rsidRPr="00EB17FD" w:rsidRDefault="00EB17FD" w:rsidP="00EB17FD">
            <w:pPr>
              <w:jc w:val="center"/>
            </w:pPr>
            <w:r w:rsidRPr="00EB17FD">
              <w:t>100</w:t>
            </w:r>
          </w:p>
        </w:tc>
        <w:tc>
          <w:tcPr>
            <w:tcW w:w="992" w:type="dxa"/>
            <w:tcBorders>
              <w:top w:val="single" w:sz="4" w:space="0" w:color="auto"/>
              <w:left w:val="single" w:sz="4" w:space="0" w:color="auto"/>
            </w:tcBorders>
            <w:shd w:val="clear" w:color="auto" w:fill="FFFFFF"/>
            <w:vAlign w:val="bottom"/>
          </w:tcPr>
          <w:p w:rsidR="00EB17FD" w:rsidRPr="00EB17FD" w:rsidRDefault="00EB17FD" w:rsidP="00EB17FD">
            <w:pPr>
              <w:jc w:val="center"/>
            </w:pPr>
            <w:r w:rsidRPr="00EB17FD">
              <w:t>69</w:t>
            </w:r>
          </w:p>
        </w:tc>
        <w:tc>
          <w:tcPr>
            <w:tcW w:w="992" w:type="dxa"/>
            <w:tcBorders>
              <w:top w:val="single" w:sz="4" w:space="0" w:color="auto"/>
              <w:left w:val="single" w:sz="4" w:space="0" w:color="auto"/>
            </w:tcBorders>
            <w:shd w:val="clear" w:color="auto" w:fill="FFFFFF"/>
          </w:tcPr>
          <w:p w:rsidR="00EB17FD" w:rsidRPr="00EB17FD" w:rsidRDefault="00EB17FD" w:rsidP="00EB17FD">
            <w:pPr>
              <w:jc w:val="center"/>
              <w:rPr>
                <w:lang w:val="ru-RU"/>
              </w:rPr>
            </w:pPr>
            <w:r w:rsidRPr="00EB17FD">
              <w:rPr>
                <w:lang w:val="ru-RU"/>
              </w:rPr>
              <w:t>111</w:t>
            </w:r>
          </w:p>
        </w:tc>
        <w:tc>
          <w:tcPr>
            <w:tcW w:w="851" w:type="dxa"/>
            <w:tcBorders>
              <w:top w:val="single" w:sz="4" w:space="0" w:color="auto"/>
              <w:left w:val="single" w:sz="4" w:space="0" w:color="auto"/>
            </w:tcBorders>
            <w:shd w:val="clear" w:color="auto" w:fill="FFFFFF"/>
          </w:tcPr>
          <w:p w:rsidR="00EB17FD" w:rsidRPr="00EB17FD" w:rsidRDefault="00EB17FD" w:rsidP="00EB17FD">
            <w:pPr>
              <w:jc w:val="center"/>
              <w:rPr>
                <w:lang w:val="ru-RU"/>
              </w:rPr>
            </w:pPr>
            <w:r w:rsidRPr="00EB17FD">
              <w:rPr>
                <w:lang w:val="ru-RU"/>
              </w:rPr>
              <w:t>123</w:t>
            </w:r>
          </w:p>
        </w:tc>
        <w:tc>
          <w:tcPr>
            <w:tcW w:w="850" w:type="dxa"/>
            <w:tcBorders>
              <w:top w:val="single" w:sz="4" w:space="0" w:color="auto"/>
              <w:left w:val="single" w:sz="4" w:space="0" w:color="auto"/>
              <w:right w:val="single" w:sz="4" w:space="0" w:color="auto"/>
            </w:tcBorders>
            <w:shd w:val="clear" w:color="auto" w:fill="FFFFFF"/>
          </w:tcPr>
          <w:p w:rsidR="00EB17FD" w:rsidRPr="00EB17FD" w:rsidRDefault="00EB17FD" w:rsidP="00EB17FD">
            <w:pPr>
              <w:jc w:val="center"/>
              <w:rPr>
                <w:lang w:val="ru-RU"/>
              </w:rPr>
            </w:pPr>
            <w:r w:rsidRPr="00EB17FD">
              <w:rPr>
                <w:lang w:val="ru-RU"/>
              </w:rPr>
              <w:t>112</w:t>
            </w:r>
          </w:p>
        </w:tc>
        <w:tc>
          <w:tcPr>
            <w:tcW w:w="992" w:type="dxa"/>
            <w:tcBorders>
              <w:top w:val="single" w:sz="4" w:space="0" w:color="auto"/>
              <w:left w:val="single" w:sz="4" w:space="0" w:color="auto"/>
              <w:right w:val="single" w:sz="4" w:space="0" w:color="auto"/>
            </w:tcBorders>
            <w:shd w:val="clear" w:color="auto" w:fill="FFFFFF"/>
          </w:tcPr>
          <w:p w:rsidR="00EB17FD" w:rsidRPr="00EB17FD" w:rsidRDefault="00EB17FD" w:rsidP="00EB17FD">
            <w:pPr>
              <w:jc w:val="center"/>
              <w:rPr>
                <w:lang w:val="ru-RU"/>
              </w:rPr>
            </w:pPr>
            <w:r w:rsidRPr="00EB17FD">
              <w:rPr>
                <w:lang w:val="ru-RU"/>
              </w:rPr>
              <w:t>180</w:t>
            </w:r>
          </w:p>
        </w:tc>
      </w:tr>
      <w:tr w:rsidR="00EB17FD" w:rsidRPr="00EB17FD" w:rsidTr="00B41047">
        <w:trPr>
          <w:trHeight w:hRule="exact" w:val="302"/>
        </w:trPr>
        <w:tc>
          <w:tcPr>
            <w:tcW w:w="2553" w:type="dxa"/>
            <w:tcBorders>
              <w:top w:val="single" w:sz="4" w:space="0" w:color="auto"/>
              <w:left w:val="single" w:sz="4" w:space="0" w:color="auto"/>
              <w:bottom w:val="single" w:sz="4" w:space="0" w:color="auto"/>
            </w:tcBorders>
            <w:shd w:val="clear" w:color="auto" w:fill="FFFFFF"/>
          </w:tcPr>
          <w:p w:rsidR="00EB17FD" w:rsidRPr="00EB17FD" w:rsidRDefault="00EB17FD" w:rsidP="00EB17FD">
            <w:pPr>
              <w:rPr>
                <w:lang w:val="ru-RU"/>
              </w:rPr>
            </w:pPr>
            <w:r w:rsidRPr="00EB17FD">
              <w:rPr>
                <w:lang w:val="ru-RU"/>
              </w:rPr>
              <w:t>Юридически лица</w:t>
            </w:r>
          </w:p>
        </w:tc>
        <w:tc>
          <w:tcPr>
            <w:tcW w:w="992" w:type="dxa"/>
            <w:tcBorders>
              <w:top w:val="single" w:sz="4" w:space="0" w:color="auto"/>
              <w:left w:val="single" w:sz="4" w:space="0" w:color="auto"/>
              <w:bottom w:val="single" w:sz="4" w:space="0" w:color="auto"/>
            </w:tcBorders>
            <w:shd w:val="clear" w:color="auto" w:fill="FFFFFF"/>
          </w:tcPr>
          <w:p w:rsidR="00EB17FD" w:rsidRPr="00EB17FD" w:rsidRDefault="00EB17FD" w:rsidP="00EB17FD">
            <w:pPr>
              <w:jc w:val="center"/>
              <w:rPr>
                <w:lang w:val="ru-RU"/>
              </w:rPr>
            </w:pPr>
            <w:r w:rsidRPr="00EB17FD">
              <w:rPr>
                <w:lang w:val="ru-RU"/>
              </w:rPr>
              <w:t>141</w:t>
            </w:r>
          </w:p>
        </w:tc>
        <w:tc>
          <w:tcPr>
            <w:tcW w:w="850" w:type="dxa"/>
            <w:tcBorders>
              <w:top w:val="single" w:sz="4" w:space="0" w:color="auto"/>
              <w:left w:val="single" w:sz="4" w:space="0" w:color="auto"/>
              <w:bottom w:val="single" w:sz="4" w:space="0" w:color="auto"/>
            </w:tcBorders>
            <w:shd w:val="clear" w:color="auto" w:fill="FFFFFF"/>
            <w:vAlign w:val="bottom"/>
          </w:tcPr>
          <w:p w:rsidR="00EB17FD" w:rsidRPr="00EB17FD" w:rsidRDefault="00EB17FD" w:rsidP="00EB17FD">
            <w:pPr>
              <w:jc w:val="center"/>
              <w:rPr>
                <w:lang w:val="ru-RU"/>
              </w:rPr>
            </w:pPr>
            <w:r w:rsidRPr="00EB17FD">
              <w:rPr>
                <w:lang w:val="ru-RU"/>
              </w:rPr>
              <w:t>181</w:t>
            </w:r>
          </w:p>
        </w:tc>
        <w:tc>
          <w:tcPr>
            <w:tcW w:w="993" w:type="dxa"/>
            <w:tcBorders>
              <w:top w:val="single" w:sz="4" w:space="0" w:color="auto"/>
              <w:left w:val="single" w:sz="4" w:space="0" w:color="auto"/>
              <w:bottom w:val="single" w:sz="4" w:space="0" w:color="auto"/>
            </w:tcBorders>
            <w:shd w:val="clear" w:color="auto" w:fill="FFFFFF"/>
          </w:tcPr>
          <w:p w:rsidR="00EB17FD" w:rsidRPr="00EB17FD" w:rsidRDefault="00EB17FD" w:rsidP="00EB17FD">
            <w:pPr>
              <w:jc w:val="center"/>
            </w:pPr>
            <w:r w:rsidRPr="00EB17FD">
              <w:t>161</w:t>
            </w:r>
          </w:p>
        </w:tc>
        <w:tc>
          <w:tcPr>
            <w:tcW w:w="992" w:type="dxa"/>
            <w:tcBorders>
              <w:top w:val="single" w:sz="4" w:space="0" w:color="auto"/>
              <w:left w:val="single" w:sz="4" w:space="0" w:color="auto"/>
              <w:bottom w:val="single" w:sz="4" w:space="0" w:color="auto"/>
            </w:tcBorders>
            <w:shd w:val="clear" w:color="auto" w:fill="FFFFFF"/>
          </w:tcPr>
          <w:p w:rsidR="00EB17FD" w:rsidRPr="00EB17FD" w:rsidRDefault="00EB17FD" w:rsidP="00EB17FD">
            <w:pPr>
              <w:jc w:val="center"/>
            </w:pPr>
            <w:r w:rsidRPr="00EB17FD">
              <w:t>170</w:t>
            </w:r>
          </w:p>
        </w:tc>
        <w:tc>
          <w:tcPr>
            <w:tcW w:w="992" w:type="dxa"/>
            <w:tcBorders>
              <w:top w:val="single" w:sz="4" w:space="0" w:color="auto"/>
              <w:left w:val="single" w:sz="4" w:space="0" w:color="auto"/>
              <w:bottom w:val="single" w:sz="4" w:space="0" w:color="auto"/>
            </w:tcBorders>
            <w:shd w:val="clear" w:color="auto" w:fill="FFFFFF"/>
          </w:tcPr>
          <w:p w:rsidR="00EB17FD" w:rsidRPr="00EB17FD" w:rsidRDefault="00EB17FD" w:rsidP="00EB17FD">
            <w:pPr>
              <w:jc w:val="center"/>
              <w:rPr>
                <w:lang w:val="ru-RU"/>
              </w:rPr>
            </w:pPr>
            <w:r w:rsidRPr="00EB17FD">
              <w:rPr>
                <w:lang w:val="ru-RU"/>
              </w:rPr>
              <w:t>145</w:t>
            </w:r>
          </w:p>
        </w:tc>
        <w:tc>
          <w:tcPr>
            <w:tcW w:w="851" w:type="dxa"/>
            <w:tcBorders>
              <w:top w:val="single" w:sz="4" w:space="0" w:color="auto"/>
              <w:left w:val="single" w:sz="4" w:space="0" w:color="auto"/>
              <w:bottom w:val="single" w:sz="4" w:space="0" w:color="auto"/>
            </w:tcBorders>
            <w:shd w:val="clear" w:color="auto" w:fill="FFFFFF"/>
          </w:tcPr>
          <w:p w:rsidR="00EB17FD" w:rsidRPr="00EB17FD" w:rsidRDefault="00EB17FD" w:rsidP="00EB17FD">
            <w:pPr>
              <w:jc w:val="center"/>
              <w:rPr>
                <w:lang w:val="ru-RU"/>
              </w:rPr>
            </w:pPr>
            <w:r w:rsidRPr="00EB17FD">
              <w:rPr>
                <w:lang w:val="ru-RU"/>
              </w:rPr>
              <w:t>197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B17FD" w:rsidRPr="00EB17FD" w:rsidRDefault="00EB17FD" w:rsidP="00EB17FD">
            <w:pPr>
              <w:jc w:val="center"/>
              <w:rPr>
                <w:lang w:val="ru-RU"/>
              </w:rPr>
            </w:pPr>
            <w:r w:rsidRPr="00EB17FD">
              <w:rPr>
                <w:lang w:val="ru-RU"/>
              </w:rPr>
              <w:t>161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B17FD" w:rsidRPr="00EB17FD" w:rsidRDefault="00EB17FD" w:rsidP="00EB17FD">
            <w:pPr>
              <w:jc w:val="center"/>
              <w:rPr>
                <w:lang w:val="ru-RU"/>
              </w:rPr>
            </w:pPr>
            <w:r w:rsidRPr="00EB17FD">
              <w:rPr>
                <w:lang w:val="ru-RU"/>
              </w:rPr>
              <w:t>222</w:t>
            </w:r>
          </w:p>
        </w:tc>
      </w:tr>
    </w:tbl>
    <w:p w:rsidR="00EB17FD" w:rsidRPr="00EB17FD" w:rsidRDefault="00EB17FD" w:rsidP="00EB17FD">
      <w:pPr>
        <w:rPr>
          <w:rFonts w:ascii="Arial" w:hAnsi="Arial" w:cs="Arial"/>
          <w:i/>
          <w:iCs/>
          <w:sz w:val="20"/>
          <w:szCs w:val="20"/>
          <w:lang w:val="ru-RU" w:bidi="bg-BG"/>
        </w:rPr>
      </w:pPr>
      <w:r w:rsidRPr="00EB17FD">
        <w:rPr>
          <w:rFonts w:ascii="Arial" w:hAnsi="Arial" w:cs="Arial"/>
          <w:i/>
          <w:iCs/>
          <w:sz w:val="20"/>
          <w:szCs w:val="20"/>
          <w:lang w:val="ru-RU" w:bidi="bg-BG"/>
        </w:rPr>
        <w:t>Източник: Община Априлци</w:t>
      </w:r>
    </w:p>
    <w:p w:rsidR="00EB17FD" w:rsidRPr="00EB17FD" w:rsidRDefault="00EB17FD" w:rsidP="00EB17FD">
      <w:pPr>
        <w:ind w:firstLine="720"/>
        <w:jc w:val="both"/>
        <w:rPr>
          <w:rFonts w:ascii="Arial" w:hAnsi="Arial" w:cs="Arial"/>
          <w:i/>
          <w:iCs/>
          <w:sz w:val="20"/>
          <w:szCs w:val="20"/>
          <w:lang w:val="ru-RU" w:bidi="bg-BG"/>
        </w:rPr>
      </w:pPr>
      <w:r w:rsidRPr="00EB17FD">
        <w:rPr>
          <w:rFonts w:ascii="Arial" w:hAnsi="Arial" w:cs="Arial"/>
          <w:sz w:val="24"/>
          <w:szCs w:val="24"/>
          <w:lang w:val="ru-RU"/>
        </w:rPr>
        <w:t>Разходите, за управление на дейностите с отпадъци, които се правят от общината за периода 2009-2021г. са описани в следващата таблица.</w:t>
      </w:r>
      <w:r w:rsidR="00D762B1">
        <w:rPr>
          <w:rFonts w:ascii="Arial" w:hAnsi="Arial" w:cs="Arial"/>
          <w:sz w:val="24"/>
          <w:szCs w:val="24"/>
          <w:lang w:val="ru-RU"/>
        </w:rPr>
        <w:t xml:space="preserve"> </w:t>
      </w:r>
      <w:r w:rsidRPr="00EB17FD">
        <w:rPr>
          <w:rFonts w:ascii="Arial" w:hAnsi="Arial" w:cs="Arial"/>
          <w:sz w:val="24"/>
          <w:szCs w:val="24"/>
          <w:lang w:val="ru-RU"/>
        </w:rPr>
        <w:t>Таксата се заплаща от населението и фирмите за съответните услуги и се формира на база данъчна оценка на недвижимите имоти.</w:t>
      </w:r>
    </w:p>
    <w:tbl>
      <w:tblPr>
        <w:tblW w:w="1052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672"/>
        <w:gridCol w:w="1588"/>
        <w:gridCol w:w="1417"/>
        <w:gridCol w:w="1418"/>
        <w:gridCol w:w="1701"/>
        <w:gridCol w:w="1452"/>
      </w:tblGrid>
      <w:tr w:rsidR="00EB17FD" w:rsidRPr="00EB17FD" w:rsidTr="005B3033">
        <w:tc>
          <w:tcPr>
            <w:tcW w:w="1277" w:type="dxa"/>
          </w:tcPr>
          <w:p w:rsidR="00EB17FD" w:rsidRPr="00EB17FD" w:rsidRDefault="00EB17FD" w:rsidP="00EB17FD">
            <w:pPr>
              <w:spacing w:after="0" w:line="240" w:lineRule="auto"/>
              <w:jc w:val="center"/>
              <w:rPr>
                <w:rFonts w:ascii="Arial" w:eastAsia="Times New Roman" w:hAnsi="Arial" w:cs="Arial"/>
                <w:b/>
                <w:sz w:val="16"/>
                <w:szCs w:val="16"/>
                <w:lang w:eastAsia="bg-BG"/>
              </w:rPr>
            </w:pPr>
            <w:r w:rsidRPr="00EB17FD">
              <w:rPr>
                <w:rFonts w:ascii="Arial" w:eastAsia="Times New Roman" w:hAnsi="Arial" w:cs="Arial"/>
                <w:b/>
                <w:sz w:val="16"/>
                <w:szCs w:val="16"/>
                <w:lang w:eastAsia="bg-BG"/>
              </w:rPr>
              <w:t>Година</w:t>
            </w:r>
          </w:p>
        </w:tc>
        <w:tc>
          <w:tcPr>
            <w:tcW w:w="1672" w:type="dxa"/>
          </w:tcPr>
          <w:p w:rsidR="00EB17FD" w:rsidRPr="00EB17FD" w:rsidRDefault="00EB17FD" w:rsidP="00EB17FD">
            <w:pPr>
              <w:spacing w:after="0" w:line="240" w:lineRule="auto"/>
              <w:jc w:val="center"/>
              <w:rPr>
                <w:rFonts w:ascii="Arial" w:eastAsia="Times New Roman" w:hAnsi="Arial" w:cs="Arial"/>
                <w:b/>
                <w:sz w:val="16"/>
                <w:szCs w:val="16"/>
                <w:lang w:val="bg-BG" w:eastAsia="bg-BG"/>
              </w:rPr>
            </w:pPr>
            <w:r w:rsidRPr="00EB17FD">
              <w:rPr>
                <w:rFonts w:ascii="Arial" w:eastAsia="Times New Roman" w:hAnsi="Arial" w:cs="Arial"/>
                <w:b/>
                <w:sz w:val="16"/>
                <w:szCs w:val="16"/>
                <w:lang w:eastAsia="bg-BG"/>
              </w:rPr>
              <w:t>Приходи от такса битови отпадъци</w:t>
            </w:r>
            <w:r w:rsidRPr="00EB17FD">
              <w:rPr>
                <w:rFonts w:ascii="Arial" w:eastAsia="Times New Roman" w:hAnsi="Arial" w:cs="Arial"/>
                <w:b/>
                <w:sz w:val="16"/>
                <w:szCs w:val="16"/>
                <w:lang w:val="bg-BG" w:eastAsia="bg-BG"/>
              </w:rPr>
              <w:t xml:space="preserve"> / лв.</w:t>
            </w:r>
          </w:p>
        </w:tc>
        <w:tc>
          <w:tcPr>
            <w:tcW w:w="1588" w:type="dxa"/>
          </w:tcPr>
          <w:p w:rsidR="00EB17FD" w:rsidRPr="00EB17FD" w:rsidRDefault="00EB17FD" w:rsidP="00EB17FD">
            <w:pPr>
              <w:spacing w:after="0" w:line="240" w:lineRule="auto"/>
              <w:jc w:val="center"/>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Разходи за предоставяне на услугата сметосъбиране и сметоизвозване / лв.</w:t>
            </w:r>
          </w:p>
        </w:tc>
        <w:tc>
          <w:tcPr>
            <w:tcW w:w="1417" w:type="dxa"/>
          </w:tcPr>
          <w:p w:rsidR="00EB17FD" w:rsidRPr="00EB17FD" w:rsidRDefault="00EB17FD" w:rsidP="00EB17FD">
            <w:pPr>
              <w:spacing w:after="0" w:line="240" w:lineRule="auto"/>
              <w:jc w:val="center"/>
              <w:rPr>
                <w:rFonts w:ascii="Arial" w:eastAsia="Times New Roman" w:hAnsi="Arial" w:cs="Arial"/>
                <w:b/>
                <w:sz w:val="16"/>
                <w:szCs w:val="16"/>
                <w:lang w:eastAsia="bg-BG"/>
              </w:rPr>
            </w:pPr>
            <w:r w:rsidRPr="00EB17FD">
              <w:rPr>
                <w:rFonts w:ascii="Arial" w:eastAsia="Times New Roman" w:hAnsi="Arial" w:cs="Arial"/>
                <w:b/>
                <w:sz w:val="16"/>
                <w:szCs w:val="16"/>
                <w:lang w:eastAsia="bg-BG"/>
              </w:rPr>
              <w:t>Количество депонирани отпадъци</w:t>
            </w:r>
          </w:p>
        </w:tc>
        <w:tc>
          <w:tcPr>
            <w:tcW w:w="1418" w:type="dxa"/>
          </w:tcPr>
          <w:p w:rsidR="00EB17FD" w:rsidRPr="00EB17FD" w:rsidRDefault="00EB17FD" w:rsidP="00EB17FD">
            <w:pPr>
              <w:spacing w:after="0" w:line="240" w:lineRule="auto"/>
              <w:jc w:val="center"/>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Цена за тон депониран отпадък / лв.</w:t>
            </w:r>
          </w:p>
        </w:tc>
        <w:tc>
          <w:tcPr>
            <w:tcW w:w="1701" w:type="dxa"/>
          </w:tcPr>
          <w:p w:rsidR="00EB17FD" w:rsidRPr="00EB17FD" w:rsidRDefault="00EB17FD" w:rsidP="00EB17FD">
            <w:pPr>
              <w:spacing w:after="0" w:line="240" w:lineRule="auto"/>
              <w:jc w:val="center"/>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Заплатени  средства за депониране в т.ч.  отчисленията по ЗУО и разходи за експлоатация на  депо/лв.</w:t>
            </w:r>
          </w:p>
        </w:tc>
        <w:tc>
          <w:tcPr>
            <w:tcW w:w="1452" w:type="dxa"/>
          </w:tcPr>
          <w:p w:rsidR="00EB17FD" w:rsidRPr="00EB17FD" w:rsidRDefault="00EB17FD" w:rsidP="00EB17FD">
            <w:pPr>
              <w:spacing w:after="0" w:line="240" w:lineRule="auto"/>
              <w:jc w:val="center"/>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Разходи за предварително третиране и компосторане</w:t>
            </w:r>
          </w:p>
        </w:tc>
      </w:tr>
      <w:tr w:rsidR="00EB17FD" w:rsidRPr="00EB17FD" w:rsidTr="005B3033">
        <w:tc>
          <w:tcPr>
            <w:tcW w:w="1277" w:type="dxa"/>
          </w:tcPr>
          <w:p w:rsidR="00EB17FD" w:rsidRPr="00EB17FD" w:rsidRDefault="00EB17FD" w:rsidP="00EB17FD">
            <w:pPr>
              <w:spacing w:after="0" w:line="240" w:lineRule="auto"/>
              <w:jc w:val="both"/>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2009 год.</w:t>
            </w:r>
          </w:p>
        </w:tc>
        <w:tc>
          <w:tcPr>
            <w:tcW w:w="167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218 378</w:t>
            </w:r>
          </w:p>
        </w:tc>
        <w:tc>
          <w:tcPr>
            <w:tcW w:w="158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209 247</w:t>
            </w:r>
          </w:p>
        </w:tc>
        <w:tc>
          <w:tcPr>
            <w:tcW w:w="1417"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1053.82 т.</w:t>
            </w:r>
          </w:p>
        </w:tc>
        <w:tc>
          <w:tcPr>
            <w:tcW w:w="141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10</w:t>
            </w:r>
          </w:p>
        </w:tc>
        <w:tc>
          <w:tcPr>
            <w:tcW w:w="1701"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9 215</w:t>
            </w:r>
          </w:p>
        </w:tc>
        <w:tc>
          <w:tcPr>
            <w:tcW w:w="145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r>
      <w:tr w:rsidR="00EB17FD" w:rsidRPr="00EB17FD" w:rsidTr="005B3033">
        <w:tc>
          <w:tcPr>
            <w:tcW w:w="1277" w:type="dxa"/>
          </w:tcPr>
          <w:p w:rsidR="00EB17FD" w:rsidRPr="00EB17FD" w:rsidRDefault="00EB17FD" w:rsidP="00EB17FD">
            <w:pPr>
              <w:spacing w:after="0" w:line="240" w:lineRule="auto"/>
              <w:jc w:val="both"/>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2010 год.</w:t>
            </w:r>
          </w:p>
        </w:tc>
        <w:tc>
          <w:tcPr>
            <w:tcW w:w="167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181 733</w:t>
            </w:r>
          </w:p>
        </w:tc>
        <w:tc>
          <w:tcPr>
            <w:tcW w:w="158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212 104</w:t>
            </w:r>
          </w:p>
        </w:tc>
        <w:tc>
          <w:tcPr>
            <w:tcW w:w="1417"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1050.28 т.</w:t>
            </w:r>
          </w:p>
        </w:tc>
        <w:tc>
          <w:tcPr>
            <w:tcW w:w="141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10</w:t>
            </w:r>
          </w:p>
        </w:tc>
        <w:tc>
          <w:tcPr>
            <w:tcW w:w="1701"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9 947</w:t>
            </w:r>
          </w:p>
        </w:tc>
        <w:tc>
          <w:tcPr>
            <w:tcW w:w="145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r>
      <w:tr w:rsidR="00EB17FD" w:rsidRPr="00EB17FD" w:rsidTr="005B3033">
        <w:tc>
          <w:tcPr>
            <w:tcW w:w="1277" w:type="dxa"/>
          </w:tcPr>
          <w:p w:rsidR="00EB17FD" w:rsidRPr="00EB17FD" w:rsidRDefault="00EB17FD" w:rsidP="00EB17FD">
            <w:pPr>
              <w:spacing w:after="0" w:line="240" w:lineRule="auto"/>
              <w:jc w:val="both"/>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2011 год.</w:t>
            </w:r>
          </w:p>
        </w:tc>
        <w:tc>
          <w:tcPr>
            <w:tcW w:w="167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373 825</w:t>
            </w:r>
          </w:p>
        </w:tc>
        <w:tc>
          <w:tcPr>
            <w:tcW w:w="158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217 800</w:t>
            </w:r>
          </w:p>
        </w:tc>
        <w:tc>
          <w:tcPr>
            <w:tcW w:w="1417"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1047.38 т.</w:t>
            </w:r>
          </w:p>
        </w:tc>
        <w:tc>
          <w:tcPr>
            <w:tcW w:w="141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12.02</w:t>
            </w:r>
          </w:p>
        </w:tc>
        <w:tc>
          <w:tcPr>
            <w:tcW w:w="1701"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12 589</w:t>
            </w:r>
          </w:p>
        </w:tc>
        <w:tc>
          <w:tcPr>
            <w:tcW w:w="145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r>
      <w:tr w:rsidR="00EB17FD" w:rsidRPr="00EB17FD" w:rsidTr="005B3033">
        <w:trPr>
          <w:trHeight w:val="70"/>
        </w:trPr>
        <w:tc>
          <w:tcPr>
            <w:tcW w:w="1277" w:type="dxa"/>
          </w:tcPr>
          <w:p w:rsidR="00EB17FD" w:rsidRPr="00EB17FD" w:rsidRDefault="00EB17FD" w:rsidP="00EB17FD">
            <w:pPr>
              <w:spacing w:after="0" w:line="240" w:lineRule="auto"/>
              <w:jc w:val="both"/>
              <w:rPr>
                <w:rFonts w:ascii="Arial" w:eastAsia="Times New Roman" w:hAnsi="Arial" w:cs="Arial"/>
                <w:b/>
                <w:sz w:val="16"/>
                <w:szCs w:val="16"/>
                <w:lang w:eastAsia="bg-BG"/>
              </w:rPr>
            </w:pPr>
            <w:r w:rsidRPr="00EB17FD">
              <w:rPr>
                <w:rFonts w:ascii="Arial" w:eastAsia="Times New Roman" w:hAnsi="Arial" w:cs="Arial"/>
                <w:b/>
                <w:sz w:val="16"/>
                <w:szCs w:val="16"/>
                <w:lang w:eastAsia="bg-BG"/>
              </w:rPr>
              <w:t>20</w:t>
            </w:r>
            <w:r w:rsidRPr="00EB17FD">
              <w:rPr>
                <w:rFonts w:ascii="Arial" w:eastAsia="Times New Roman" w:hAnsi="Arial" w:cs="Arial"/>
                <w:b/>
                <w:sz w:val="16"/>
                <w:szCs w:val="16"/>
                <w:lang w:val="bg-BG" w:eastAsia="bg-BG"/>
              </w:rPr>
              <w:t>12</w:t>
            </w:r>
            <w:r w:rsidRPr="00EB17FD">
              <w:rPr>
                <w:rFonts w:ascii="Arial" w:eastAsia="Times New Roman" w:hAnsi="Arial" w:cs="Arial"/>
                <w:b/>
                <w:sz w:val="16"/>
                <w:szCs w:val="16"/>
                <w:lang w:eastAsia="bg-BG"/>
              </w:rPr>
              <w:t xml:space="preserve"> год.</w:t>
            </w:r>
          </w:p>
        </w:tc>
        <w:tc>
          <w:tcPr>
            <w:tcW w:w="167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186 110</w:t>
            </w:r>
          </w:p>
        </w:tc>
        <w:tc>
          <w:tcPr>
            <w:tcW w:w="158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217 148</w:t>
            </w:r>
          </w:p>
        </w:tc>
        <w:tc>
          <w:tcPr>
            <w:tcW w:w="1417"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966.24 т.</w:t>
            </w:r>
          </w:p>
        </w:tc>
        <w:tc>
          <w:tcPr>
            <w:tcW w:w="141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22.58</w:t>
            </w:r>
          </w:p>
        </w:tc>
        <w:tc>
          <w:tcPr>
            <w:tcW w:w="1701"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20 713</w:t>
            </w:r>
          </w:p>
        </w:tc>
        <w:tc>
          <w:tcPr>
            <w:tcW w:w="145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r>
      <w:tr w:rsidR="00EB17FD" w:rsidRPr="00EB17FD" w:rsidTr="005B3033">
        <w:tc>
          <w:tcPr>
            <w:tcW w:w="1277" w:type="dxa"/>
          </w:tcPr>
          <w:p w:rsidR="00EB17FD" w:rsidRPr="00EB17FD" w:rsidRDefault="00EB17FD" w:rsidP="00EB17FD">
            <w:pPr>
              <w:spacing w:after="0" w:line="240" w:lineRule="auto"/>
              <w:jc w:val="both"/>
              <w:rPr>
                <w:rFonts w:ascii="Arial" w:eastAsia="Times New Roman" w:hAnsi="Arial" w:cs="Arial"/>
                <w:b/>
                <w:sz w:val="16"/>
                <w:szCs w:val="16"/>
                <w:lang w:eastAsia="bg-BG"/>
              </w:rPr>
            </w:pPr>
            <w:r w:rsidRPr="00EB17FD">
              <w:rPr>
                <w:rFonts w:ascii="Arial" w:eastAsia="Times New Roman" w:hAnsi="Arial" w:cs="Arial"/>
                <w:b/>
                <w:sz w:val="16"/>
                <w:szCs w:val="16"/>
                <w:lang w:eastAsia="bg-BG"/>
              </w:rPr>
              <w:t>20</w:t>
            </w:r>
            <w:r w:rsidRPr="00EB17FD">
              <w:rPr>
                <w:rFonts w:ascii="Arial" w:eastAsia="Times New Roman" w:hAnsi="Arial" w:cs="Arial"/>
                <w:b/>
                <w:sz w:val="16"/>
                <w:szCs w:val="16"/>
                <w:lang w:val="bg-BG" w:eastAsia="bg-BG"/>
              </w:rPr>
              <w:t>13</w:t>
            </w:r>
            <w:r w:rsidRPr="00EB17FD">
              <w:rPr>
                <w:rFonts w:ascii="Arial" w:eastAsia="Times New Roman" w:hAnsi="Arial" w:cs="Arial"/>
                <w:b/>
                <w:sz w:val="16"/>
                <w:szCs w:val="16"/>
                <w:lang w:eastAsia="bg-BG"/>
              </w:rPr>
              <w:t xml:space="preserve"> год.</w:t>
            </w:r>
          </w:p>
        </w:tc>
        <w:tc>
          <w:tcPr>
            <w:tcW w:w="167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250 528</w:t>
            </w:r>
          </w:p>
        </w:tc>
        <w:tc>
          <w:tcPr>
            <w:tcW w:w="158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337 313</w:t>
            </w:r>
          </w:p>
        </w:tc>
        <w:tc>
          <w:tcPr>
            <w:tcW w:w="1417"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1077.5 т.</w:t>
            </w:r>
          </w:p>
        </w:tc>
        <w:tc>
          <w:tcPr>
            <w:tcW w:w="141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32.22</w:t>
            </w:r>
          </w:p>
        </w:tc>
        <w:tc>
          <w:tcPr>
            <w:tcW w:w="1701"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34 151</w:t>
            </w:r>
          </w:p>
        </w:tc>
        <w:tc>
          <w:tcPr>
            <w:tcW w:w="145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r>
      <w:tr w:rsidR="00EB17FD" w:rsidRPr="00EB17FD" w:rsidTr="005B3033">
        <w:tc>
          <w:tcPr>
            <w:tcW w:w="1277" w:type="dxa"/>
          </w:tcPr>
          <w:p w:rsidR="00EB17FD" w:rsidRPr="00EB17FD" w:rsidRDefault="00EB17FD" w:rsidP="00EB17FD">
            <w:pPr>
              <w:spacing w:after="0" w:line="240" w:lineRule="auto"/>
              <w:jc w:val="both"/>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2014 год.</w:t>
            </w:r>
          </w:p>
        </w:tc>
        <w:tc>
          <w:tcPr>
            <w:tcW w:w="167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230 052</w:t>
            </w:r>
          </w:p>
        </w:tc>
        <w:tc>
          <w:tcPr>
            <w:tcW w:w="158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227 253</w:t>
            </w:r>
          </w:p>
        </w:tc>
        <w:tc>
          <w:tcPr>
            <w:tcW w:w="1417"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1171.90 т.</w:t>
            </w:r>
          </w:p>
        </w:tc>
        <w:tc>
          <w:tcPr>
            <w:tcW w:w="141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38.77</w:t>
            </w:r>
          </w:p>
        </w:tc>
        <w:tc>
          <w:tcPr>
            <w:tcW w:w="1701"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 xml:space="preserve">44 682 </w:t>
            </w:r>
          </w:p>
        </w:tc>
        <w:tc>
          <w:tcPr>
            <w:tcW w:w="145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r>
      <w:tr w:rsidR="00EB17FD" w:rsidRPr="00EB17FD" w:rsidTr="005B3033">
        <w:tc>
          <w:tcPr>
            <w:tcW w:w="1277" w:type="dxa"/>
          </w:tcPr>
          <w:p w:rsidR="00EB17FD" w:rsidRPr="00EB17FD" w:rsidRDefault="00EB17FD" w:rsidP="00EB17FD">
            <w:pPr>
              <w:spacing w:after="0" w:line="240" w:lineRule="auto"/>
              <w:jc w:val="both"/>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2015 год.</w:t>
            </w:r>
          </w:p>
        </w:tc>
        <w:tc>
          <w:tcPr>
            <w:tcW w:w="167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269 156</w:t>
            </w:r>
          </w:p>
        </w:tc>
        <w:tc>
          <w:tcPr>
            <w:tcW w:w="158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226 639</w:t>
            </w:r>
          </w:p>
        </w:tc>
        <w:tc>
          <w:tcPr>
            <w:tcW w:w="1417"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1280.58 т.</w:t>
            </w:r>
          </w:p>
        </w:tc>
        <w:tc>
          <w:tcPr>
            <w:tcW w:w="141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54.18</w:t>
            </w:r>
          </w:p>
        </w:tc>
        <w:tc>
          <w:tcPr>
            <w:tcW w:w="1701"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63 340</w:t>
            </w:r>
          </w:p>
        </w:tc>
        <w:tc>
          <w:tcPr>
            <w:tcW w:w="145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r>
      <w:tr w:rsidR="00EB17FD" w:rsidRPr="00EB17FD" w:rsidTr="005B3033">
        <w:tc>
          <w:tcPr>
            <w:tcW w:w="1277" w:type="dxa"/>
          </w:tcPr>
          <w:p w:rsidR="00EB17FD" w:rsidRPr="00EB17FD" w:rsidRDefault="00EB17FD" w:rsidP="00EB17FD">
            <w:pPr>
              <w:spacing w:after="0" w:line="240" w:lineRule="auto"/>
              <w:jc w:val="both"/>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2016 год.</w:t>
            </w:r>
          </w:p>
        </w:tc>
        <w:tc>
          <w:tcPr>
            <w:tcW w:w="167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261 422</w:t>
            </w:r>
          </w:p>
        </w:tc>
        <w:tc>
          <w:tcPr>
            <w:tcW w:w="158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259 749</w:t>
            </w:r>
          </w:p>
        </w:tc>
        <w:tc>
          <w:tcPr>
            <w:tcW w:w="1417"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1224.28 т.</w:t>
            </w:r>
          </w:p>
        </w:tc>
        <w:tc>
          <w:tcPr>
            <w:tcW w:w="141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64.02</w:t>
            </w:r>
          </w:p>
        </w:tc>
        <w:tc>
          <w:tcPr>
            <w:tcW w:w="1701"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79 031</w:t>
            </w:r>
          </w:p>
        </w:tc>
        <w:tc>
          <w:tcPr>
            <w:tcW w:w="145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r>
      <w:tr w:rsidR="00EB17FD" w:rsidRPr="00EB17FD" w:rsidTr="005B3033">
        <w:tc>
          <w:tcPr>
            <w:tcW w:w="1277" w:type="dxa"/>
          </w:tcPr>
          <w:p w:rsidR="00EB17FD" w:rsidRPr="00EB17FD" w:rsidRDefault="00EB17FD" w:rsidP="00EB17FD">
            <w:pPr>
              <w:spacing w:after="0" w:line="240" w:lineRule="auto"/>
              <w:jc w:val="both"/>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2017 год.</w:t>
            </w:r>
          </w:p>
        </w:tc>
        <w:tc>
          <w:tcPr>
            <w:tcW w:w="167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eastAsia="bg-BG"/>
              </w:rPr>
              <w:t>241</w:t>
            </w:r>
            <w:r w:rsidRPr="00EB17FD">
              <w:rPr>
                <w:rFonts w:ascii="Arial" w:eastAsia="Times New Roman" w:hAnsi="Arial" w:cs="Arial"/>
                <w:sz w:val="16"/>
                <w:szCs w:val="16"/>
                <w:lang w:val="bg-BG" w:eastAsia="bg-BG"/>
              </w:rPr>
              <w:t xml:space="preserve"> </w:t>
            </w:r>
            <w:r w:rsidRPr="00EB17FD">
              <w:rPr>
                <w:rFonts w:ascii="Arial" w:eastAsia="Times New Roman" w:hAnsi="Arial" w:cs="Arial"/>
                <w:sz w:val="16"/>
                <w:szCs w:val="16"/>
                <w:lang w:eastAsia="bg-BG"/>
              </w:rPr>
              <w:t>248</w:t>
            </w:r>
          </w:p>
        </w:tc>
        <w:tc>
          <w:tcPr>
            <w:tcW w:w="158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262 155</w:t>
            </w:r>
          </w:p>
        </w:tc>
        <w:tc>
          <w:tcPr>
            <w:tcW w:w="1417"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1272.12 т.</w:t>
            </w:r>
          </w:p>
        </w:tc>
        <w:tc>
          <w:tcPr>
            <w:tcW w:w="141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65.44</w:t>
            </w:r>
          </w:p>
        </w:tc>
        <w:tc>
          <w:tcPr>
            <w:tcW w:w="1701"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83 247</w:t>
            </w:r>
          </w:p>
        </w:tc>
        <w:tc>
          <w:tcPr>
            <w:tcW w:w="145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r>
      <w:tr w:rsidR="00EB17FD" w:rsidRPr="00EB17FD" w:rsidTr="005B3033">
        <w:tc>
          <w:tcPr>
            <w:tcW w:w="1277" w:type="dxa"/>
          </w:tcPr>
          <w:p w:rsidR="00EB17FD" w:rsidRPr="00EB17FD" w:rsidRDefault="00EB17FD" w:rsidP="00EB17FD">
            <w:pPr>
              <w:spacing w:after="0" w:line="240" w:lineRule="auto"/>
              <w:jc w:val="both"/>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 xml:space="preserve">2018 год. </w:t>
            </w:r>
          </w:p>
        </w:tc>
        <w:tc>
          <w:tcPr>
            <w:tcW w:w="167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256 605</w:t>
            </w:r>
          </w:p>
        </w:tc>
        <w:tc>
          <w:tcPr>
            <w:tcW w:w="158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277 069</w:t>
            </w:r>
          </w:p>
        </w:tc>
        <w:tc>
          <w:tcPr>
            <w:tcW w:w="1417"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1272.18 т.</w:t>
            </w:r>
          </w:p>
        </w:tc>
        <w:tc>
          <w:tcPr>
            <w:tcW w:w="141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75.52</w:t>
            </w:r>
          </w:p>
        </w:tc>
        <w:tc>
          <w:tcPr>
            <w:tcW w:w="1701"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96 075</w:t>
            </w:r>
          </w:p>
        </w:tc>
        <w:tc>
          <w:tcPr>
            <w:tcW w:w="145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r>
      <w:tr w:rsidR="00EB17FD" w:rsidRPr="00EB17FD" w:rsidTr="005B3033">
        <w:tc>
          <w:tcPr>
            <w:tcW w:w="1277" w:type="dxa"/>
          </w:tcPr>
          <w:p w:rsidR="00EB17FD" w:rsidRPr="00EB17FD" w:rsidRDefault="00EB17FD" w:rsidP="00EB17FD">
            <w:pPr>
              <w:spacing w:after="0" w:line="240" w:lineRule="auto"/>
              <w:jc w:val="both"/>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2019 год.</w:t>
            </w:r>
          </w:p>
        </w:tc>
        <w:tc>
          <w:tcPr>
            <w:tcW w:w="167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320 052</w:t>
            </w:r>
          </w:p>
        </w:tc>
        <w:tc>
          <w:tcPr>
            <w:tcW w:w="158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319 458</w:t>
            </w:r>
          </w:p>
        </w:tc>
        <w:tc>
          <w:tcPr>
            <w:tcW w:w="1417"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1328.28 т.</w:t>
            </w:r>
          </w:p>
        </w:tc>
        <w:tc>
          <w:tcPr>
            <w:tcW w:w="141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91.88</w:t>
            </w:r>
          </w:p>
        </w:tc>
        <w:tc>
          <w:tcPr>
            <w:tcW w:w="1701"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122 042</w:t>
            </w:r>
          </w:p>
        </w:tc>
        <w:tc>
          <w:tcPr>
            <w:tcW w:w="145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r>
      <w:tr w:rsidR="00EB17FD" w:rsidRPr="00EB17FD" w:rsidTr="005B3033">
        <w:tc>
          <w:tcPr>
            <w:tcW w:w="1277" w:type="dxa"/>
          </w:tcPr>
          <w:p w:rsidR="00EB17FD" w:rsidRPr="00EB17FD" w:rsidRDefault="00EB17FD" w:rsidP="00EB17FD">
            <w:pPr>
              <w:spacing w:after="0" w:line="240" w:lineRule="auto"/>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от 01.01 до 21.03. 2020 год.</w:t>
            </w:r>
          </w:p>
        </w:tc>
        <w:tc>
          <w:tcPr>
            <w:tcW w:w="167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c>
          <w:tcPr>
            <w:tcW w:w="158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c>
          <w:tcPr>
            <w:tcW w:w="1417"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192.56 т.</w:t>
            </w:r>
          </w:p>
        </w:tc>
        <w:tc>
          <w:tcPr>
            <w:tcW w:w="141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130.03</w:t>
            </w:r>
          </w:p>
        </w:tc>
        <w:tc>
          <w:tcPr>
            <w:tcW w:w="1701"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25 039</w:t>
            </w:r>
          </w:p>
        </w:tc>
        <w:tc>
          <w:tcPr>
            <w:tcW w:w="145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r>
      <w:tr w:rsidR="00EB17FD" w:rsidRPr="00EB17FD" w:rsidTr="005B3033">
        <w:tc>
          <w:tcPr>
            <w:tcW w:w="1277" w:type="dxa"/>
          </w:tcPr>
          <w:p w:rsidR="00EB17FD" w:rsidRPr="00EB17FD" w:rsidRDefault="00EB17FD" w:rsidP="00EB17FD">
            <w:pPr>
              <w:spacing w:after="0" w:line="240" w:lineRule="auto"/>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от 22.03. до 31.12. 2020 год.</w:t>
            </w:r>
          </w:p>
        </w:tc>
        <w:tc>
          <w:tcPr>
            <w:tcW w:w="167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c>
          <w:tcPr>
            <w:tcW w:w="158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c>
          <w:tcPr>
            <w:tcW w:w="1417"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1090.44 т.</w:t>
            </w:r>
          </w:p>
          <w:p w:rsidR="00EB17FD" w:rsidRPr="00EB17FD" w:rsidRDefault="00EB17FD" w:rsidP="00EB17FD">
            <w:pPr>
              <w:spacing w:after="0" w:line="240" w:lineRule="auto"/>
              <w:jc w:val="center"/>
              <w:rPr>
                <w:rFonts w:ascii="Arial" w:eastAsia="Times New Roman" w:hAnsi="Arial" w:cs="Arial"/>
                <w:sz w:val="16"/>
                <w:szCs w:val="16"/>
                <w:lang w:val="bg-BG" w:eastAsia="bg-BG"/>
              </w:rPr>
            </w:pPr>
          </w:p>
        </w:tc>
        <w:tc>
          <w:tcPr>
            <w:tcW w:w="141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104.03</w:t>
            </w:r>
          </w:p>
        </w:tc>
        <w:tc>
          <w:tcPr>
            <w:tcW w:w="1701"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113 438</w:t>
            </w:r>
          </w:p>
        </w:tc>
        <w:tc>
          <w:tcPr>
            <w:tcW w:w="145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r>
      <w:tr w:rsidR="00EB17FD" w:rsidRPr="00EB17FD" w:rsidTr="005B3033">
        <w:tc>
          <w:tcPr>
            <w:tcW w:w="1277" w:type="dxa"/>
          </w:tcPr>
          <w:p w:rsidR="00EB17FD" w:rsidRPr="00EB17FD" w:rsidRDefault="00EB17FD" w:rsidP="00EB17FD">
            <w:pPr>
              <w:spacing w:after="0" w:line="240" w:lineRule="auto"/>
              <w:jc w:val="both"/>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2020 год.</w:t>
            </w:r>
          </w:p>
        </w:tc>
        <w:tc>
          <w:tcPr>
            <w:tcW w:w="167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272 536</w:t>
            </w:r>
          </w:p>
        </w:tc>
        <w:tc>
          <w:tcPr>
            <w:tcW w:w="158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560 117</w:t>
            </w:r>
          </w:p>
        </w:tc>
        <w:tc>
          <w:tcPr>
            <w:tcW w:w="1417"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1283  т.</w:t>
            </w:r>
          </w:p>
        </w:tc>
        <w:tc>
          <w:tcPr>
            <w:tcW w:w="141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c>
          <w:tcPr>
            <w:tcW w:w="1701"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138 477</w:t>
            </w:r>
          </w:p>
        </w:tc>
        <w:tc>
          <w:tcPr>
            <w:tcW w:w="145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p>
        </w:tc>
      </w:tr>
      <w:tr w:rsidR="00EB17FD" w:rsidRPr="00EB17FD" w:rsidTr="005B3033">
        <w:tc>
          <w:tcPr>
            <w:tcW w:w="1277" w:type="dxa"/>
          </w:tcPr>
          <w:p w:rsidR="00EB17FD" w:rsidRPr="00EB17FD" w:rsidRDefault="00EB17FD" w:rsidP="00EB17FD">
            <w:pPr>
              <w:spacing w:after="0" w:line="240" w:lineRule="auto"/>
              <w:jc w:val="both"/>
              <w:rPr>
                <w:rFonts w:ascii="Arial" w:eastAsia="Times New Roman" w:hAnsi="Arial" w:cs="Arial"/>
                <w:b/>
                <w:sz w:val="16"/>
                <w:szCs w:val="16"/>
                <w:lang w:val="bg-BG" w:eastAsia="bg-BG"/>
              </w:rPr>
            </w:pPr>
            <w:r w:rsidRPr="00EB17FD">
              <w:rPr>
                <w:rFonts w:ascii="Arial" w:eastAsia="Times New Roman" w:hAnsi="Arial" w:cs="Arial"/>
                <w:b/>
                <w:sz w:val="16"/>
                <w:szCs w:val="16"/>
                <w:lang w:val="bg-BG" w:eastAsia="bg-BG"/>
              </w:rPr>
              <w:t xml:space="preserve">2021 год. </w:t>
            </w:r>
          </w:p>
        </w:tc>
        <w:tc>
          <w:tcPr>
            <w:tcW w:w="167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401 131</w:t>
            </w:r>
          </w:p>
        </w:tc>
        <w:tc>
          <w:tcPr>
            <w:tcW w:w="158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391 008</w:t>
            </w:r>
          </w:p>
        </w:tc>
        <w:tc>
          <w:tcPr>
            <w:tcW w:w="1417"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1233,36 т.</w:t>
            </w:r>
          </w:p>
        </w:tc>
        <w:tc>
          <w:tcPr>
            <w:tcW w:w="1418"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112.01</w:t>
            </w:r>
          </w:p>
        </w:tc>
        <w:tc>
          <w:tcPr>
            <w:tcW w:w="1701"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138 149</w:t>
            </w:r>
          </w:p>
        </w:tc>
        <w:tc>
          <w:tcPr>
            <w:tcW w:w="1452" w:type="dxa"/>
          </w:tcPr>
          <w:p w:rsidR="00EB17FD" w:rsidRPr="00EB17FD" w:rsidRDefault="00EB17FD" w:rsidP="00EB17FD">
            <w:pPr>
              <w:spacing w:after="0" w:line="240" w:lineRule="auto"/>
              <w:jc w:val="center"/>
              <w:rPr>
                <w:rFonts w:ascii="Arial" w:eastAsia="Times New Roman" w:hAnsi="Arial" w:cs="Arial"/>
                <w:sz w:val="16"/>
                <w:szCs w:val="16"/>
                <w:lang w:val="bg-BG" w:eastAsia="bg-BG"/>
              </w:rPr>
            </w:pPr>
            <w:r w:rsidRPr="00EB17FD">
              <w:rPr>
                <w:rFonts w:ascii="Arial" w:eastAsia="Times New Roman" w:hAnsi="Arial" w:cs="Arial"/>
                <w:sz w:val="16"/>
                <w:szCs w:val="16"/>
                <w:lang w:val="bg-BG" w:eastAsia="bg-BG"/>
              </w:rPr>
              <w:t>4 062</w:t>
            </w:r>
          </w:p>
        </w:tc>
      </w:tr>
    </w:tbl>
    <w:p w:rsidR="00EB17FD" w:rsidRPr="00EB17FD" w:rsidRDefault="00EB17FD" w:rsidP="00EB17FD">
      <w:pPr>
        <w:widowControl w:val="0"/>
        <w:spacing w:after="0" w:line="190" w:lineRule="exact"/>
        <w:rPr>
          <w:rFonts w:ascii="Times New Roman" w:eastAsia="Times New Roman" w:hAnsi="Times New Roman" w:cs="Times New Roman"/>
          <w:i/>
          <w:iCs/>
          <w:color w:val="000000"/>
          <w:sz w:val="19"/>
          <w:szCs w:val="19"/>
          <w:lang w:eastAsia="bg-BG" w:bidi="bg-BG"/>
        </w:rPr>
        <w:sectPr w:rsidR="00EB17FD" w:rsidRPr="00EB17FD">
          <w:pgSz w:w="11900" w:h="16840"/>
          <w:pgMar w:top="706" w:right="1383" w:bottom="681" w:left="1378" w:header="0" w:footer="3" w:gutter="0"/>
          <w:cols w:space="720"/>
          <w:noEndnote/>
          <w:docGrid w:linePitch="360"/>
        </w:sectPr>
      </w:pPr>
      <w:r w:rsidRPr="00EB17FD">
        <w:rPr>
          <w:rFonts w:ascii="Times New Roman" w:eastAsia="Times New Roman" w:hAnsi="Times New Roman" w:cs="Times New Roman"/>
          <w:i/>
          <w:iCs/>
          <w:color w:val="000000"/>
          <w:sz w:val="19"/>
          <w:szCs w:val="19"/>
          <w:lang w:val="bg-BG" w:eastAsia="bg-BG" w:bidi="bg-BG"/>
        </w:rPr>
        <w:t>Източник: Община Априлци</w:t>
      </w:r>
    </w:p>
    <w:p w:rsidR="00EB17FD" w:rsidRPr="00EB17FD" w:rsidRDefault="00EB17FD" w:rsidP="00EB17FD">
      <w:pPr>
        <w:widowControl w:val="0"/>
        <w:spacing w:after="0" w:line="322" w:lineRule="exact"/>
        <w:jc w:val="both"/>
        <w:rPr>
          <w:rFonts w:ascii="Arial" w:eastAsia="Times New Roman" w:hAnsi="Arial" w:cs="Arial"/>
          <w:i/>
          <w:sz w:val="24"/>
          <w:szCs w:val="24"/>
          <w:lang w:val="bg-BG" w:eastAsia="bg-BG"/>
        </w:rPr>
      </w:pPr>
      <w:r w:rsidRPr="00EB17FD">
        <w:rPr>
          <w:rFonts w:ascii="Arial" w:eastAsia="Times New Roman" w:hAnsi="Arial" w:cs="Arial"/>
          <w:i/>
          <w:sz w:val="24"/>
          <w:szCs w:val="24"/>
          <w:lang w:val="bg-BG" w:eastAsia="bg-BG"/>
        </w:rPr>
        <w:lastRenderedPageBreak/>
        <w:t>Основни изводи:</w:t>
      </w:r>
    </w:p>
    <w:p w:rsidR="00EB17FD" w:rsidRPr="00EB17FD" w:rsidRDefault="00EB17FD" w:rsidP="00EB17FD">
      <w:pPr>
        <w:widowControl w:val="0"/>
        <w:spacing w:after="0" w:line="240" w:lineRule="exact"/>
        <w:jc w:val="both"/>
        <w:rPr>
          <w:rFonts w:ascii="Arial" w:hAnsi="Arial" w:cs="Arial"/>
          <w:sz w:val="24"/>
          <w:szCs w:val="24"/>
          <w:lang w:val="ru-RU"/>
        </w:rPr>
      </w:pPr>
      <w:r w:rsidRPr="00EB17FD">
        <w:rPr>
          <w:rFonts w:ascii="Arial" w:hAnsi="Arial" w:cs="Arial"/>
          <w:sz w:val="24"/>
          <w:szCs w:val="24"/>
          <w:lang w:val="ru-RU"/>
        </w:rPr>
        <w:t>- Разходите за управление на отпадъците имат най-висок дял в общите разходи за опазване на околната среда (като този дял непрекъснато нараства);</w:t>
      </w:r>
    </w:p>
    <w:p w:rsidR="00EB17FD" w:rsidRPr="00EB17FD" w:rsidRDefault="00EB17FD" w:rsidP="00EB17FD">
      <w:pPr>
        <w:widowControl w:val="0"/>
        <w:spacing w:after="0" w:line="240" w:lineRule="exact"/>
        <w:jc w:val="both"/>
        <w:rPr>
          <w:rFonts w:ascii="Arial" w:hAnsi="Arial" w:cs="Arial"/>
          <w:sz w:val="24"/>
          <w:szCs w:val="24"/>
          <w:lang w:val="ru-RU"/>
        </w:rPr>
      </w:pPr>
      <w:r w:rsidRPr="00EB17FD">
        <w:rPr>
          <w:rFonts w:ascii="Arial" w:hAnsi="Arial" w:cs="Arial"/>
          <w:sz w:val="24"/>
          <w:szCs w:val="24"/>
          <w:lang w:val="ru-RU"/>
        </w:rPr>
        <w:t>- Основните разходи, които се правят за управление на отпадъците, са за сметосъбиране и сметоизвозване;</w:t>
      </w:r>
    </w:p>
    <w:p w:rsidR="00EB17FD" w:rsidRPr="00EB17FD" w:rsidRDefault="00EB17FD" w:rsidP="00EB17FD">
      <w:pPr>
        <w:widowControl w:val="0"/>
        <w:spacing w:after="0" w:line="240" w:lineRule="exact"/>
        <w:jc w:val="both"/>
        <w:rPr>
          <w:rFonts w:ascii="Arial" w:hAnsi="Arial" w:cs="Arial"/>
          <w:sz w:val="24"/>
          <w:szCs w:val="24"/>
          <w:lang w:val="ru-RU"/>
        </w:rPr>
      </w:pPr>
      <w:r w:rsidRPr="00EB17FD">
        <w:rPr>
          <w:rFonts w:ascii="Arial" w:hAnsi="Arial" w:cs="Arial"/>
          <w:sz w:val="24"/>
          <w:szCs w:val="24"/>
          <w:lang w:val="ru-RU"/>
        </w:rPr>
        <w:t>- Главните източници за финансиране на оперативните разходи за управление на битовите отпадъци са собствените средства и постъпления от такса за битови отпадъци;</w:t>
      </w:r>
    </w:p>
    <w:p w:rsidR="00EB17FD" w:rsidRPr="00EB17FD" w:rsidRDefault="00EB17FD" w:rsidP="00EB17FD">
      <w:pPr>
        <w:widowControl w:val="0"/>
        <w:spacing w:after="0" w:line="240" w:lineRule="exact"/>
        <w:jc w:val="both"/>
        <w:rPr>
          <w:rFonts w:ascii="Arial" w:hAnsi="Arial" w:cs="Arial"/>
          <w:sz w:val="24"/>
          <w:szCs w:val="24"/>
          <w:lang w:val="ru-RU"/>
        </w:rPr>
      </w:pPr>
      <w:r w:rsidRPr="00EB17FD">
        <w:rPr>
          <w:rFonts w:ascii="Arial" w:hAnsi="Arial" w:cs="Arial"/>
          <w:sz w:val="24"/>
          <w:szCs w:val="24"/>
          <w:lang w:val="ru-RU"/>
        </w:rPr>
        <w:t>- Водещият източник за финансиране на инвестиционните разходи за управление на МРО са собствените средства на организациите по оползотворяване;</w:t>
      </w:r>
    </w:p>
    <w:p w:rsidR="00EB17FD" w:rsidRPr="00EB17FD" w:rsidRDefault="00EB17FD" w:rsidP="00EB17FD">
      <w:pPr>
        <w:widowControl w:val="0"/>
        <w:spacing w:after="0" w:line="240" w:lineRule="exact"/>
        <w:jc w:val="both"/>
        <w:rPr>
          <w:rFonts w:ascii="Arial" w:hAnsi="Arial" w:cs="Arial"/>
          <w:sz w:val="24"/>
          <w:szCs w:val="24"/>
          <w:lang w:val="ru-RU"/>
        </w:rPr>
      </w:pPr>
      <w:r w:rsidRPr="00EB17FD">
        <w:rPr>
          <w:rFonts w:ascii="Arial" w:hAnsi="Arial" w:cs="Arial"/>
          <w:sz w:val="24"/>
          <w:szCs w:val="24"/>
          <w:lang w:val="ru-RU"/>
        </w:rPr>
        <w:t>- Останалите средства за третиране на битовите отпадъци се осигуряват от целеви средства по линия на държавен бюджет, собствени средства на общината и безвъзмездно финансиране (по линия на ОПОС и ПУДООС, в т.ч. от ДБ);</w:t>
      </w:r>
    </w:p>
    <w:p w:rsidR="00EB17FD" w:rsidRPr="00EB17FD" w:rsidRDefault="00EB17FD" w:rsidP="00EB17FD">
      <w:pPr>
        <w:widowControl w:val="0"/>
        <w:spacing w:after="0" w:line="240" w:lineRule="exact"/>
        <w:jc w:val="both"/>
        <w:rPr>
          <w:rFonts w:ascii="Arial" w:hAnsi="Arial" w:cs="Arial"/>
          <w:sz w:val="24"/>
          <w:szCs w:val="24"/>
          <w:lang w:val="ru-RU"/>
        </w:rPr>
      </w:pPr>
      <w:r w:rsidRPr="00EB17FD">
        <w:rPr>
          <w:rFonts w:ascii="Arial" w:hAnsi="Arial" w:cs="Arial"/>
          <w:sz w:val="24"/>
          <w:szCs w:val="24"/>
          <w:lang w:val="ru-RU"/>
        </w:rPr>
        <w:t>- ОПОС (ПОС) е водещият източник за финансиране на публична инфраструктура в управлението на битовите отпадъци.</w:t>
      </w: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Pr="00EB17FD" w:rsidRDefault="00EB17FD" w:rsidP="00EB17FD">
      <w:pPr>
        <w:rPr>
          <w:rFonts w:ascii="Arial" w:hAnsi="Arial" w:cs="Arial"/>
          <w:sz w:val="24"/>
          <w:szCs w:val="24"/>
          <w:lang w:val="ru-RU"/>
        </w:rPr>
      </w:pPr>
    </w:p>
    <w:p w:rsidR="00EB17FD" w:rsidRDefault="00EB17FD" w:rsidP="00EB17FD">
      <w:pPr>
        <w:rPr>
          <w:rFonts w:ascii="Arial" w:hAnsi="Arial" w:cs="Arial"/>
          <w:sz w:val="24"/>
          <w:szCs w:val="24"/>
          <w:lang w:val="ru-RU"/>
        </w:rPr>
      </w:pPr>
    </w:p>
    <w:p w:rsidR="001B3A56" w:rsidRPr="00EB17FD" w:rsidRDefault="001B3A56" w:rsidP="00EB17FD">
      <w:pPr>
        <w:rPr>
          <w:rFonts w:ascii="Arial" w:hAnsi="Arial" w:cs="Arial"/>
          <w:sz w:val="24"/>
          <w:szCs w:val="24"/>
        </w:rPr>
      </w:pPr>
    </w:p>
    <w:p w:rsidR="00EB17FD" w:rsidRPr="00EB17FD" w:rsidRDefault="00EB17FD" w:rsidP="00EB17FD">
      <w:pPr>
        <w:widowControl w:val="0"/>
        <w:spacing w:after="0" w:line="274" w:lineRule="exact"/>
        <w:ind w:right="43"/>
        <w:jc w:val="center"/>
        <w:rPr>
          <w:rFonts w:ascii="Arial" w:hAnsi="Arial" w:cs="Arial"/>
          <w:b/>
          <w:sz w:val="32"/>
          <w:szCs w:val="32"/>
        </w:rPr>
      </w:pPr>
      <w:r w:rsidRPr="00EB17FD">
        <w:rPr>
          <w:rFonts w:ascii="Arial" w:hAnsi="Arial" w:cs="Arial"/>
          <w:b/>
          <w:sz w:val="32"/>
          <w:szCs w:val="32"/>
        </w:rPr>
        <w:lastRenderedPageBreak/>
        <w:t>Приложение № 3</w:t>
      </w:r>
    </w:p>
    <w:p w:rsidR="00EB17FD" w:rsidRPr="00EB17FD" w:rsidRDefault="00EB17FD" w:rsidP="00EB17FD">
      <w:pPr>
        <w:rPr>
          <w:rFonts w:ascii="Arial" w:hAnsi="Arial" w:cs="Arial"/>
          <w:sz w:val="24"/>
          <w:szCs w:val="24"/>
          <w:lang w:val="ru-RU"/>
        </w:rPr>
      </w:pPr>
    </w:p>
    <w:p w:rsidR="00D762B1" w:rsidRPr="001B3A56" w:rsidRDefault="00EB17FD" w:rsidP="001B3A56">
      <w:pPr>
        <w:jc w:val="center"/>
        <w:rPr>
          <w:rFonts w:ascii="Arial" w:hAnsi="Arial" w:cs="Arial"/>
          <w:b/>
          <w:sz w:val="24"/>
          <w:szCs w:val="24"/>
          <w:lang w:val="ru-RU"/>
        </w:rPr>
      </w:pPr>
      <w:r w:rsidRPr="00EB17FD">
        <w:rPr>
          <w:rFonts w:ascii="Arial" w:hAnsi="Arial" w:cs="Arial"/>
          <w:b/>
          <w:sz w:val="24"/>
          <w:szCs w:val="24"/>
          <w:lang w:val="ru-RU"/>
        </w:rPr>
        <w:t>ПРОГНОЗИ</w:t>
      </w:r>
      <w:bookmarkStart w:id="24" w:name="_Toc452497679"/>
      <w:bookmarkEnd w:id="13"/>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Съгласно чл. 52, ал.3, т. 1 от Закон за управление на отпадъците, Програмата за управление на отпадъците  се разработва и приема за период, който следва да съвпада с периода на действие на Националния план за управление на отпадъците, които е разработен за периода 2021-2028г. и се актуализира при промяна във фактическите и/или нормативните условия.</w:t>
      </w:r>
    </w:p>
    <w:p w:rsidR="00EB17FD" w:rsidRPr="00EB17FD" w:rsidRDefault="00EB17FD" w:rsidP="00EB17FD">
      <w:pPr>
        <w:spacing w:after="0" w:line="240" w:lineRule="auto"/>
        <w:ind w:firstLine="720"/>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За изготвяне на прогнозите за количествата на образуваните отпадъци и постигане на целите до края на програмния период на настоящата програма е необходимо първо да се проследи текущото състояние на отпадъците, да се определи прогнозния брой на населението за периода до 2028 г., както и нормата на натрупване.</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 xml:space="preserve">Основната предпоставка за адекватното определяне на състава на битовите отпадъци е правилното дефиниране и оценка на различните отпадъчни потоци на територията на общината, а също и определянето на тяхната тежест по отношение на общото количество отпадъци, като за целта е необходимо да се </w:t>
      </w:r>
      <w:r w:rsidR="00475B9D">
        <w:rPr>
          <w:rFonts w:ascii="Arial" w:eastAsia="Times New Roman" w:hAnsi="Arial" w:cs="Arial"/>
          <w:sz w:val="24"/>
          <w:szCs w:val="24"/>
          <w:lang w:val="bg-BG" w:eastAsia="bg-BG"/>
        </w:rPr>
        <w:t>използват данните от морфологич</w:t>
      </w:r>
      <w:r w:rsidRPr="00EB17FD">
        <w:rPr>
          <w:rFonts w:ascii="Arial" w:eastAsia="Times New Roman" w:hAnsi="Arial" w:cs="Arial"/>
          <w:sz w:val="24"/>
          <w:szCs w:val="24"/>
          <w:lang w:val="bg-BG" w:eastAsia="bg-BG"/>
        </w:rPr>
        <w:t>н</w:t>
      </w:r>
      <w:r w:rsidR="00475B9D">
        <w:rPr>
          <w:rFonts w:ascii="Arial" w:eastAsia="Times New Roman" w:hAnsi="Arial" w:cs="Arial"/>
          <w:sz w:val="24"/>
          <w:szCs w:val="24"/>
          <w:lang w:val="bg-BG" w:eastAsia="bg-BG"/>
        </w:rPr>
        <w:t>ия</w:t>
      </w:r>
      <w:r w:rsidRPr="00EB17FD">
        <w:rPr>
          <w:rFonts w:ascii="Arial" w:eastAsia="Times New Roman" w:hAnsi="Arial" w:cs="Arial"/>
          <w:sz w:val="24"/>
          <w:szCs w:val="24"/>
          <w:lang w:val="bg-BG" w:eastAsia="bg-BG"/>
        </w:rPr>
        <w:t xml:space="preserve"> анализ на състава на битовите отпадъци, съгласно Методиката за определяне на морфологичния състав на битовите отпадъци, утвърдена със Заповед № </w:t>
      </w:r>
      <w:r w:rsidR="00B41047" w:rsidRPr="00B41047">
        <w:rPr>
          <w:rFonts w:ascii="Arial" w:eastAsia="Times New Roman" w:hAnsi="Arial" w:cs="Arial"/>
          <w:sz w:val="24"/>
          <w:szCs w:val="24"/>
          <w:lang w:val="bg-BG" w:eastAsia="bg-BG"/>
        </w:rPr>
        <w:t>РД-149/26.02.2019г.</w:t>
      </w:r>
      <w:r w:rsidR="00B41047">
        <w:t xml:space="preserve"> </w:t>
      </w:r>
      <w:r w:rsidRPr="00EB17FD">
        <w:rPr>
          <w:rFonts w:ascii="Arial" w:eastAsia="Times New Roman" w:hAnsi="Arial" w:cs="Arial"/>
          <w:sz w:val="24"/>
          <w:szCs w:val="24"/>
          <w:lang w:val="bg-BG" w:eastAsia="bg-BG"/>
        </w:rPr>
        <w:t>на Министъра на околната среда и водите. Методиката описва в хронологичен ред дейностите, които следва да се извършат за определяне на количеството и състава на отпадъците:</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p>
    <w:p w:rsidR="00EB17FD" w:rsidRPr="00EB17FD" w:rsidRDefault="00EB17FD" w:rsidP="00EB17FD">
      <w:pPr>
        <w:numPr>
          <w:ilvl w:val="0"/>
          <w:numId w:val="24"/>
        </w:num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Определяне на количествата на отпадъчните потоци в общината;</w:t>
      </w:r>
    </w:p>
    <w:p w:rsidR="00EB17FD" w:rsidRPr="00EB17FD" w:rsidRDefault="00EB17FD" w:rsidP="00EB17FD">
      <w:pPr>
        <w:numPr>
          <w:ilvl w:val="0"/>
          <w:numId w:val="24"/>
        </w:num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Планиране на морфологичен анализ на смесените отпадъци;</w:t>
      </w:r>
    </w:p>
    <w:p w:rsidR="00EB17FD" w:rsidRPr="00EB17FD" w:rsidRDefault="00EB17FD" w:rsidP="00EB17FD">
      <w:pPr>
        <w:numPr>
          <w:ilvl w:val="0"/>
          <w:numId w:val="24"/>
        </w:num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Провеждане на морфологичния анализ;</w:t>
      </w:r>
    </w:p>
    <w:p w:rsidR="00EB17FD" w:rsidRPr="00EB17FD" w:rsidRDefault="00EB17FD" w:rsidP="00EB17FD">
      <w:pPr>
        <w:numPr>
          <w:ilvl w:val="0"/>
          <w:numId w:val="24"/>
        </w:num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Изчисляване на резултатите и определяне на състава на отпадъците.</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p>
    <w:p w:rsidR="00EB17FD" w:rsidRPr="00B41047" w:rsidRDefault="00EB17FD" w:rsidP="00B41047">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Въз основа на наличните данни за образуваните смесени битови отпадъци, подробно описани в настоящата програма, може да се направи извода, че община Априлци принадлежи към общините, които генерират годишно под 1500 тона битови отпадъци и по тази причина съгласно методиката се препоръчва да не се прави зонира</w:t>
      </w:r>
      <w:r w:rsidR="00B41047">
        <w:rPr>
          <w:rFonts w:ascii="Arial" w:eastAsia="Times New Roman" w:hAnsi="Arial" w:cs="Arial"/>
          <w:sz w:val="24"/>
          <w:szCs w:val="24"/>
          <w:lang w:val="bg-BG" w:eastAsia="bg-BG"/>
        </w:rPr>
        <w:t>не. За периода от 2007г. до 2021</w:t>
      </w:r>
      <w:r w:rsidRPr="00EB17FD">
        <w:rPr>
          <w:rFonts w:ascii="Arial" w:eastAsia="Times New Roman" w:hAnsi="Arial" w:cs="Arial"/>
          <w:sz w:val="24"/>
          <w:szCs w:val="24"/>
          <w:lang w:val="bg-BG" w:eastAsia="bg-BG"/>
        </w:rPr>
        <w:t>г. са депонирани следни количества отпадъци:</w:t>
      </w:r>
    </w:p>
    <w:tbl>
      <w:tblPr>
        <w:tblStyle w:val="a9"/>
        <w:tblW w:w="0" w:type="auto"/>
        <w:tblInd w:w="2292" w:type="dxa"/>
        <w:tblLook w:val="04A0" w:firstRow="1" w:lastRow="0" w:firstColumn="1" w:lastColumn="0" w:noHBand="0" w:noVBand="1"/>
      </w:tblPr>
      <w:tblGrid>
        <w:gridCol w:w="1951"/>
        <w:gridCol w:w="2835"/>
      </w:tblGrid>
      <w:tr w:rsidR="00EB17FD" w:rsidRPr="00EB17FD" w:rsidTr="00B41047">
        <w:tc>
          <w:tcPr>
            <w:tcW w:w="1951" w:type="dxa"/>
            <w:shd w:val="clear" w:color="auto" w:fill="DBDBDB" w:themeFill="accent3" w:themeFillTint="66"/>
          </w:tcPr>
          <w:p w:rsidR="00EB17FD" w:rsidRPr="00EB17FD" w:rsidRDefault="00EB17FD" w:rsidP="00EB17FD">
            <w:pPr>
              <w:jc w:val="center"/>
              <w:rPr>
                <w:rFonts w:cs="Tahoma"/>
                <w:b/>
                <w:color w:val="000000" w:themeColor="text1"/>
              </w:rPr>
            </w:pPr>
            <w:r w:rsidRPr="00EB17FD">
              <w:rPr>
                <w:rFonts w:cs="Tahoma"/>
                <w:b/>
                <w:color w:val="000000" w:themeColor="text1"/>
              </w:rPr>
              <w:t xml:space="preserve">Година </w:t>
            </w:r>
          </w:p>
        </w:tc>
        <w:tc>
          <w:tcPr>
            <w:tcW w:w="2835" w:type="dxa"/>
            <w:shd w:val="clear" w:color="auto" w:fill="DBDBDB" w:themeFill="accent3" w:themeFillTint="66"/>
          </w:tcPr>
          <w:p w:rsidR="00EB17FD" w:rsidRPr="00EB17FD" w:rsidRDefault="00EB17FD" w:rsidP="00B41047">
            <w:pPr>
              <w:jc w:val="center"/>
              <w:rPr>
                <w:rFonts w:cs="Tahoma"/>
                <w:b/>
                <w:color w:val="000000" w:themeColor="text1"/>
              </w:rPr>
            </w:pPr>
            <w:r w:rsidRPr="00EB17FD">
              <w:rPr>
                <w:rFonts w:cs="Tahoma"/>
                <w:b/>
                <w:color w:val="000000" w:themeColor="text1"/>
              </w:rPr>
              <w:t>Количество депонирани битови отпадъци за година в тон</w:t>
            </w:r>
          </w:p>
        </w:tc>
      </w:tr>
      <w:tr w:rsidR="00EB17FD" w:rsidRPr="00EB17FD" w:rsidTr="00B41047">
        <w:tc>
          <w:tcPr>
            <w:tcW w:w="1951" w:type="dxa"/>
          </w:tcPr>
          <w:p w:rsidR="00EB17FD" w:rsidRPr="00EB17FD" w:rsidRDefault="00EB17FD" w:rsidP="00EB17FD">
            <w:pPr>
              <w:jc w:val="center"/>
              <w:rPr>
                <w:rFonts w:cs="Tahoma"/>
                <w:color w:val="000000" w:themeColor="text1"/>
                <w:sz w:val="24"/>
              </w:rPr>
            </w:pPr>
            <w:r w:rsidRPr="00EB17FD">
              <w:rPr>
                <w:rFonts w:cs="Tahoma"/>
                <w:color w:val="000000" w:themeColor="text1"/>
                <w:sz w:val="24"/>
              </w:rPr>
              <w:t>2007г.</w:t>
            </w:r>
          </w:p>
        </w:tc>
        <w:tc>
          <w:tcPr>
            <w:tcW w:w="2835" w:type="dxa"/>
          </w:tcPr>
          <w:p w:rsidR="00EB17FD" w:rsidRPr="00565313" w:rsidRDefault="00EB17FD" w:rsidP="00565313">
            <w:pPr>
              <w:jc w:val="center"/>
              <w:rPr>
                <w:rFonts w:cs="Tahoma"/>
                <w:color w:val="000000" w:themeColor="text1"/>
                <w:sz w:val="24"/>
                <w:lang w:val="bg-BG"/>
              </w:rPr>
            </w:pPr>
            <w:r w:rsidRPr="00565313">
              <w:rPr>
                <w:rFonts w:cs="Tahoma"/>
                <w:color w:val="000000" w:themeColor="text1"/>
                <w:sz w:val="24"/>
                <w:lang w:val="bg-BG"/>
              </w:rPr>
              <w:t>897.32т.</w:t>
            </w:r>
          </w:p>
        </w:tc>
      </w:tr>
      <w:tr w:rsidR="00EB17FD" w:rsidRPr="00EB17FD" w:rsidTr="00B41047">
        <w:tc>
          <w:tcPr>
            <w:tcW w:w="1951" w:type="dxa"/>
          </w:tcPr>
          <w:p w:rsidR="00EB17FD" w:rsidRPr="00EB17FD" w:rsidRDefault="00EB17FD" w:rsidP="00EB17FD">
            <w:pPr>
              <w:jc w:val="center"/>
              <w:rPr>
                <w:rFonts w:cs="Tahoma"/>
                <w:color w:val="000000" w:themeColor="text1"/>
                <w:sz w:val="24"/>
              </w:rPr>
            </w:pPr>
            <w:r w:rsidRPr="00EB17FD">
              <w:rPr>
                <w:rFonts w:cs="Tahoma"/>
                <w:color w:val="000000" w:themeColor="text1"/>
                <w:sz w:val="24"/>
              </w:rPr>
              <w:t>2008г.</w:t>
            </w:r>
          </w:p>
        </w:tc>
        <w:tc>
          <w:tcPr>
            <w:tcW w:w="2835" w:type="dxa"/>
          </w:tcPr>
          <w:p w:rsidR="00EB17FD" w:rsidRPr="00565313" w:rsidRDefault="00EB17FD" w:rsidP="00565313">
            <w:pPr>
              <w:jc w:val="center"/>
              <w:rPr>
                <w:rFonts w:cs="Tahoma"/>
                <w:color w:val="000000" w:themeColor="text1"/>
                <w:sz w:val="24"/>
                <w:lang w:val="bg-BG"/>
              </w:rPr>
            </w:pPr>
            <w:r w:rsidRPr="00565313">
              <w:rPr>
                <w:rFonts w:cs="Tahoma"/>
                <w:color w:val="000000" w:themeColor="text1"/>
                <w:sz w:val="24"/>
                <w:lang w:val="bg-BG"/>
              </w:rPr>
              <w:t>1045.32т.</w:t>
            </w:r>
          </w:p>
        </w:tc>
      </w:tr>
      <w:tr w:rsidR="00EB17FD" w:rsidRPr="00EB17FD" w:rsidTr="00B41047">
        <w:tc>
          <w:tcPr>
            <w:tcW w:w="1951" w:type="dxa"/>
          </w:tcPr>
          <w:p w:rsidR="00EB17FD" w:rsidRPr="00EB17FD" w:rsidRDefault="00EB17FD" w:rsidP="00EB17FD">
            <w:pPr>
              <w:jc w:val="center"/>
              <w:rPr>
                <w:rFonts w:cs="Tahoma"/>
                <w:color w:val="000000" w:themeColor="text1"/>
                <w:sz w:val="24"/>
              </w:rPr>
            </w:pPr>
            <w:r w:rsidRPr="00EB17FD">
              <w:rPr>
                <w:rFonts w:cs="Tahoma"/>
                <w:color w:val="000000" w:themeColor="text1"/>
                <w:sz w:val="24"/>
              </w:rPr>
              <w:t>2009г.</w:t>
            </w:r>
          </w:p>
        </w:tc>
        <w:tc>
          <w:tcPr>
            <w:tcW w:w="2835" w:type="dxa"/>
          </w:tcPr>
          <w:p w:rsidR="00EB17FD" w:rsidRPr="00565313" w:rsidRDefault="00EB17FD" w:rsidP="00565313">
            <w:pPr>
              <w:jc w:val="center"/>
              <w:rPr>
                <w:rFonts w:cs="Tahoma"/>
                <w:color w:val="000000" w:themeColor="text1"/>
                <w:sz w:val="24"/>
                <w:lang w:val="bg-BG"/>
              </w:rPr>
            </w:pPr>
            <w:r w:rsidRPr="00565313">
              <w:rPr>
                <w:rFonts w:cs="Tahoma"/>
                <w:color w:val="000000" w:themeColor="text1"/>
                <w:sz w:val="24"/>
                <w:lang w:val="bg-BG"/>
              </w:rPr>
              <w:t>1053</w:t>
            </w:r>
            <w:r w:rsidR="00565313">
              <w:rPr>
                <w:rFonts w:cs="Tahoma"/>
                <w:color w:val="000000" w:themeColor="text1"/>
                <w:sz w:val="24"/>
                <w:lang w:val="bg-BG"/>
              </w:rPr>
              <w:t>.82т</w:t>
            </w:r>
            <w:r w:rsidRPr="00565313">
              <w:rPr>
                <w:rFonts w:cs="Tahoma"/>
                <w:color w:val="000000" w:themeColor="text1"/>
                <w:sz w:val="24"/>
                <w:lang w:val="bg-BG"/>
              </w:rPr>
              <w:t>.</w:t>
            </w:r>
          </w:p>
        </w:tc>
      </w:tr>
      <w:tr w:rsidR="00EB17FD" w:rsidRPr="00EB17FD" w:rsidTr="00B41047">
        <w:tc>
          <w:tcPr>
            <w:tcW w:w="1951" w:type="dxa"/>
          </w:tcPr>
          <w:p w:rsidR="00EB17FD" w:rsidRPr="00EB17FD" w:rsidRDefault="00EB17FD" w:rsidP="00EB17FD">
            <w:pPr>
              <w:jc w:val="center"/>
              <w:rPr>
                <w:rFonts w:cs="Tahoma"/>
                <w:color w:val="000000" w:themeColor="text1"/>
                <w:sz w:val="24"/>
              </w:rPr>
            </w:pPr>
            <w:r w:rsidRPr="00EB17FD">
              <w:rPr>
                <w:rFonts w:cs="Tahoma"/>
                <w:color w:val="000000" w:themeColor="text1"/>
                <w:sz w:val="24"/>
              </w:rPr>
              <w:t>2010г.</w:t>
            </w:r>
          </w:p>
        </w:tc>
        <w:tc>
          <w:tcPr>
            <w:tcW w:w="2835" w:type="dxa"/>
          </w:tcPr>
          <w:p w:rsidR="00EB17FD" w:rsidRPr="00565313" w:rsidRDefault="00565313" w:rsidP="00565313">
            <w:pPr>
              <w:jc w:val="center"/>
              <w:rPr>
                <w:rFonts w:cs="Tahoma"/>
                <w:color w:val="000000" w:themeColor="text1"/>
                <w:sz w:val="24"/>
                <w:lang w:val="bg-BG"/>
              </w:rPr>
            </w:pPr>
            <w:r>
              <w:rPr>
                <w:rFonts w:cs="Tahoma"/>
                <w:color w:val="000000" w:themeColor="text1"/>
                <w:sz w:val="24"/>
                <w:lang w:val="bg-BG"/>
              </w:rPr>
              <w:t>1050.28</w:t>
            </w:r>
            <w:r w:rsidR="00EB17FD" w:rsidRPr="00565313">
              <w:rPr>
                <w:rFonts w:cs="Tahoma"/>
                <w:color w:val="000000" w:themeColor="text1"/>
                <w:sz w:val="24"/>
                <w:lang w:val="bg-BG"/>
              </w:rPr>
              <w:t>т.</w:t>
            </w:r>
          </w:p>
        </w:tc>
      </w:tr>
      <w:tr w:rsidR="00EB17FD" w:rsidRPr="00EB17FD" w:rsidTr="00B41047">
        <w:tc>
          <w:tcPr>
            <w:tcW w:w="1951" w:type="dxa"/>
          </w:tcPr>
          <w:p w:rsidR="00EB17FD" w:rsidRPr="00EB17FD" w:rsidRDefault="00EB17FD" w:rsidP="00EB17FD">
            <w:pPr>
              <w:jc w:val="center"/>
              <w:rPr>
                <w:rFonts w:cs="Tahoma"/>
                <w:color w:val="000000" w:themeColor="text1"/>
                <w:sz w:val="24"/>
              </w:rPr>
            </w:pPr>
            <w:r w:rsidRPr="00EB17FD">
              <w:rPr>
                <w:rFonts w:cs="Tahoma"/>
                <w:color w:val="000000" w:themeColor="text1"/>
                <w:sz w:val="24"/>
              </w:rPr>
              <w:t>2011г.</w:t>
            </w:r>
          </w:p>
        </w:tc>
        <w:tc>
          <w:tcPr>
            <w:tcW w:w="2835" w:type="dxa"/>
          </w:tcPr>
          <w:p w:rsidR="00EB17FD" w:rsidRPr="00565313" w:rsidRDefault="00565313" w:rsidP="00565313">
            <w:pPr>
              <w:jc w:val="center"/>
              <w:rPr>
                <w:rFonts w:cs="Tahoma"/>
                <w:color w:val="000000" w:themeColor="text1"/>
                <w:sz w:val="24"/>
                <w:lang w:val="bg-BG"/>
              </w:rPr>
            </w:pPr>
            <w:r>
              <w:rPr>
                <w:rFonts w:cs="Tahoma"/>
                <w:color w:val="000000" w:themeColor="text1"/>
                <w:sz w:val="24"/>
                <w:lang w:val="bg-BG"/>
              </w:rPr>
              <w:t>1047.38</w:t>
            </w:r>
            <w:r w:rsidR="00EB17FD" w:rsidRPr="00565313">
              <w:rPr>
                <w:rFonts w:cs="Tahoma"/>
                <w:color w:val="000000" w:themeColor="text1"/>
                <w:sz w:val="24"/>
                <w:lang w:val="bg-BG"/>
              </w:rPr>
              <w:t>т.</w:t>
            </w:r>
          </w:p>
        </w:tc>
      </w:tr>
      <w:tr w:rsidR="00EB17FD" w:rsidRPr="00EB17FD" w:rsidTr="00B41047">
        <w:tc>
          <w:tcPr>
            <w:tcW w:w="1951" w:type="dxa"/>
          </w:tcPr>
          <w:p w:rsidR="00EB17FD" w:rsidRPr="00EB17FD" w:rsidRDefault="00EB17FD" w:rsidP="00EB17FD">
            <w:pPr>
              <w:jc w:val="center"/>
              <w:rPr>
                <w:rFonts w:cs="Tahoma"/>
                <w:color w:val="000000" w:themeColor="text1"/>
                <w:sz w:val="24"/>
              </w:rPr>
            </w:pPr>
            <w:r w:rsidRPr="00EB17FD">
              <w:rPr>
                <w:rFonts w:cs="Tahoma"/>
                <w:color w:val="000000" w:themeColor="text1"/>
                <w:sz w:val="24"/>
              </w:rPr>
              <w:t>2012г.</w:t>
            </w:r>
          </w:p>
        </w:tc>
        <w:tc>
          <w:tcPr>
            <w:tcW w:w="2835" w:type="dxa"/>
          </w:tcPr>
          <w:p w:rsidR="00EB17FD" w:rsidRPr="00565313" w:rsidRDefault="00565313" w:rsidP="00565313">
            <w:pPr>
              <w:jc w:val="center"/>
              <w:rPr>
                <w:rFonts w:cs="Tahoma"/>
                <w:color w:val="000000" w:themeColor="text1"/>
                <w:sz w:val="24"/>
                <w:lang w:val="bg-BG"/>
              </w:rPr>
            </w:pPr>
            <w:r>
              <w:rPr>
                <w:rFonts w:cs="Tahoma"/>
                <w:color w:val="000000" w:themeColor="text1"/>
                <w:sz w:val="24"/>
                <w:lang w:val="bg-BG"/>
              </w:rPr>
              <w:t>966.24</w:t>
            </w:r>
            <w:r w:rsidR="00EB17FD" w:rsidRPr="00565313">
              <w:rPr>
                <w:rFonts w:cs="Tahoma"/>
                <w:color w:val="000000" w:themeColor="text1"/>
                <w:sz w:val="24"/>
                <w:lang w:val="bg-BG"/>
              </w:rPr>
              <w:t>т.</w:t>
            </w:r>
          </w:p>
        </w:tc>
      </w:tr>
      <w:tr w:rsidR="00EB17FD" w:rsidRPr="00EB17FD" w:rsidTr="00B41047">
        <w:tc>
          <w:tcPr>
            <w:tcW w:w="1951" w:type="dxa"/>
          </w:tcPr>
          <w:p w:rsidR="00EB17FD" w:rsidRPr="00EB17FD" w:rsidRDefault="00EB17FD" w:rsidP="00EB17FD">
            <w:pPr>
              <w:jc w:val="center"/>
              <w:rPr>
                <w:rFonts w:cs="Tahoma"/>
                <w:color w:val="000000" w:themeColor="text1"/>
                <w:sz w:val="24"/>
              </w:rPr>
            </w:pPr>
            <w:r w:rsidRPr="00EB17FD">
              <w:rPr>
                <w:rFonts w:cs="Tahoma"/>
                <w:color w:val="000000" w:themeColor="text1"/>
                <w:sz w:val="24"/>
              </w:rPr>
              <w:t>2013г.</w:t>
            </w:r>
          </w:p>
        </w:tc>
        <w:tc>
          <w:tcPr>
            <w:tcW w:w="2835" w:type="dxa"/>
          </w:tcPr>
          <w:p w:rsidR="00EB17FD" w:rsidRPr="00565313" w:rsidRDefault="00565313" w:rsidP="00565313">
            <w:pPr>
              <w:jc w:val="center"/>
              <w:rPr>
                <w:rFonts w:cs="Tahoma"/>
                <w:color w:val="000000" w:themeColor="text1"/>
                <w:sz w:val="24"/>
                <w:lang w:val="bg-BG"/>
              </w:rPr>
            </w:pPr>
            <w:r>
              <w:rPr>
                <w:rFonts w:cs="Tahoma"/>
                <w:color w:val="000000" w:themeColor="text1"/>
                <w:sz w:val="24"/>
                <w:lang w:val="bg-BG"/>
              </w:rPr>
              <w:t>1077.5</w:t>
            </w:r>
            <w:r w:rsidR="00EB17FD" w:rsidRPr="00565313">
              <w:rPr>
                <w:rFonts w:cs="Tahoma"/>
                <w:color w:val="000000" w:themeColor="text1"/>
                <w:sz w:val="24"/>
                <w:lang w:val="bg-BG"/>
              </w:rPr>
              <w:t>т.</w:t>
            </w:r>
          </w:p>
        </w:tc>
      </w:tr>
      <w:tr w:rsidR="00EB17FD" w:rsidRPr="00EB17FD" w:rsidTr="00B41047">
        <w:tc>
          <w:tcPr>
            <w:tcW w:w="1951" w:type="dxa"/>
          </w:tcPr>
          <w:p w:rsidR="00EB17FD" w:rsidRPr="00EB17FD" w:rsidRDefault="00EB17FD" w:rsidP="00EB17FD">
            <w:pPr>
              <w:jc w:val="center"/>
              <w:rPr>
                <w:rFonts w:cs="Tahoma"/>
                <w:color w:val="000000" w:themeColor="text1"/>
                <w:sz w:val="24"/>
              </w:rPr>
            </w:pPr>
            <w:r w:rsidRPr="00EB17FD">
              <w:rPr>
                <w:rFonts w:cs="Tahoma"/>
                <w:color w:val="000000" w:themeColor="text1"/>
                <w:sz w:val="24"/>
              </w:rPr>
              <w:t>2014г.</w:t>
            </w:r>
          </w:p>
        </w:tc>
        <w:tc>
          <w:tcPr>
            <w:tcW w:w="2835" w:type="dxa"/>
          </w:tcPr>
          <w:p w:rsidR="00EB17FD" w:rsidRPr="00565313" w:rsidRDefault="00565313" w:rsidP="00565313">
            <w:pPr>
              <w:jc w:val="center"/>
              <w:rPr>
                <w:rFonts w:cs="Tahoma"/>
                <w:color w:val="000000" w:themeColor="text1"/>
                <w:sz w:val="24"/>
                <w:lang w:val="bg-BG"/>
              </w:rPr>
            </w:pPr>
            <w:r>
              <w:rPr>
                <w:rFonts w:cs="Tahoma"/>
                <w:color w:val="000000" w:themeColor="text1"/>
                <w:sz w:val="24"/>
                <w:lang w:val="bg-BG"/>
              </w:rPr>
              <w:t>1171.90</w:t>
            </w:r>
            <w:r w:rsidR="00EB17FD" w:rsidRPr="00565313">
              <w:rPr>
                <w:rFonts w:cs="Tahoma"/>
                <w:color w:val="000000" w:themeColor="text1"/>
                <w:sz w:val="24"/>
                <w:lang w:val="bg-BG"/>
              </w:rPr>
              <w:t>т.</w:t>
            </w:r>
          </w:p>
        </w:tc>
      </w:tr>
      <w:tr w:rsidR="00EB17FD" w:rsidRPr="00EB17FD" w:rsidTr="00B41047">
        <w:tc>
          <w:tcPr>
            <w:tcW w:w="1951" w:type="dxa"/>
          </w:tcPr>
          <w:p w:rsidR="00EB17FD" w:rsidRPr="00EB17FD" w:rsidRDefault="00EB17FD" w:rsidP="00EB17FD">
            <w:pPr>
              <w:jc w:val="center"/>
              <w:rPr>
                <w:rFonts w:cs="Tahoma"/>
                <w:color w:val="000000" w:themeColor="text1"/>
                <w:sz w:val="24"/>
              </w:rPr>
            </w:pPr>
            <w:r w:rsidRPr="00EB17FD">
              <w:rPr>
                <w:rFonts w:cs="Tahoma"/>
                <w:color w:val="000000" w:themeColor="text1"/>
                <w:sz w:val="24"/>
              </w:rPr>
              <w:lastRenderedPageBreak/>
              <w:t>2015г.</w:t>
            </w:r>
          </w:p>
        </w:tc>
        <w:tc>
          <w:tcPr>
            <w:tcW w:w="2835" w:type="dxa"/>
          </w:tcPr>
          <w:p w:rsidR="00EB17FD" w:rsidRPr="00565313" w:rsidRDefault="00EB17FD" w:rsidP="00565313">
            <w:pPr>
              <w:jc w:val="center"/>
              <w:rPr>
                <w:rFonts w:cs="Tahoma"/>
                <w:color w:val="000000" w:themeColor="text1"/>
                <w:sz w:val="24"/>
                <w:lang w:val="bg-BG"/>
              </w:rPr>
            </w:pPr>
            <w:r w:rsidRPr="00565313">
              <w:rPr>
                <w:rFonts w:cs="Tahoma"/>
                <w:color w:val="000000" w:themeColor="text1"/>
                <w:sz w:val="24"/>
                <w:lang w:val="bg-BG"/>
              </w:rPr>
              <w:t>1280.58т.</w:t>
            </w:r>
          </w:p>
        </w:tc>
      </w:tr>
      <w:tr w:rsidR="00B41047" w:rsidRPr="00EB17FD" w:rsidTr="00B41047">
        <w:tc>
          <w:tcPr>
            <w:tcW w:w="1951" w:type="dxa"/>
          </w:tcPr>
          <w:p w:rsidR="00B41047" w:rsidRPr="00B41047" w:rsidRDefault="00B41047" w:rsidP="00EB17FD">
            <w:pPr>
              <w:jc w:val="center"/>
              <w:rPr>
                <w:rFonts w:cs="Tahoma"/>
                <w:color w:val="000000" w:themeColor="text1"/>
                <w:sz w:val="24"/>
                <w:lang w:val="bg-BG"/>
              </w:rPr>
            </w:pPr>
            <w:r>
              <w:rPr>
                <w:rFonts w:cs="Tahoma"/>
                <w:color w:val="000000" w:themeColor="text1"/>
                <w:sz w:val="24"/>
              </w:rPr>
              <w:t>2016</w:t>
            </w:r>
            <w:r>
              <w:rPr>
                <w:rFonts w:cs="Tahoma"/>
                <w:color w:val="000000" w:themeColor="text1"/>
                <w:sz w:val="24"/>
                <w:lang w:val="bg-BG"/>
              </w:rPr>
              <w:t>г.</w:t>
            </w:r>
          </w:p>
        </w:tc>
        <w:tc>
          <w:tcPr>
            <w:tcW w:w="2835" w:type="dxa"/>
          </w:tcPr>
          <w:p w:rsidR="00B41047" w:rsidRPr="00565313" w:rsidRDefault="00565313" w:rsidP="00565313">
            <w:pPr>
              <w:jc w:val="center"/>
              <w:rPr>
                <w:rFonts w:cs="Tahoma"/>
                <w:color w:val="000000" w:themeColor="text1"/>
                <w:sz w:val="24"/>
                <w:lang w:val="bg-BG"/>
              </w:rPr>
            </w:pPr>
            <w:r>
              <w:rPr>
                <w:rFonts w:cs="Tahoma"/>
                <w:color w:val="000000" w:themeColor="text1"/>
                <w:sz w:val="24"/>
                <w:lang w:val="bg-BG"/>
              </w:rPr>
              <w:t>1224.28т.</w:t>
            </w:r>
          </w:p>
        </w:tc>
      </w:tr>
      <w:tr w:rsidR="00B41047" w:rsidRPr="00EB17FD" w:rsidTr="00B41047">
        <w:tc>
          <w:tcPr>
            <w:tcW w:w="1951" w:type="dxa"/>
          </w:tcPr>
          <w:p w:rsidR="00B41047" w:rsidRPr="00B41047" w:rsidRDefault="00B41047" w:rsidP="00EB17FD">
            <w:pPr>
              <w:jc w:val="center"/>
              <w:rPr>
                <w:rFonts w:cs="Tahoma"/>
                <w:color w:val="000000" w:themeColor="text1"/>
                <w:sz w:val="24"/>
                <w:lang w:val="bg-BG"/>
              </w:rPr>
            </w:pPr>
            <w:r>
              <w:rPr>
                <w:rFonts w:cs="Tahoma"/>
                <w:color w:val="000000" w:themeColor="text1"/>
                <w:sz w:val="24"/>
                <w:lang w:val="bg-BG"/>
              </w:rPr>
              <w:t>2017г.</w:t>
            </w:r>
          </w:p>
        </w:tc>
        <w:tc>
          <w:tcPr>
            <w:tcW w:w="2835" w:type="dxa"/>
          </w:tcPr>
          <w:p w:rsidR="00B41047" w:rsidRPr="00EB17FD" w:rsidRDefault="00565313" w:rsidP="00565313">
            <w:pPr>
              <w:jc w:val="center"/>
              <w:rPr>
                <w:rFonts w:cs="Tahoma"/>
                <w:color w:val="000000" w:themeColor="text1"/>
                <w:sz w:val="24"/>
              </w:rPr>
            </w:pPr>
            <w:r>
              <w:rPr>
                <w:rFonts w:cs="Tahoma"/>
                <w:color w:val="000000" w:themeColor="text1"/>
                <w:sz w:val="24"/>
                <w:lang w:val="bg-BG"/>
              </w:rPr>
              <w:t>1272.12т.</w:t>
            </w:r>
          </w:p>
        </w:tc>
      </w:tr>
      <w:tr w:rsidR="00B41047" w:rsidRPr="00EB17FD" w:rsidTr="00B41047">
        <w:tc>
          <w:tcPr>
            <w:tcW w:w="1951" w:type="dxa"/>
          </w:tcPr>
          <w:p w:rsidR="00B41047" w:rsidRPr="00B41047" w:rsidRDefault="00B41047" w:rsidP="00EB17FD">
            <w:pPr>
              <w:jc w:val="center"/>
              <w:rPr>
                <w:rFonts w:cs="Tahoma"/>
                <w:color w:val="000000" w:themeColor="text1"/>
                <w:sz w:val="24"/>
                <w:lang w:val="bg-BG"/>
              </w:rPr>
            </w:pPr>
            <w:r>
              <w:rPr>
                <w:rFonts w:cs="Tahoma"/>
                <w:color w:val="000000" w:themeColor="text1"/>
                <w:sz w:val="24"/>
                <w:lang w:val="bg-BG"/>
              </w:rPr>
              <w:t>2018г.</w:t>
            </w:r>
          </w:p>
        </w:tc>
        <w:tc>
          <w:tcPr>
            <w:tcW w:w="2835" w:type="dxa"/>
          </w:tcPr>
          <w:p w:rsidR="00B41047" w:rsidRPr="00565313" w:rsidRDefault="00565313" w:rsidP="00565313">
            <w:pPr>
              <w:jc w:val="center"/>
              <w:rPr>
                <w:rFonts w:cs="Tahoma"/>
                <w:color w:val="000000" w:themeColor="text1"/>
                <w:sz w:val="24"/>
                <w:lang w:val="bg-BG"/>
              </w:rPr>
            </w:pPr>
            <w:r>
              <w:rPr>
                <w:rFonts w:cs="Tahoma"/>
                <w:color w:val="000000" w:themeColor="text1"/>
                <w:sz w:val="24"/>
                <w:lang w:val="bg-BG"/>
              </w:rPr>
              <w:t>1272.18т.</w:t>
            </w:r>
          </w:p>
        </w:tc>
      </w:tr>
      <w:tr w:rsidR="00B41047" w:rsidRPr="00EB17FD" w:rsidTr="00B41047">
        <w:tc>
          <w:tcPr>
            <w:tcW w:w="1951" w:type="dxa"/>
          </w:tcPr>
          <w:p w:rsidR="00B41047" w:rsidRPr="00B41047" w:rsidRDefault="00B41047" w:rsidP="00EB17FD">
            <w:pPr>
              <w:jc w:val="center"/>
              <w:rPr>
                <w:rFonts w:cs="Tahoma"/>
                <w:color w:val="000000" w:themeColor="text1"/>
                <w:sz w:val="24"/>
                <w:lang w:val="bg-BG"/>
              </w:rPr>
            </w:pPr>
            <w:r>
              <w:rPr>
                <w:rFonts w:cs="Tahoma"/>
                <w:color w:val="000000" w:themeColor="text1"/>
                <w:sz w:val="24"/>
                <w:lang w:val="bg-BG"/>
              </w:rPr>
              <w:t>2019г.</w:t>
            </w:r>
          </w:p>
        </w:tc>
        <w:tc>
          <w:tcPr>
            <w:tcW w:w="2835" w:type="dxa"/>
          </w:tcPr>
          <w:p w:rsidR="00B41047" w:rsidRPr="00565313" w:rsidRDefault="00565313" w:rsidP="00565313">
            <w:pPr>
              <w:jc w:val="center"/>
              <w:rPr>
                <w:rFonts w:cs="Tahoma"/>
                <w:color w:val="000000" w:themeColor="text1"/>
                <w:sz w:val="24"/>
                <w:lang w:val="bg-BG"/>
              </w:rPr>
            </w:pPr>
            <w:r>
              <w:rPr>
                <w:rFonts w:cs="Tahoma"/>
                <w:color w:val="000000" w:themeColor="text1"/>
                <w:sz w:val="24"/>
                <w:lang w:val="bg-BG"/>
              </w:rPr>
              <w:t>1328.28т.</w:t>
            </w:r>
          </w:p>
        </w:tc>
      </w:tr>
      <w:tr w:rsidR="00B41047" w:rsidRPr="00EB17FD" w:rsidTr="00B41047">
        <w:tc>
          <w:tcPr>
            <w:tcW w:w="1951" w:type="dxa"/>
          </w:tcPr>
          <w:p w:rsidR="00B41047" w:rsidRPr="00B41047" w:rsidRDefault="00B41047" w:rsidP="00EB17FD">
            <w:pPr>
              <w:jc w:val="center"/>
              <w:rPr>
                <w:rFonts w:cs="Tahoma"/>
                <w:color w:val="000000" w:themeColor="text1"/>
                <w:sz w:val="24"/>
                <w:lang w:val="bg-BG"/>
              </w:rPr>
            </w:pPr>
            <w:r>
              <w:rPr>
                <w:rFonts w:cs="Tahoma"/>
                <w:color w:val="000000" w:themeColor="text1"/>
                <w:sz w:val="24"/>
                <w:lang w:val="bg-BG"/>
              </w:rPr>
              <w:t>2020г.</w:t>
            </w:r>
          </w:p>
        </w:tc>
        <w:tc>
          <w:tcPr>
            <w:tcW w:w="2835" w:type="dxa"/>
          </w:tcPr>
          <w:p w:rsidR="00B41047" w:rsidRPr="00565313" w:rsidRDefault="00565313" w:rsidP="00565313">
            <w:pPr>
              <w:jc w:val="center"/>
              <w:rPr>
                <w:rFonts w:cs="Tahoma"/>
                <w:color w:val="000000" w:themeColor="text1"/>
                <w:sz w:val="24"/>
                <w:lang w:val="bg-BG"/>
              </w:rPr>
            </w:pPr>
            <w:r>
              <w:rPr>
                <w:rFonts w:cs="Tahoma"/>
                <w:color w:val="000000" w:themeColor="text1"/>
                <w:sz w:val="24"/>
                <w:lang w:val="bg-BG"/>
              </w:rPr>
              <w:t>1283.00т.</w:t>
            </w:r>
          </w:p>
        </w:tc>
      </w:tr>
      <w:tr w:rsidR="00B41047" w:rsidRPr="00EB17FD" w:rsidTr="00B41047">
        <w:tc>
          <w:tcPr>
            <w:tcW w:w="1951" w:type="dxa"/>
          </w:tcPr>
          <w:p w:rsidR="00B41047" w:rsidRPr="00B41047" w:rsidRDefault="00B41047" w:rsidP="00EB17FD">
            <w:pPr>
              <w:jc w:val="center"/>
              <w:rPr>
                <w:rFonts w:cs="Tahoma"/>
                <w:color w:val="000000" w:themeColor="text1"/>
                <w:sz w:val="24"/>
                <w:lang w:val="bg-BG"/>
              </w:rPr>
            </w:pPr>
            <w:r>
              <w:rPr>
                <w:rFonts w:cs="Tahoma"/>
                <w:color w:val="000000" w:themeColor="text1"/>
                <w:sz w:val="24"/>
                <w:lang w:val="bg-BG"/>
              </w:rPr>
              <w:t>2021г.</w:t>
            </w:r>
          </w:p>
        </w:tc>
        <w:tc>
          <w:tcPr>
            <w:tcW w:w="2835" w:type="dxa"/>
          </w:tcPr>
          <w:p w:rsidR="00B41047" w:rsidRPr="00565313" w:rsidRDefault="00565313" w:rsidP="00565313">
            <w:pPr>
              <w:jc w:val="center"/>
              <w:rPr>
                <w:rFonts w:cs="Tahoma"/>
                <w:color w:val="000000" w:themeColor="text1"/>
                <w:sz w:val="24"/>
                <w:lang w:val="bg-BG"/>
              </w:rPr>
            </w:pPr>
            <w:r>
              <w:rPr>
                <w:rFonts w:cs="Tahoma"/>
                <w:color w:val="000000" w:themeColor="text1"/>
                <w:sz w:val="24"/>
                <w:lang w:val="bg-BG"/>
              </w:rPr>
              <w:t>1233.36т.</w:t>
            </w:r>
          </w:p>
        </w:tc>
      </w:tr>
    </w:tbl>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p>
    <w:p w:rsidR="00EB17FD" w:rsidRPr="00EB17FD" w:rsidRDefault="00565313" w:rsidP="00EB17FD">
      <w:pPr>
        <w:spacing w:after="0" w:line="240" w:lineRule="auto"/>
        <w:ind w:firstLine="720"/>
        <w:jc w:val="both"/>
        <w:rPr>
          <w:rFonts w:ascii="Arial" w:eastAsia="Times New Roman" w:hAnsi="Arial" w:cs="Arial"/>
          <w:b/>
          <w:sz w:val="24"/>
          <w:szCs w:val="24"/>
          <w:lang w:val="bg-BG" w:eastAsia="bg-BG"/>
        </w:rPr>
      </w:pPr>
      <w:r>
        <w:rPr>
          <w:rFonts w:ascii="Arial" w:eastAsia="Times New Roman" w:hAnsi="Arial" w:cs="Arial"/>
          <w:sz w:val="24"/>
          <w:szCs w:val="24"/>
          <w:lang w:val="bg-BG" w:eastAsia="bg-BG"/>
        </w:rPr>
        <w:t>В</w:t>
      </w:r>
      <w:r w:rsidR="005777D7">
        <w:rPr>
          <w:rFonts w:ascii="Arial" w:eastAsia="Times New Roman" w:hAnsi="Arial" w:cs="Arial"/>
          <w:sz w:val="24"/>
          <w:szCs w:val="24"/>
          <w:lang w:val="bg-BG" w:eastAsia="bg-BG"/>
        </w:rPr>
        <w:t>идно от данните в таблицата максималните</w:t>
      </w:r>
      <w:r w:rsidR="00EB17FD" w:rsidRPr="00EB17FD">
        <w:rPr>
          <w:rFonts w:ascii="Arial" w:eastAsia="Times New Roman" w:hAnsi="Arial" w:cs="Arial"/>
          <w:sz w:val="24"/>
          <w:szCs w:val="24"/>
          <w:lang w:val="bg-BG" w:eastAsia="bg-BG"/>
        </w:rPr>
        <w:t xml:space="preserve"> количествата депониран</w:t>
      </w:r>
      <w:r w:rsidR="00946A0C">
        <w:rPr>
          <w:rFonts w:ascii="Arial" w:eastAsia="Times New Roman" w:hAnsi="Arial" w:cs="Arial"/>
          <w:sz w:val="24"/>
          <w:szCs w:val="24"/>
          <w:lang w:val="bg-BG" w:eastAsia="bg-BG"/>
        </w:rPr>
        <w:t>и отпадъци са 1328.28т. през 2019г.</w:t>
      </w:r>
      <w:r w:rsidR="00EB17FD" w:rsidRPr="00EB17FD">
        <w:rPr>
          <w:rFonts w:ascii="Arial" w:eastAsia="Times New Roman" w:hAnsi="Arial" w:cs="Arial"/>
          <w:sz w:val="24"/>
          <w:szCs w:val="24"/>
          <w:lang w:val="bg-BG" w:eastAsia="bg-BG"/>
        </w:rPr>
        <w:t xml:space="preserve">, следователно общината попада в категорията до 5000 тона смесени отпадъци за година, което  съгласно Таблица  </w:t>
      </w:r>
      <w:r w:rsidR="00A60EE2">
        <w:rPr>
          <w:rFonts w:ascii="Arial" w:eastAsia="Times New Roman" w:hAnsi="Arial" w:cs="Arial"/>
          <w:sz w:val="24"/>
          <w:szCs w:val="24"/>
          <w:lang w:val="bg-BG" w:eastAsia="bg-BG"/>
        </w:rPr>
        <w:t>9</w:t>
      </w:r>
      <w:r w:rsidR="00EB17FD" w:rsidRPr="00EB17FD">
        <w:rPr>
          <w:rFonts w:ascii="Arial" w:eastAsia="Times New Roman" w:hAnsi="Arial" w:cs="Arial"/>
          <w:sz w:val="24"/>
          <w:szCs w:val="24"/>
          <w:lang w:val="bg-BG" w:eastAsia="bg-BG"/>
        </w:rPr>
        <w:t xml:space="preserve"> от методиката е необходимо да се направят минимум по 1 проба на сезон и общо 4 броя проби за годината. Като за нуждите на анализа са отчетени консуматорските и потребителски навици в различните сезони на годината, които влияят състава на генерираните отпадъци и следователно, резултатите от анализа зависят от годишния сезон. Поради това, изследванията трябва да се извършват така, че да бъдат обхванати четирите годишни сезона. Целта е да се отчете сезонната неравномерност и колебание в състава на отпадъците. Сезонните вариации на количествата и състава на образуваните отпадъци се обуславя от два фактора:</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Различните местни сезонни характеристики и потребителски навици на местното население, изразени в:</w:t>
      </w:r>
    </w:p>
    <w:p w:rsidR="00EB17FD" w:rsidRPr="00EB17FD" w:rsidRDefault="00EB17FD" w:rsidP="00EB17FD">
      <w:pPr>
        <w:numPr>
          <w:ilvl w:val="0"/>
          <w:numId w:val="25"/>
        </w:num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Сезонно увеличение на зелените отпадъци през лятото и есента;</w:t>
      </w:r>
    </w:p>
    <w:p w:rsidR="00EB17FD" w:rsidRPr="00EB17FD" w:rsidRDefault="00EB17FD" w:rsidP="00EB17FD">
      <w:pPr>
        <w:numPr>
          <w:ilvl w:val="0"/>
          <w:numId w:val="25"/>
        </w:num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Конс</w:t>
      </w:r>
      <w:r w:rsidR="00832AD3">
        <w:rPr>
          <w:rFonts w:ascii="Arial" w:eastAsia="Times New Roman" w:hAnsi="Arial" w:cs="Arial"/>
          <w:sz w:val="24"/>
          <w:szCs w:val="24"/>
          <w:lang w:val="bg-BG" w:eastAsia="bg-BG"/>
        </w:rPr>
        <w:t>умация на различни типове храни /</w:t>
      </w:r>
      <w:r w:rsidRPr="00EB17FD">
        <w:rPr>
          <w:rFonts w:ascii="Arial" w:eastAsia="Times New Roman" w:hAnsi="Arial" w:cs="Arial"/>
          <w:sz w:val="24"/>
          <w:szCs w:val="24"/>
          <w:lang w:val="bg-BG" w:eastAsia="bg-BG"/>
        </w:rPr>
        <w:t>за лятото е характерна консумацията на храни, при които се образуват големи количества отпадъци/;</w:t>
      </w:r>
    </w:p>
    <w:p w:rsidR="00EB17FD" w:rsidRPr="00EB17FD" w:rsidRDefault="00EB17FD" w:rsidP="00EB17FD">
      <w:pPr>
        <w:numPr>
          <w:ilvl w:val="0"/>
          <w:numId w:val="25"/>
        </w:num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Сезонно приходящи граждани, които посещават региона през летните месеци.</w:t>
      </w:r>
    </w:p>
    <w:p w:rsidR="00EB17FD" w:rsidRPr="00EB17FD" w:rsidRDefault="00D762B1" w:rsidP="00EB17FD">
      <w:pPr>
        <w:spacing w:after="0" w:line="240" w:lineRule="auto"/>
        <w:ind w:firstLine="720"/>
        <w:jc w:val="both"/>
        <w:rPr>
          <w:rFonts w:ascii="Arial" w:eastAsia="Times New Roman" w:hAnsi="Arial" w:cs="Arial"/>
          <w:b/>
          <w:sz w:val="24"/>
          <w:szCs w:val="24"/>
          <w:lang w:val="bg-BG" w:eastAsia="bg-BG"/>
        </w:rPr>
      </w:pPr>
      <w:r>
        <w:rPr>
          <w:rFonts w:ascii="Arial" w:eastAsia="Times New Roman" w:hAnsi="Arial" w:cs="Arial"/>
          <w:sz w:val="24"/>
          <w:szCs w:val="24"/>
          <w:lang w:val="bg-BG" w:eastAsia="bg-BG"/>
        </w:rPr>
        <w:t>Предвид гореизложеното</w:t>
      </w:r>
      <w:r w:rsidR="00EB17FD" w:rsidRPr="00EB17FD">
        <w:rPr>
          <w:rFonts w:ascii="Arial" w:eastAsia="Times New Roman" w:hAnsi="Arial" w:cs="Arial"/>
          <w:sz w:val="24"/>
          <w:szCs w:val="24"/>
          <w:lang w:val="bg-BG" w:eastAsia="bg-BG"/>
        </w:rPr>
        <w:t xml:space="preserve"> през 2016г.</w:t>
      </w:r>
      <w:r w:rsidR="004866A1">
        <w:rPr>
          <w:rFonts w:ascii="Arial" w:eastAsia="Times New Roman" w:hAnsi="Arial" w:cs="Arial"/>
          <w:sz w:val="24"/>
          <w:szCs w:val="24"/>
          <w:lang w:val="bg-BG" w:eastAsia="bg-BG"/>
        </w:rPr>
        <w:t xml:space="preserve"> и 2019г. е</w:t>
      </w:r>
      <w:r w:rsidR="00EB17FD" w:rsidRPr="00EB17FD">
        <w:rPr>
          <w:rFonts w:ascii="Arial" w:eastAsia="Times New Roman" w:hAnsi="Arial" w:cs="Arial"/>
          <w:sz w:val="24"/>
          <w:szCs w:val="24"/>
          <w:lang w:val="bg-BG" w:eastAsia="bg-BG"/>
        </w:rPr>
        <w:t xml:space="preserve"> извършен морфологичен анализ на битовите отпадъци, генерирани на територията на общината. За да се отчете сезонния фактор, анализа е планувано да бъде извършен с по един брой проби за всеки сезон, затова беше определена следната схема на пробонабиране:</w:t>
      </w:r>
    </w:p>
    <w:p w:rsidR="00EB17FD" w:rsidRPr="00EB17FD" w:rsidRDefault="00EB17FD" w:rsidP="00EB17FD">
      <w:pPr>
        <w:keepNext/>
        <w:shd w:val="clear" w:color="auto" w:fill="F2F2F2" w:themeFill="background1" w:themeFillShade="F2"/>
        <w:suppressAutoHyphens/>
        <w:spacing w:before="360" w:after="120" w:line="264" w:lineRule="auto"/>
        <w:jc w:val="center"/>
        <w:rPr>
          <w:rFonts w:ascii="Tahoma" w:eastAsia="Times New Roman" w:hAnsi="Tahoma" w:cs="Tahoma"/>
          <w:b/>
          <w:sz w:val="24"/>
          <w:szCs w:val="24"/>
          <w:lang w:val="bg-BG" w:eastAsia="nl-NL"/>
        </w:rPr>
      </w:pPr>
      <w:r w:rsidRPr="00EB17FD">
        <w:rPr>
          <w:rFonts w:ascii="Tahoma" w:eastAsia="Times New Roman" w:hAnsi="Tahoma" w:cs="Tahoma"/>
          <w:b/>
          <w:sz w:val="24"/>
          <w:szCs w:val="24"/>
          <w:lang w:val="bg-BG" w:eastAsia="nl-NL"/>
        </w:rPr>
        <w:t>Схема на пробонабиране</w:t>
      </w:r>
    </w:p>
    <w:tbl>
      <w:tblPr>
        <w:tblStyle w:val="a9"/>
        <w:tblW w:w="6633" w:type="dxa"/>
        <w:tblInd w:w="1251" w:type="dxa"/>
        <w:tblLook w:val="04A0" w:firstRow="1" w:lastRow="0" w:firstColumn="1" w:lastColumn="0" w:noHBand="0" w:noVBand="1"/>
      </w:tblPr>
      <w:tblGrid>
        <w:gridCol w:w="3219"/>
        <w:gridCol w:w="1707"/>
        <w:gridCol w:w="1707"/>
      </w:tblGrid>
      <w:tr w:rsidR="00832AD3" w:rsidRPr="00EB17FD" w:rsidTr="006A6C15">
        <w:trPr>
          <w:trHeight w:val="299"/>
        </w:trPr>
        <w:tc>
          <w:tcPr>
            <w:tcW w:w="3219" w:type="dxa"/>
            <w:noWrap/>
            <w:hideMark/>
          </w:tcPr>
          <w:p w:rsidR="00832AD3" w:rsidRPr="00EB17FD" w:rsidRDefault="00832AD3" w:rsidP="00EB17FD">
            <w:pPr>
              <w:spacing w:before="60" w:after="60" w:line="264" w:lineRule="auto"/>
              <w:rPr>
                <w:rFonts w:ascii="Tahoma" w:hAnsi="Tahoma" w:cs="Tahoma"/>
                <w:b/>
                <w:i/>
                <w:sz w:val="18"/>
                <w:szCs w:val="18"/>
              </w:rPr>
            </w:pPr>
            <w:r w:rsidRPr="00EB17FD">
              <w:rPr>
                <w:rFonts w:ascii="Tahoma" w:hAnsi="Tahoma" w:cs="Tahoma"/>
                <w:b/>
                <w:i/>
                <w:sz w:val="18"/>
                <w:szCs w:val="18"/>
              </w:rPr>
              <w:t>СЕЗОН - ЗИМА</w:t>
            </w:r>
          </w:p>
        </w:tc>
        <w:tc>
          <w:tcPr>
            <w:tcW w:w="1707" w:type="dxa"/>
            <w:noWrap/>
          </w:tcPr>
          <w:p w:rsidR="00832AD3" w:rsidRPr="00EB17FD" w:rsidRDefault="00832AD3" w:rsidP="00EB17FD">
            <w:pPr>
              <w:spacing w:before="60" w:after="60" w:line="264" w:lineRule="auto"/>
              <w:rPr>
                <w:rFonts w:ascii="Tahoma" w:hAnsi="Tahoma" w:cs="Tahoma"/>
                <w:b/>
                <w:i/>
                <w:sz w:val="18"/>
                <w:szCs w:val="18"/>
              </w:rPr>
            </w:pPr>
            <w:r w:rsidRPr="00EB17FD">
              <w:rPr>
                <w:rFonts w:ascii="Tahoma" w:hAnsi="Tahoma" w:cs="Tahoma"/>
                <w:b/>
                <w:i/>
                <w:sz w:val="18"/>
                <w:szCs w:val="18"/>
              </w:rPr>
              <w:t>27.01.2016..</w:t>
            </w:r>
          </w:p>
        </w:tc>
        <w:tc>
          <w:tcPr>
            <w:tcW w:w="1707" w:type="dxa"/>
          </w:tcPr>
          <w:p w:rsidR="00832AD3" w:rsidRPr="00832AD3" w:rsidRDefault="00503F83" w:rsidP="00EB17FD">
            <w:pPr>
              <w:spacing w:before="60" w:after="60" w:line="264" w:lineRule="auto"/>
              <w:rPr>
                <w:rFonts w:ascii="Tahoma" w:hAnsi="Tahoma" w:cs="Tahoma"/>
                <w:b/>
                <w:i/>
                <w:sz w:val="18"/>
                <w:szCs w:val="18"/>
                <w:lang w:val="bg-BG"/>
              </w:rPr>
            </w:pPr>
            <w:r>
              <w:rPr>
                <w:rFonts w:ascii="Tahoma" w:hAnsi="Tahoma" w:cs="Tahoma"/>
                <w:b/>
                <w:i/>
                <w:sz w:val="18"/>
                <w:szCs w:val="18"/>
                <w:lang w:val="bg-BG"/>
              </w:rPr>
              <w:t>12.02.2019г.</w:t>
            </w:r>
          </w:p>
        </w:tc>
      </w:tr>
      <w:tr w:rsidR="00832AD3" w:rsidRPr="00EB17FD" w:rsidTr="006A6C15">
        <w:trPr>
          <w:trHeight w:val="341"/>
        </w:trPr>
        <w:tc>
          <w:tcPr>
            <w:tcW w:w="3219" w:type="dxa"/>
            <w:hideMark/>
          </w:tcPr>
          <w:p w:rsidR="00832AD3" w:rsidRPr="00EB17FD" w:rsidRDefault="00832AD3" w:rsidP="00EB17FD">
            <w:pPr>
              <w:spacing w:before="60" w:after="60" w:line="264" w:lineRule="auto"/>
              <w:rPr>
                <w:rFonts w:ascii="Tahoma" w:hAnsi="Tahoma" w:cs="Tahoma"/>
                <w:b/>
                <w:i/>
                <w:sz w:val="18"/>
                <w:szCs w:val="18"/>
              </w:rPr>
            </w:pPr>
            <w:r w:rsidRPr="00EB17FD">
              <w:rPr>
                <w:rFonts w:ascii="Tahoma" w:hAnsi="Tahoma" w:cs="Tahoma"/>
                <w:b/>
                <w:i/>
                <w:sz w:val="18"/>
                <w:szCs w:val="18"/>
              </w:rPr>
              <w:t>Априлци - общо за общината</w:t>
            </w:r>
          </w:p>
        </w:tc>
        <w:tc>
          <w:tcPr>
            <w:tcW w:w="1707" w:type="dxa"/>
            <w:noWrap/>
          </w:tcPr>
          <w:p w:rsidR="00832AD3" w:rsidRPr="00EB17FD" w:rsidRDefault="00832AD3" w:rsidP="00EB17FD">
            <w:pPr>
              <w:spacing w:before="60" w:after="60" w:line="264" w:lineRule="auto"/>
              <w:rPr>
                <w:rFonts w:ascii="Tahoma" w:hAnsi="Tahoma" w:cs="Tahoma"/>
                <w:sz w:val="18"/>
                <w:szCs w:val="18"/>
              </w:rPr>
            </w:pPr>
            <w:r w:rsidRPr="00EB17FD">
              <w:rPr>
                <w:rFonts w:ascii="Tahoma" w:hAnsi="Tahoma" w:cs="Tahoma"/>
                <w:sz w:val="18"/>
                <w:szCs w:val="18"/>
              </w:rPr>
              <w:t> 1 проба</w:t>
            </w:r>
          </w:p>
        </w:tc>
        <w:tc>
          <w:tcPr>
            <w:tcW w:w="1707" w:type="dxa"/>
          </w:tcPr>
          <w:p w:rsidR="00832AD3" w:rsidRPr="00EB17FD" w:rsidRDefault="00832AD3" w:rsidP="00EB17FD">
            <w:pPr>
              <w:spacing w:before="60" w:after="60" w:line="264" w:lineRule="auto"/>
              <w:rPr>
                <w:rFonts w:ascii="Tahoma" w:hAnsi="Tahoma" w:cs="Tahoma"/>
                <w:sz w:val="18"/>
                <w:szCs w:val="18"/>
              </w:rPr>
            </w:pPr>
            <w:r w:rsidRPr="00EB17FD">
              <w:rPr>
                <w:rFonts w:ascii="Tahoma" w:hAnsi="Tahoma" w:cs="Tahoma"/>
                <w:sz w:val="18"/>
                <w:szCs w:val="18"/>
              </w:rPr>
              <w:t> 1 проба</w:t>
            </w:r>
          </w:p>
        </w:tc>
      </w:tr>
      <w:tr w:rsidR="00832AD3" w:rsidRPr="00EB17FD" w:rsidTr="006A6C15">
        <w:trPr>
          <w:trHeight w:val="341"/>
        </w:trPr>
        <w:tc>
          <w:tcPr>
            <w:tcW w:w="3219" w:type="dxa"/>
          </w:tcPr>
          <w:p w:rsidR="00832AD3" w:rsidRPr="00EB17FD" w:rsidRDefault="00832AD3" w:rsidP="00EB17FD">
            <w:pPr>
              <w:spacing w:before="60" w:after="60" w:line="264" w:lineRule="auto"/>
              <w:rPr>
                <w:rFonts w:ascii="Tahoma" w:hAnsi="Tahoma" w:cs="Tahoma"/>
                <w:b/>
                <w:i/>
                <w:sz w:val="18"/>
                <w:szCs w:val="18"/>
              </w:rPr>
            </w:pPr>
          </w:p>
        </w:tc>
        <w:tc>
          <w:tcPr>
            <w:tcW w:w="1707" w:type="dxa"/>
            <w:noWrap/>
          </w:tcPr>
          <w:p w:rsidR="00832AD3" w:rsidRPr="00EB17FD" w:rsidRDefault="00832AD3" w:rsidP="00EB17FD">
            <w:pPr>
              <w:spacing w:before="60" w:after="60" w:line="264" w:lineRule="auto"/>
              <w:rPr>
                <w:rFonts w:ascii="Tahoma" w:hAnsi="Tahoma" w:cs="Tahoma"/>
                <w:sz w:val="18"/>
                <w:szCs w:val="18"/>
              </w:rPr>
            </w:pPr>
          </w:p>
        </w:tc>
        <w:tc>
          <w:tcPr>
            <w:tcW w:w="1707" w:type="dxa"/>
          </w:tcPr>
          <w:p w:rsidR="00832AD3" w:rsidRPr="00EB17FD" w:rsidRDefault="00832AD3" w:rsidP="00EB17FD">
            <w:pPr>
              <w:spacing w:before="60" w:after="60" w:line="264" w:lineRule="auto"/>
              <w:rPr>
                <w:rFonts w:ascii="Tahoma" w:hAnsi="Tahoma" w:cs="Tahoma"/>
                <w:sz w:val="18"/>
                <w:szCs w:val="18"/>
              </w:rPr>
            </w:pPr>
          </w:p>
        </w:tc>
      </w:tr>
      <w:tr w:rsidR="00832AD3" w:rsidRPr="00EB17FD" w:rsidTr="006A6C15">
        <w:trPr>
          <w:trHeight w:val="299"/>
        </w:trPr>
        <w:tc>
          <w:tcPr>
            <w:tcW w:w="3219" w:type="dxa"/>
            <w:noWrap/>
            <w:hideMark/>
          </w:tcPr>
          <w:p w:rsidR="00832AD3" w:rsidRPr="00EB17FD" w:rsidRDefault="00832AD3" w:rsidP="00EB17FD">
            <w:pPr>
              <w:spacing w:before="60" w:after="60" w:line="264" w:lineRule="auto"/>
              <w:rPr>
                <w:rFonts w:ascii="Tahoma" w:hAnsi="Tahoma" w:cs="Tahoma"/>
                <w:b/>
                <w:i/>
                <w:sz w:val="18"/>
                <w:szCs w:val="18"/>
              </w:rPr>
            </w:pPr>
            <w:r w:rsidRPr="00EB17FD">
              <w:rPr>
                <w:rFonts w:ascii="Tahoma" w:hAnsi="Tahoma" w:cs="Tahoma"/>
                <w:b/>
                <w:i/>
                <w:caps/>
                <w:sz w:val="18"/>
                <w:szCs w:val="18"/>
              </w:rPr>
              <w:t>сезон  - пролет</w:t>
            </w:r>
          </w:p>
        </w:tc>
        <w:tc>
          <w:tcPr>
            <w:tcW w:w="1707" w:type="dxa"/>
            <w:noWrap/>
            <w:hideMark/>
          </w:tcPr>
          <w:p w:rsidR="00832AD3" w:rsidRPr="00EB17FD" w:rsidRDefault="00832AD3" w:rsidP="00EB17FD">
            <w:pPr>
              <w:spacing w:before="60" w:after="60" w:line="264" w:lineRule="auto"/>
              <w:rPr>
                <w:rFonts w:ascii="Tahoma" w:hAnsi="Tahoma" w:cs="Tahoma"/>
                <w:b/>
                <w:i/>
                <w:sz w:val="18"/>
                <w:szCs w:val="18"/>
              </w:rPr>
            </w:pPr>
            <w:r w:rsidRPr="00EB17FD">
              <w:rPr>
                <w:rFonts w:ascii="Tahoma" w:hAnsi="Tahoma" w:cs="Tahoma"/>
                <w:b/>
                <w:i/>
                <w:sz w:val="18"/>
                <w:szCs w:val="18"/>
              </w:rPr>
              <w:t>26.04.2016г..</w:t>
            </w:r>
          </w:p>
        </w:tc>
        <w:tc>
          <w:tcPr>
            <w:tcW w:w="1707" w:type="dxa"/>
          </w:tcPr>
          <w:p w:rsidR="00832AD3" w:rsidRPr="00503F83" w:rsidRDefault="00503F83" w:rsidP="00EB17FD">
            <w:pPr>
              <w:spacing w:before="60" w:after="60" w:line="264" w:lineRule="auto"/>
              <w:rPr>
                <w:rFonts w:ascii="Tahoma" w:hAnsi="Tahoma" w:cs="Tahoma"/>
                <w:b/>
                <w:i/>
                <w:sz w:val="18"/>
                <w:szCs w:val="18"/>
                <w:lang w:val="bg-BG"/>
              </w:rPr>
            </w:pPr>
            <w:r>
              <w:rPr>
                <w:rFonts w:ascii="Tahoma" w:hAnsi="Tahoma" w:cs="Tahoma"/>
                <w:b/>
                <w:i/>
                <w:sz w:val="18"/>
                <w:szCs w:val="18"/>
                <w:lang w:val="bg-BG"/>
              </w:rPr>
              <w:t>04.04.2019г.</w:t>
            </w:r>
          </w:p>
        </w:tc>
      </w:tr>
      <w:tr w:rsidR="00832AD3" w:rsidRPr="00EB17FD" w:rsidTr="006A6C15">
        <w:trPr>
          <w:trHeight w:val="341"/>
        </w:trPr>
        <w:tc>
          <w:tcPr>
            <w:tcW w:w="3219" w:type="dxa"/>
            <w:hideMark/>
          </w:tcPr>
          <w:p w:rsidR="00832AD3" w:rsidRPr="00EB17FD" w:rsidRDefault="00832AD3" w:rsidP="00EB17FD">
            <w:pPr>
              <w:spacing w:before="60" w:after="60" w:line="264" w:lineRule="auto"/>
              <w:rPr>
                <w:rFonts w:ascii="Tahoma" w:hAnsi="Tahoma" w:cs="Tahoma"/>
                <w:b/>
                <w:i/>
                <w:sz w:val="18"/>
                <w:szCs w:val="18"/>
              </w:rPr>
            </w:pPr>
            <w:r w:rsidRPr="00EB17FD">
              <w:rPr>
                <w:rFonts w:ascii="Tahoma" w:hAnsi="Tahoma" w:cs="Tahoma"/>
                <w:b/>
                <w:i/>
                <w:sz w:val="18"/>
                <w:szCs w:val="18"/>
              </w:rPr>
              <w:t>Априлци - общо за общината</w:t>
            </w:r>
          </w:p>
        </w:tc>
        <w:tc>
          <w:tcPr>
            <w:tcW w:w="1707" w:type="dxa"/>
            <w:noWrap/>
            <w:hideMark/>
          </w:tcPr>
          <w:p w:rsidR="00832AD3" w:rsidRPr="00EB17FD" w:rsidRDefault="00832AD3" w:rsidP="00EB17FD">
            <w:pPr>
              <w:spacing w:before="60" w:after="60" w:line="264" w:lineRule="auto"/>
              <w:rPr>
                <w:rFonts w:ascii="Tahoma" w:hAnsi="Tahoma" w:cs="Tahoma"/>
                <w:sz w:val="18"/>
                <w:szCs w:val="18"/>
              </w:rPr>
            </w:pPr>
            <w:r w:rsidRPr="00EB17FD">
              <w:rPr>
                <w:rFonts w:ascii="Tahoma" w:hAnsi="Tahoma" w:cs="Tahoma"/>
                <w:sz w:val="18"/>
                <w:szCs w:val="18"/>
              </w:rPr>
              <w:t>1 проба</w:t>
            </w:r>
          </w:p>
        </w:tc>
        <w:tc>
          <w:tcPr>
            <w:tcW w:w="1707" w:type="dxa"/>
          </w:tcPr>
          <w:p w:rsidR="00832AD3" w:rsidRPr="00EB17FD" w:rsidRDefault="00503F83" w:rsidP="00EB17FD">
            <w:pPr>
              <w:spacing w:before="60" w:after="60" w:line="264" w:lineRule="auto"/>
              <w:rPr>
                <w:rFonts w:ascii="Tahoma" w:hAnsi="Tahoma" w:cs="Tahoma"/>
                <w:sz w:val="18"/>
                <w:szCs w:val="18"/>
              </w:rPr>
            </w:pPr>
            <w:r w:rsidRPr="00EB17FD">
              <w:rPr>
                <w:rFonts w:ascii="Tahoma" w:hAnsi="Tahoma" w:cs="Tahoma"/>
                <w:sz w:val="18"/>
                <w:szCs w:val="18"/>
              </w:rPr>
              <w:t> 1 проба</w:t>
            </w:r>
          </w:p>
        </w:tc>
      </w:tr>
      <w:tr w:rsidR="00832AD3" w:rsidRPr="00EB17FD" w:rsidTr="006A6C15">
        <w:trPr>
          <w:trHeight w:val="299"/>
        </w:trPr>
        <w:tc>
          <w:tcPr>
            <w:tcW w:w="3219" w:type="dxa"/>
            <w:noWrap/>
          </w:tcPr>
          <w:p w:rsidR="00832AD3" w:rsidRPr="00EB17FD" w:rsidRDefault="00832AD3" w:rsidP="00EB17FD">
            <w:pPr>
              <w:spacing w:before="60" w:after="60" w:line="264" w:lineRule="auto"/>
              <w:rPr>
                <w:rFonts w:ascii="Tahoma" w:hAnsi="Tahoma" w:cs="Tahoma"/>
                <w:b/>
                <w:i/>
                <w:sz w:val="18"/>
                <w:szCs w:val="18"/>
              </w:rPr>
            </w:pPr>
          </w:p>
        </w:tc>
        <w:tc>
          <w:tcPr>
            <w:tcW w:w="1707" w:type="dxa"/>
            <w:noWrap/>
          </w:tcPr>
          <w:p w:rsidR="00832AD3" w:rsidRPr="00EB17FD" w:rsidRDefault="00832AD3" w:rsidP="00EB17FD">
            <w:pPr>
              <w:spacing w:before="60" w:after="60" w:line="264" w:lineRule="auto"/>
              <w:rPr>
                <w:rFonts w:ascii="Tahoma" w:hAnsi="Tahoma" w:cs="Tahoma"/>
                <w:b/>
                <w:i/>
                <w:sz w:val="18"/>
                <w:szCs w:val="18"/>
              </w:rPr>
            </w:pPr>
          </w:p>
        </w:tc>
        <w:tc>
          <w:tcPr>
            <w:tcW w:w="1707" w:type="dxa"/>
          </w:tcPr>
          <w:p w:rsidR="00832AD3" w:rsidRPr="00EB17FD" w:rsidRDefault="00832AD3" w:rsidP="00EB17FD">
            <w:pPr>
              <w:spacing w:before="60" w:after="60" w:line="264" w:lineRule="auto"/>
              <w:rPr>
                <w:rFonts w:ascii="Tahoma" w:hAnsi="Tahoma" w:cs="Tahoma"/>
                <w:b/>
                <w:i/>
                <w:sz w:val="18"/>
                <w:szCs w:val="18"/>
              </w:rPr>
            </w:pPr>
          </w:p>
        </w:tc>
      </w:tr>
      <w:tr w:rsidR="00832AD3" w:rsidRPr="00EB17FD" w:rsidTr="006A6C15">
        <w:trPr>
          <w:trHeight w:val="299"/>
        </w:trPr>
        <w:tc>
          <w:tcPr>
            <w:tcW w:w="3219" w:type="dxa"/>
            <w:noWrap/>
            <w:hideMark/>
          </w:tcPr>
          <w:p w:rsidR="00832AD3" w:rsidRPr="00EB17FD" w:rsidRDefault="00832AD3" w:rsidP="00EB17FD">
            <w:pPr>
              <w:spacing w:before="60" w:after="60" w:line="264" w:lineRule="auto"/>
              <w:rPr>
                <w:rFonts w:ascii="Tahoma" w:hAnsi="Tahoma" w:cs="Tahoma"/>
                <w:b/>
                <w:i/>
                <w:sz w:val="18"/>
                <w:szCs w:val="18"/>
              </w:rPr>
            </w:pPr>
            <w:r w:rsidRPr="00EB17FD">
              <w:rPr>
                <w:rFonts w:ascii="Tahoma" w:hAnsi="Tahoma" w:cs="Tahoma"/>
                <w:b/>
                <w:i/>
                <w:sz w:val="18"/>
                <w:szCs w:val="18"/>
              </w:rPr>
              <w:t>СЕЗОН -  ЛЯТО</w:t>
            </w:r>
          </w:p>
        </w:tc>
        <w:tc>
          <w:tcPr>
            <w:tcW w:w="1707" w:type="dxa"/>
            <w:noWrap/>
          </w:tcPr>
          <w:p w:rsidR="00832AD3" w:rsidRPr="00EB17FD" w:rsidRDefault="00832AD3" w:rsidP="00EB17FD">
            <w:pPr>
              <w:spacing w:before="60" w:after="60" w:line="264" w:lineRule="auto"/>
              <w:rPr>
                <w:rFonts w:ascii="Tahoma" w:hAnsi="Tahoma" w:cs="Tahoma"/>
                <w:b/>
                <w:i/>
                <w:sz w:val="18"/>
                <w:szCs w:val="18"/>
              </w:rPr>
            </w:pPr>
            <w:r w:rsidRPr="00EB17FD">
              <w:rPr>
                <w:rFonts w:ascii="Tahoma" w:hAnsi="Tahoma" w:cs="Tahoma"/>
                <w:b/>
                <w:i/>
                <w:sz w:val="18"/>
                <w:szCs w:val="18"/>
              </w:rPr>
              <w:t>19.08.2016г..</w:t>
            </w:r>
          </w:p>
        </w:tc>
        <w:tc>
          <w:tcPr>
            <w:tcW w:w="1707" w:type="dxa"/>
          </w:tcPr>
          <w:p w:rsidR="00832AD3" w:rsidRPr="00503F83" w:rsidRDefault="00503F83" w:rsidP="00EB17FD">
            <w:pPr>
              <w:spacing w:before="60" w:after="60" w:line="264" w:lineRule="auto"/>
              <w:rPr>
                <w:rFonts w:ascii="Tahoma" w:hAnsi="Tahoma" w:cs="Tahoma"/>
                <w:b/>
                <w:i/>
                <w:sz w:val="18"/>
                <w:szCs w:val="18"/>
                <w:lang w:val="bg-BG"/>
              </w:rPr>
            </w:pPr>
            <w:r>
              <w:rPr>
                <w:rFonts w:ascii="Tahoma" w:hAnsi="Tahoma" w:cs="Tahoma"/>
                <w:b/>
                <w:i/>
                <w:sz w:val="18"/>
                <w:szCs w:val="18"/>
                <w:lang w:val="bg-BG"/>
              </w:rPr>
              <w:t>25.06.2019г.</w:t>
            </w:r>
          </w:p>
        </w:tc>
      </w:tr>
      <w:tr w:rsidR="00832AD3" w:rsidRPr="00EB17FD" w:rsidTr="006A6C15">
        <w:trPr>
          <w:trHeight w:val="341"/>
        </w:trPr>
        <w:tc>
          <w:tcPr>
            <w:tcW w:w="3219" w:type="dxa"/>
            <w:hideMark/>
          </w:tcPr>
          <w:p w:rsidR="00832AD3" w:rsidRPr="00EB17FD" w:rsidRDefault="00832AD3" w:rsidP="00EB17FD">
            <w:pPr>
              <w:spacing w:before="60" w:after="60" w:line="264" w:lineRule="auto"/>
              <w:rPr>
                <w:rFonts w:ascii="Tahoma" w:hAnsi="Tahoma" w:cs="Tahoma"/>
                <w:b/>
                <w:i/>
                <w:sz w:val="18"/>
                <w:szCs w:val="18"/>
              </w:rPr>
            </w:pPr>
            <w:r w:rsidRPr="00EB17FD">
              <w:rPr>
                <w:rFonts w:ascii="Tahoma" w:hAnsi="Tahoma" w:cs="Tahoma"/>
                <w:b/>
                <w:i/>
                <w:sz w:val="18"/>
                <w:szCs w:val="18"/>
              </w:rPr>
              <w:t>Априлци - общо за общината</w:t>
            </w:r>
          </w:p>
        </w:tc>
        <w:tc>
          <w:tcPr>
            <w:tcW w:w="1707" w:type="dxa"/>
            <w:noWrap/>
          </w:tcPr>
          <w:p w:rsidR="00832AD3" w:rsidRPr="00EB17FD" w:rsidRDefault="00832AD3" w:rsidP="00EB17FD">
            <w:pPr>
              <w:spacing w:before="60" w:after="60" w:line="264" w:lineRule="auto"/>
              <w:rPr>
                <w:rFonts w:ascii="Tahoma" w:hAnsi="Tahoma" w:cs="Tahoma"/>
                <w:sz w:val="18"/>
                <w:szCs w:val="18"/>
              </w:rPr>
            </w:pPr>
            <w:r w:rsidRPr="00EB17FD">
              <w:rPr>
                <w:rFonts w:ascii="Tahoma" w:hAnsi="Tahoma" w:cs="Tahoma"/>
                <w:sz w:val="18"/>
                <w:szCs w:val="18"/>
              </w:rPr>
              <w:t>1 проба</w:t>
            </w:r>
          </w:p>
        </w:tc>
        <w:tc>
          <w:tcPr>
            <w:tcW w:w="1707" w:type="dxa"/>
          </w:tcPr>
          <w:p w:rsidR="00832AD3" w:rsidRPr="00EB17FD" w:rsidRDefault="00503F83" w:rsidP="00EB17FD">
            <w:pPr>
              <w:spacing w:before="60" w:after="60" w:line="264" w:lineRule="auto"/>
              <w:rPr>
                <w:rFonts w:ascii="Tahoma" w:hAnsi="Tahoma" w:cs="Tahoma"/>
                <w:sz w:val="18"/>
                <w:szCs w:val="18"/>
              </w:rPr>
            </w:pPr>
            <w:r w:rsidRPr="00EB17FD">
              <w:rPr>
                <w:rFonts w:ascii="Tahoma" w:hAnsi="Tahoma" w:cs="Tahoma"/>
                <w:sz w:val="18"/>
                <w:szCs w:val="18"/>
              </w:rPr>
              <w:t> 1 проба</w:t>
            </w:r>
          </w:p>
        </w:tc>
      </w:tr>
      <w:tr w:rsidR="00832AD3" w:rsidRPr="00EB17FD" w:rsidTr="006A6C15">
        <w:trPr>
          <w:trHeight w:val="341"/>
        </w:trPr>
        <w:tc>
          <w:tcPr>
            <w:tcW w:w="3219" w:type="dxa"/>
          </w:tcPr>
          <w:p w:rsidR="00832AD3" w:rsidRPr="00EB17FD" w:rsidRDefault="00832AD3" w:rsidP="00EB17FD">
            <w:pPr>
              <w:spacing w:before="60" w:after="60" w:line="264" w:lineRule="auto"/>
              <w:rPr>
                <w:rFonts w:ascii="Tahoma" w:hAnsi="Tahoma" w:cs="Tahoma"/>
                <w:b/>
                <w:i/>
                <w:sz w:val="18"/>
                <w:szCs w:val="18"/>
              </w:rPr>
            </w:pPr>
          </w:p>
        </w:tc>
        <w:tc>
          <w:tcPr>
            <w:tcW w:w="1707" w:type="dxa"/>
            <w:noWrap/>
          </w:tcPr>
          <w:p w:rsidR="00832AD3" w:rsidRPr="00EB17FD" w:rsidRDefault="00832AD3" w:rsidP="00EB17FD">
            <w:pPr>
              <w:spacing w:before="60" w:after="60" w:line="264" w:lineRule="auto"/>
              <w:rPr>
                <w:rFonts w:ascii="Tahoma" w:hAnsi="Tahoma" w:cs="Tahoma"/>
                <w:sz w:val="18"/>
                <w:szCs w:val="18"/>
              </w:rPr>
            </w:pPr>
          </w:p>
        </w:tc>
        <w:tc>
          <w:tcPr>
            <w:tcW w:w="1707" w:type="dxa"/>
          </w:tcPr>
          <w:p w:rsidR="00832AD3" w:rsidRPr="00EB17FD" w:rsidRDefault="00832AD3" w:rsidP="00EB17FD">
            <w:pPr>
              <w:spacing w:before="60" w:after="60" w:line="264" w:lineRule="auto"/>
              <w:rPr>
                <w:rFonts w:ascii="Tahoma" w:hAnsi="Tahoma" w:cs="Tahoma"/>
                <w:sz w:val="18"/>
                <w:szCs w:val="18"/>
              </w:rPr>
            </w:pPr>
          </w:p>
        </w:tc>
      </w:tr>
      <w:tr w:rsidR="00832AD3" w:rsidRPr="00EB17FD" w:rsidTr="006A6C15">
        <w:trPr>
          <w:trHeight w:val="299"/>
        </w:trPr>
        <w:tc>
          <w:tcPr>
            <w:tcW w:w="3219" w:type="dxa"/>
            <w:noWrap/>
            <w:hideMark/>
          </w:tcPr>
          <w:p w:rsidR="00832AD3" w:rsidRPr="00EB17FD" w:rsidRDefault="00832AD3" w:rsidP="00EB17FD">
            <w:pPr>
              <w:spacing w:before="60" w:after="60" w:line="264" w:lineRule="auto"/>
              <w:rPr>
                <w:rFonts w:ascii="Tahoma" w:hAnsi="Tahoma" w:cs="Tahoma"/>
                <w:b/>
                <w:i/>
                <w:sz w:val="18"/>
                <w:szCs w:val="18"/>
              </w:rPr>
            </w:pPr>
            <w:r w:rsidRPr="00EB17FD">
              <w:rPr>
                <w:rFonts w:ascii="Tahoma" w:hAnsi="Tahoma" w:cs="Tahoma"/>
                <w:b/>
                <w:i/>
                <w:caps/>
                <w:sz w:val="18"/>
                <w:szCs w:val="18"/>
              </w:rPr>
              <w:lastRenderedPageBreak/>
              <w:t>СЕЗОН - ЕСЕН</w:t>
            </w:r>
          </w:p>
        </w:tc>
        <w:tc>
          <w:tcPr>
            <w:tcW w:w="1707" w:type="dxa"/>
            <w:noWrap/>
          </w:tcPr>
          <w:p w:rsidR="00832AD3" w:rsidRPr="00EB17FD" w:rsidRDefault="00832AD3" w:rsidP="00EB17FD">
            <w:pPr>
              <w:spacing w:before="60" w:after="60" w:line="264" w:lineRule="auto"/>
              <w:rPr>
                <w:rFonts w:ascii="Tahoma" w:hAnsi="Tahoma" w:cs="Tahoma"/>
                <w:b/>
                <w:i/>
                <w:sz w:val="18"/>
                <w:szCs w:val="18"/>
              </w:rPr>
            </w:pPr>
            <w:r w:rsidRPr="00EB17FD">
              <w:rPr>
                <w:rFonts w:ascii="Tahoma" w:hAnsi="Tahoma" w:cs="Tahoma"/>
                <w:b/>
                <w:i/>
                <w:sz w:val="18"/>
                <w:szCs w:val="18"/>
              </w:rPr>
              <w:t>27.10.2016г..</w:t>
            </w:r>
          </w:p>
        </w:tc>
        <w:tc>
          <w:tcPr>
            <w:tcW w:w="1707" w:type="dxa"/>
          </w:tcPr>
          <w:p w:rsidR="00832AD3" w:rsidRPr="00503F83" w:rsidRDefault="00503F83" w:rsidP="00EB17FD">
            <w:pPr>
              <w:spacing w:before="60" w:after="60" w:line="264" w:lineRule="auto"/>
              <w:rPr>
                <w:rFonts w:ascii="Tahoma" w:hAnsi="Tahoma" w:cs="Tahoma"/>
                <w:b/>
                <w:i/>
                <w:sz w:val="18"/>
                <w:szCs w:val="18"/>
                <w:lang w:val="bg-BG"/>
              </w:rPr>
            </w:pPr>
            <w:r>
              <w:rPr>
                <w:rFonts w:ascii="Tahoma" w:hAnsi="Tahoma" w:cs="Tahoma"/>
                <w:b/>
                <w:i/>
                <w:sz w:val="18"/>
                <w:szCs w:val="18"/>
                <w:lang w:val="bg-BG"/>
              </w:rPr>
              <w:t>03.09.2019г.</w:t>
            </w:r>
          </w:p>
        </w:tc>
      </w:tr>
      <w:tr w:rsidR="00832AD3" w:rsidRPr="00EB17FD" w:rsidTr="006A6C15">
        <w:trPr>
          <w:trHeight w:val="341"/>
        </w:trPr>
        <w:tc>
          <w:tcPr>
            <w:tcW w:w="3219" w:type="dxa"/>
            <w:hideMark/>
          </w:tcPr>
          <w:p w:rsidR="00832AD3" w:rsidRPr="00EB17FD" w:rsidRDefault="00832AD3" w:rsidP="00EB17FD">
            <w:pPr>
              <w:spacing w:before="60" w:after="60" w:line="264" w:lineRule="auto"/>
              <w:rPr>
                <w:rFonts w:ascii="Tahoma" w:hAnsi="Tahoma" w:cs="Tahoma"/>
                <w:b/>
                <w:i/>
                <w:sz w:val="18"/>
                <w:szCs w:val="18"/>
              </w:rPr>
            </w:pPr>
            <w:r w:rsidRPr="00EB17FD">
              <w:rPr>
                <w:rFonts w:ascii="Tahoma" w:hAnsi="Tahoma" w:cs="Tahoma"/>
                <w:b/>
                <w:i/>
                <w:sz w:val="18"/>
                <w:szCs w:val="18"/>
              </w:rPr>
              <w:t>Априлци - общо за общината</w:t>
            </w:r>
          </w:p>
        </w:tc>
        <w:tc>
          <w:tcPr>
            <w:tcW w:w="1707" w:type="dxa"/>
            <w:noWrap/>
          </w:tcPr>
          <w:p w:rsidR="00832AD3" w:rsidRPr="00EB17FD" w:rsidRDefault="00832AD3" w:rsidP="00EB17FD">
            <w:pPr>
              <w:spacing w:before="60" w:after="60" w:line="264" w:lineRule="auto"/>
              <w:rPr>
                <w:rFonts w:ascii="Tahoma" w:hAnsi="Tahoma" w:cs="Tahoma"/>
                <w:sz w:val="18"/>
                <w:szCs w:val="18"/>
              </w:rPr>
            </w:pPr>
            <w:r w:rsidRPr="00EB17FD">
              <w:rPr>
                <w:rFonts w:ascii="Tahoma" w:hAnsi="Tahoma" w:cs="Tahoma"/>
                <w:sz w:val="18"/>
                <w:szCs w:val="18"/>
              </w:rPr>
              <w:t>1 проба</w:t>
            </w:r>
          </w:p>
        </w:tc>
        <w:tc>
          <w:tcPr>
            <w:tcW w:w="1707" w:type="dxa"/>
          </w:tcPr>
          <w:p w:rsidR="00832AD3" w:rsidRPr="00EB17FD" w:rsidRDefault="00503F83" w:rsidP="00EB17FD">
            <w:pPr>
              <w:spacing w:before="60" w:after="60" w:line="264" w:lineRule="auto"/>
              <w:rPr>
                <w:rFonts w:ascii="Tahoma" w:hAnsi="Tahoma" w:cs="Tahoma"/>
                <w:sz w:val="18"/>
                <w:szCs w:val="18"/>
              </w:rPr>
            </w:pPr>
            <w:r w:rsidRPr="00EB17FD">
              <w:rPr>
                <w:rFonts w:ascii="Tahoma" w:hAnsi="Tahoma" w:cs="Tahoma"/>
                <w:sz w:val="18"/>
                <w:szCs w:val="18"/>
              </w:rPr>
              <w:t> 1 проба</w:t>
            </w:r>
          </w:p>
        </w:tc>
      </w:tr>
    </w:tbl>
    <w:p w:rsidR="00EB17FD" w:rsidRPr="00EB17FD" w:rsidRDefault="00EB17FD" w:rsidP="006A6C15">
      <w:pPr>
        <w:tabs>
          <w:tab w:val="left" w:pos="1113"/>
        </w:tabs>
        <w:rPr>
          <w:rFonts w:cs="Tahoma"/>
          <w:color w:val="000000" w:themeColor="text1"/>
          <w:sz w:val="24"/>
        </w:rPr>
      </w:pP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Маршрутите са определени, така че да осигурят представително пробонабиране от града и селата.</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Анализът на състава на депонираните на Регионалното депо за неопасни отпадъци на общините Троян и Априлци за община Априлци, обхваща следните фракции:</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►Хранителни;</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►Хартия и картон;</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►Пластмаса;</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►Текстил;</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►Гума;</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►Кожа;</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►Градински;</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►Дървесни;</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►Стъкло;</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►Метали;</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►Инертни;</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►Опасни;</w:t>
      </w:r>
    </w:p>
    <w:p w:rsidR="00EB17FD" w:rsidRPr="00EB17FD" w:rsidRDefault="00EB17FD" w:rsidP="006A6C15">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►Други – неопределими.</w:t>
      </w:r>
    </w:p>
    <w:p w:rsidR="008E33BD" w:rsidRDefault="00EB17FD" w:rsidP="008E33B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Съгласно част V.1. Изчисляване на морфологичния състав за всяка единична проба от смесените отпадъци от Методиката - резултатите от претеглянето са попълнени в таблица и са изчислени, както е посочено в част</w:t>
      </w:r>
      <w:r w:rsidR="008E33BD">
        <w:rPr>
          <w:rFonts w:ascii="Arial" w:eastAsia="Times New Roman" w:hAnsi="Arial" w:cs="Arial"/>
          <w:sz w:val="24"/>
          <w:szCs w:val="24"/>
          <w:lang w:val="bg-BG" w:eastAsia="bg-BG"/>
        </w:rPr>
        <w:t xml:space="preserve"> 4,1 от методиката. В следващите таблици</w:t>
      </w:r>
      <w:r w:rsidRPr="00EB17FD">
        <w:rPr>
          <w:rFonts w:ascii="Arial" w:eastAsia="Times New Roman" w:hAnsi="Arial" w:cs="Arial"/>
          <w:sz w:val="24"/>
          <w:szCs w:val="24"/>
          <w:lang w:val="bg-BG" w:eastAsia="bg-BG"/>
        </w:rPr>
        <w:t xml:space="preserve">  са представени резултатите от четирит</w:t>
      </w:r>
      <w:r w:rsidR="008E33BD">
        <w:rPr>
          <w:rFonts w:ascii="Arial" w:eastAsia="Times New Roman" w:hAnsi="Arial" w:cs="Arial"/>
          <w:sz w:val="24"/>
          <w:szCs w:val="24"/>
          <w:lang w:val="bg-BG" w:eastAsia="bg-BG"/>
        </w:rPr>
        <w:t>е сезона общо за Община Априлци.</w:t>
      </w:r>
    </w:p>
    <w:p w:rsidR="00EB17FD" w:rsidRPr="008E33BD" w:rsidRDefault="00EB17FD" w:rsidP="008E33BD">
      <w:pPr>
        <w:spacing w:after="0" w:line="240" w:lineRule="auto"/>
        <w:jc w:val="both"/>
        <w:rPr>
          <w:rFonts w:ascii="Arial" w:eastAsia="Times New Roman" w:hAnsi="Arial" w:cs="Arial"/>
          <w:b/>
          <w:sz w:val="24"/>
          <w:szCs w:val="24"/>
          <w:lang w:val="bg-BG" w:eastAsia="bg-BG"/>
        </w:rPr>
      </w:pPr>
      <w:r w:rsidRPr="00EB17FD">
        <w:rPr>
          <w:sz w:val="24"/>
          <w:szCs w:val="24"/>
        </w:rPr>
        <w:tab/>
      </w:r>
    </w:p>
    <w:tbl>
      <w:tblPr>
        <w:tblStyle w:val="a9"/>
        <w:tblW w:w="11199" w:type="dxa"/>
        <w:tblInd w:w="-911" w:type="dxa"/>
        <w:tblLayout w:type="fixed"/>
        <w:tblLook w:val="04A0" w:firstRow="1" w:lastRow="0" w:firstColumn="1" w:lastColumn="0" w:noHBand="0" w:noVBand="1"/>
      </w:tblPr>
      <w:tblGrid>
        <w:gridCol w:w="1843"/>
        <w:gridCol w:w="1198"/>
        <w:gridCol w:w="956"/>
        <w:gridCol w:w="1106"/>
        <w:gridCol w:w="1134"/>
        <w:gridCol w:w="1276"/>
        <w:gridCol w:w="1276"/>
        <w:gridCol w:w="1276"/>
        <w:gridCol w:w="1134"/>
      </w:tblGrid>
      <w:tr w:rsidR="00EB17FD" w:rsidRPr="00EB17FD" w:rsidTr="00B41047">
        <w:tc>
          <w:tcPr>
            <w:tcW w:w="1843" w:type="dxa"/>
            <w:vMerge w:val="restart"/>
            <w:shd w:val="clear" w:color="auto" w:fill="D5DCE4" w:themeFill="text2" w:themeFillTint="33"/>
          </w:tcPr>
          <w:p w:rsidR="00EB17FD" w:rsidRPr="00EB17FD" w:rsidRDefault="00EB17FD" w:rsidP="00EB17FD">
            <w:pPr>
              <w:rPr>
                <w:rFonts w:cs="Tahoma"/>
                <w:b/>
                <w:sz w:val="24"/>
              </w:rPr>
            </w:pPr>
            <w:r w:rsidRPr="00EB17FD">
              <w:rPr>
                <w:rFonts w:cs="Tahoma"/>
                <w:b/>
                <w:sz w:val="24"/>
              </w:rPr>
              <w:t>Фракция</w:t>
            </w:r>
          </w:p>
        </w:tc>
        <w:tc>
          <w:tcPr>
            <w:tcW w:w="2154" w:type="dxa"/>
            <w:gridSpan w:val="2"/>
          </w:tcPr>
          <w:p w:rsidR="00EB17FD" w:rsidRPr="00EB17FD" w:rsidRDefault="00EB17FD" w:rsidP="00EB17FD">
            <w:pPr>
              <w:jc w:val="center"/>
              <w:rPr>
                <w:rFonts w:cs="Tahoma"/>
                <w:b/>
                <w:sz w:val="24"/>
              </w:rPr>
            </w:pPr>
            <w:r w:rsidRPr="00EB17FD">
              <w:rPr>
                <w:rFonts w:cs="Tahoma"/>
                <w:b/>
                <w:sz w:val="24"/>
              </w:rPr>
              <w:t>Зима</w:t>
            </w:r>
          </w:p>
        </w:tc>
        <w:tc>
          <w:tcPr>
            <w:tcW w:w="2240" w:type="dxa"/>
            <w:gridSpan w:val="2"/>
            <w:shd w:val="clear" w:color="auto" w:fill="99FF33"/>
          </w:tcPr>
          <w:p w:rsidR="00EB17FD" w:rsidRPr="00EB17FD" w:rsidRDefault="00EB17FD" w:rsidP="00EB17FD">
            <w:pPr>
              <w:jc w:val="center"/>
              <w:rPr>
                <w:rFonts w:cs="Tahoma"/>
                <w:b/>
                <w:sz w:val="24"/>
              </w:rPr>
            </w:pPr>
            <w:r w:rsidRPr="00EB17FD">
              <w:rPr>
                <w:rFonts w:cs="Tahoma"/>
                <w:b/>
                <w:sz w:val="24"/>
              </w:rPr>
              <w:t>Пролет</w:t>
            </w:r>
          </w:p>
        </w:tc>
        <w:tc>
          <w:tcPr>
            <w:tcW w:w="2552" w:type="dxa"/>
            <w:gridSpan w:val="2"/>
            <w:shd w:val="clear" w:color="auto" w:fill="FFFF00"/>
          </w:tcPr>
          <w:p w:rsidR="00EB17FD" w:rsidRPr="00EB17FD" w:rsidRDefault="00EB17FD" w:rsidP="00EB17FD">
            <w:pPr>
              <w:jc w:val="center"/>
              <w:rPr>
                <w:rFonts w:cs="Tahoma"/>
                <w:b/>
                <w:sz w:val="24"/>
              </w:rPr>
            </w:pPr>
            <w:r w:rsidRPr="00EB17FD">
              <w:rPr>
                <w:rFonts w:cs="Tahoma"/>
                <w:b/>
                <w:sz w:val="24"/>
              </w:rPr>
              <w:t>Лято</w:t>
            </w:r>
          </w:p>
        </w:tc>
        <w:tc>
          <w:tcPr>
            <w:tcW w:w="2410" w:type="dxa"/>
            <w:gridSpan w:val="2"/>
            <w:shd w:val="clear" w:color="auto" w:fill="FFC000"/>
          </w:tcPr>
          <w:p w:rsidR="00EB17FD" w:rsidRPr="00EB17FD" w:rsidRDefault="00EB17FD" w:rsidP="00EB17FD">
            <w:pPr>
              <w:jc w:val="center"/>
              <w:rPr>
                <w:rFonts w:cs="Tahoma"/>
                <w:b/>
                <w:sz w:val="24"/>
              </w:rPr>
            </w:pPr>
            <w:r w:rsidRPr="00EB17FD">
              <w:rPr>
                <w:rFonts w:cs="Tahoma"/>
                <w:b/>
                <w:sz w:val="24"/>
              </w:rPr>
              <w:t>Есен</w:t>
            </w:r>
          </w:p>
        </w:tc>
      </w:tr>
      <w:tr w:rsidR="00EB17FD" w:rsidRPr="00EB17FD" w:rsidTr="00B41047">
        <w:tc>
          <w:tcPr>
            <w:tcW w:w="1843" w:type="dxa"/>
            <w:vMerge/>
            <w:shd w:val="clear" w:color="auto" w:fill="D5DCE4" w:themeFill="text2" w:themeFillTint="33"/>
          </w:tcPr>
          <w:p w:rsidR="00EB17FD" w:rsidRPr="00EB17FD" w:rsidRDefault="00EB17FD" w:rsidP="00EB17FD">
            <w:pPr>
              <w:rPr>
                <w:rFonts w:cs="Tahoma"/>
                <w:b/>
                <w:sz w:val="24"/>
              </w:rPr>
            </w:pPr>
          </w:p>
        </w:tc>
        <w:tc>
          <w:tcPr>
            <w:tcW w:w="1198" w:type="dxa"/>
          </w:tcPr>
          <w:p w:rsidR="00EB17FD" w:rsidRPr="00EB17FD" w:rsidRDefault="00EB17FD" w:rsidP="00EB17FD">
            <w:pPr>
              <w:jc w:val="center"/>
              <w:rPr>
                <w:rFonts w:cs="Tahoma"/>
                <w:b/>
                <w:sz w:val="24"/>
              </w:rPr>
            </w:pPr>
            <w:r w:rsidRPr="00EB17FD">
              <w:rPr>
                <w:rFonts w:cs="Tahoma"/>
                <w:b/>
                <w:sz w:val="24"/>
              </w:rPr>
              <w:t>Кг.</w:t>
            </w:r>
          </w:p>
        </w:tc>
        <w:tc>
          <w:tcPr>
            <w:tcW w:w="956" w:type="dxa"/>
          </w:tcPr>
          <w:p w:rsidR="00EB17FD" w:rsidRPr="00EB17FD" w:rsidRDefault="00EB17FD" w:rsidP="00EB17FD">
            <w:pPr>
              <w:jc w:val="center"/>
              <w:rPr>
                <w:rFonts w:cs="Tahoma"/>
                <w:b/>
                <w:sz w:val="24"/>
              </w:rPr>
            </w:pPr>
            <w:r w:rsidRPr="00EB17FD">
              <w:rPr>
                <w:rFonts w:cs="Tahoma"/>
                <w:b/>
                <w:sz w:val="24"/>
              </w:rPr>
              <w:t>%</w:t>
            </w:r>
          </w:p>
        </w:tc>
        <w:tc>
          <w:tcPr>
            <w:tcW w:w="1106" w:type="dxa"/>
          </w:tcPr>
          <w:p w:rsidR="00EB17FD" w:rsidRPr="00EB17FD" w:rsidRDefault="00EB17FD" w:rsidP="00EB17FD">
            <w:pPr>
              <w:jc w:val="center"/>
              <w:rPr>
                <w:rFonts w:cs="Tahoma"/>
                <w:b/>
                <w:sz w:val="24"/>
              </w:rPr>
            </w:pPr>
            <w:r w:rsidRPr="00EB17FD">
              <w:rPr>
                <w:rFonts w:cs="Tahoma"/>
                <w:b/>
                <w:sz w:val="24"/>
              </w:rPr>
              <w:t>Кг.</w:t>
            </w:r>
          </w:p>
        </w:tc>
        <w:tc>
          <w:tcPr>
            <w:tcW w:w="1134" w:type="dxa"/>
          </w:tcPr>
          <w:p w:rsidR="00EB17FD" w:rsidRPr="00EB17FD" w:rsidRDefault="00EB17FD" w:rsidP="00EB17FD">
            <w:pPr>
              <w:jc w:val="center"/>
              <w:rPr>
                <w:rFonts w:cs="Tahoma"/>
                <w:b/>
                <w:sz w:val="24"/>
              </w:rPr>
            </w:pPr>
            <w:r w:rsidRPr="00EB17FD">
              <w:rPr>
                <w:rFonts w:cs="Tahoma"/>
                <w:b/>
                <w:sz w:val="24"/>
              </w:rPr>
              <w:t>%</w:t>
            </w:r>
          </w:p>
        </w:tc>
        <w:tc>
          <w:tcPr>
            <w:tcW w:w="1276" w:type="dxa"/>
          </w:tcPr>
          <w:p w:rsidR="00EB17FD" w:rsidRPr="00EB17FD" w:rsidRDefault="00EB17FD" w:rsidP="00EB17FD">
            <w:pPr>
              <w:jc w:val="center"/>
              <w:rPr>
                <w:rFonts w:cs="Tahoma"/>
                <w:b/>
                <w:sz w:val="24"/>
              </w:rPr>
            </w:pPr>
            <w:r w:rsidRPr="00EB17FD">
              <w:rPr>
                <w:rFonts w:cs="Tahoma"/>
                <w:b/>
                <w:sz w:val="24"/>
              </w:rPr>
              <w:t>Кг.</w:t>
            </w:r>
          </w:p>
        </w:tc>
        <w:tc>
          <w:tcPr>
            <w:tcW w:w="1276" w:type="dxa"/>
          </w:tcPr>
          <w:p w:rsidR="00EB17FD" w:rsidRPr="00EB17FD" w:rsidRDefault="00EB17FD" w:rsidP="00EB17FD">
            <w:pPr>
              <w:jc w:val="center"/>
              <w:rPr>
                <w:rFonts w:cs="Tahoma"/>
                <w:b/>
                <w:sz w:val="24"/>
              </w:rPr>
            </w:pPr>
            <w:r w:rsidRPr="00EB17FD">
              <w:rPr>
                <w:rFonts w:cs="Tahoma"/>
                <w:b/>
                <w:sz w:val="24"/>
              </w:rPr>
              <w:t>%</w:t>
            </w:r>
          </w:p>
        </w:tc>
        <w:tc>
          <w:tcPr>
            <w:tcW w:w="1276" w:type="dxa"/>
          </w:tcPr>
          <w:p w:rsidR="00EB17FD" w:rsidRPr="00EB17FD" w:rsidRDefault="00EB17FD" w:rsidP="00EB17FD">
            <w:pPr>
              <w:jc w:val="center"/>
              <w:rPr>
                <w:rFonts w:cs="Tahoma"/>
                <w:b/>
                <w:sz w:val="24"/>
              </w:rPr>
            </w:pPr>
            <w:r w:rsidRPr="00EB17FD">
              <w:rPr>
                <w:rFonts w:cs="Tahoma"/>
                <w:b/>
                <w:sz w:val="24"/>
              </w:rPr>
              <w:t>Кг.</w:t>
            </w:r>
          </w:p>
        </w:tc>
        <w:tc>
          <w:tcPr>
            <w:tcW w:w="1134" w:type="dxa"/>
          </w:tcPr>
          <w:p w:rsidR="00EB17FD" w:rsidRPr="00EB17FD" w:rsidRDefault="00EB17FD" w:rsidP="00EB17FD">
            <w:pPr>
              <w:jc w:val="center"/>
              <w:rPr>
                <w:rFonts w:cs="Tahoma"/>
                <w:b/>
                <w:sz w:val="24"/>
              </w:rPr>
            </w:pPr>
            <w:r w:rsidRPr="00EB17FD">
              <w:rPr>
                <w:rFonts w:cs="Tahoma"/>
                <w:b/>
                <w:sz w:val="24"/>
              </w:rPr>
              <w:t>%</w:t>
            </w:r>
          </w:p>
        </w:tc>
      </w:tr>
      <w:tr w:rsidR="00EB17FD" w:rsidRPr="00EB17FD" w:rsidTr="00B41047">
        <w:tc>
          <w:tcPr>
            <w:tcW w:w="1843" w:type="dxa"/>
          </w:tcPr>
          <w:p w:rsidR="00EB17FD" w:rsidRPr="00EB17FD" w:rsidRDefault="00EB17FD" w:rsidP="00EB17FD">
            <w:pPr>
              <w:rPr>
                <w:rFonts w:cs="Tahoma"/>
                <w:b/>
              </w:rPr>
            </w:pPr>
            <w:r w:rsidRPr="00EB17FD">
              <w:rPr>
                <w:rFonts w:cs="Tahoma"/>
                <w:b/>
              </w:rPr>
              <w:t>ХРАНИТЕЛНИ</w:t>
            </w:r>
          </w:p>
        </w:tc>
        <w:tc>
          <w:tcPr>
            <w:tcW w:w="1198" w:type="dxa"/>
            <w:vAlign w:val="center"/>
          </w:tcPr>
          <w:p w:rsidR="00EB17FD" w:rsidRPr="00EB17FD" w:rsidRDefault="00EB17FD" w:rsidP="00EB17FD">
            <w:pPr>
              <w:jc w:val="center"/>
              <w:rPr>
                <w:rFonts w:cs="Tahoma"/>
                <w:sz w:val="24"/>
              </w:rPr>
            </w:pPr>
            <w:r w:rsidRPr="00EB17FD">
              <w:rPr>
                <w:rFonts w:cs="Tahoma"/>
                <w:sz w:val="24"/>
              </w:rPr>
              <w:t>26,07</w:t>
            </w:r>
          </w:p>
        </w:tc>
        <w:tc>
          <w:tcPr>
            <w:tcW w:w="956" w:type="dxa"/>
            <w:vAlign w:val="center"/>
          </w:tcPr>
          <w:p w:rsidR="00EB17FD" w:rsidRPr="00EB17FD" w:rsidRDefault="00EB17FD" w:rsidP="00EB17FD">
            <w:pPr>
              <w:jc w:val="center"/>
              <w:rPr>
                <w:rFonts w:cs="Tahoma"/>
                <w:sz w:val="24"/>
              </w:rPr>
            </w:pPr>
            <w:r w:rsidRPr="00EB17FD">
              <w:rPr>
                <w:rFonts w:cs="Tahoma"/>
                <w:sz w:val="24"/>
              </w:rPr>
              <w:t>20,68</w:t>
            </w:r>
          </w:p>
        </w:tc>
        <w:tc>
          <w:tcPr>
            <w:tcW w:w="1106" w:type="dxa"/>
            <w:vAlign w:val="center"/>
          </w:tcPr>
          <w:p w:rsidR="00EB17FD" w:rsidRPr="00EB17FD" w:rsidRDefault="00EB17FD" w:rsidP="00EB17FD">
            <w:pPr>
              <w:jc w:val="center"/>
              <w:rPr>
                <w:rFonts w:cs="Tahoma"/>
                <w:sz w:val="24"/>
              </w:rPr>
            </w:pPr>
            <w:r w:rsidRPr="00EB17FD">
              <w:rPr>
                <w:rFonts w:cs="Tahoma"/>
                <w:sz w:val="24"/>
              </w:rPr>
              <w:t>12,36</w:t>
            </w:r>
          </w:p>
        </w:tc>
        <w:tc>
          <w:tcPr>
            <w:tcW w:w="1134" w:type="dxa"/>
            <w:vAlign w:val="center"/>
          </w:tcPr>
          <w:p w:rsidR="00EB17FD" w:rsidRPr="00EB17FD" w:rsidRDefault="00EB17FD" w:rsidP="00EB17FD">
            <w:pPr>
              <w:jc w:val="center"/>
              <w:rPr>
                <w:rFonts w:cs="Tahoma"/>
                <w:sz w:val="24"/>
              </w:rPr>
            </w:pPr>
            <w:r w:rsidRPr="00EB17FD">
              <w:rPr>
                <w:rFonts w:cs="Tahoma"/>
                <w:sz w:val="24"/>
              </w:rPr>
              <w:t>9,89</w:t>
            </w:r>
          </w:p>
        </w:tc>
        <w:tc>
          <w:tcPr>
            <w:tcW w:w="1276" w:type="dxa"/>
            <w:vAlign w:val="center"/>
          </w:tcPr>
          <w:p w:rsidR="00EB17FD" w:rsidRPr="00EB17FD" w:rsidRDefault="00EB17FD" w:rsidP="00EB17FD">
            <w:pPr>
              <w:jc w:val="center"/>
              <w:rPr>
                <w:rFonts w:cs="Tahoma"/>
                <w:sz w:val="24"/>
              </w:rPr>
            </w:pPr>
            <w:r w:rsidRPr="00EB17FD">
              <w:rPr>
                <w:rFonts w:cs="Tahoma"/>
                <w:sz w:val="24"/>
              </w:rPr>
              <w:t>19,5</w:t>
            </w:r>
          </w:p>
        </w:tc>
        <w:tc>
          <w:tcPr>
            <w:tcW w:w="1276" w:type="dxa"/>
            <w:vAlign w:val="center"/>
          </w:tcPr>
          <w:p w:rsidR="00EB17FD" w:rsidRPr="00EB17FD" w:rsidRDefault="00EB17FD" w:rsidP="00EB17FD">
            <w:pPr>
              <w:jc w:val="center"/>
              <w:rPr>
                <w:rFonts w:cs="Tahoma"/>
                <w:sz w:val="24"/>
              </w:rPr>
            </w:pPr>
            <w:r w:rsidRPr="00EB17FD">
              <w:rPr>
                <w:rFonts w:cs="Tahoma"/>
                <w:sz w:val="24"/>
              </w:rPr>
              <w:t>15,60</w:t>
            </w:r>
          </w:p>
        </w:tc>
        <w:tc>
          <w:tcPr>
            <w:tcW w:w="1276" w:type="dxa"/>
            <w:vAlign w:val="center"/>
          </w:tcPr>
          <w:p w:rsidR="00EB17FD" w:rsidRPr="00EB17FD" w:rsidRDefault="00EB17FD" w:rsidP="00EB17FD">
            <w:pPr>
              <w:jc w:val="center"/>
              <w:rPr>
                <w:rFonts w:cs="Tahoma"/>
                <w:sz w:val="24"/>
              </w:rPr>
            </w:pPr>
            <w:r w:rsidRPr="00EB17FD">
              <w:rPr>
                <w:rFonts w:cs="Tahoma"/>
                <w:sz w:val="24"/>
              </w:rPr>
              <w:t>24,26</w:t>
            </w:r>
          </w:p>
        </w:tc>
        <w:tc>
          <w:tcPr>
            <w:tcW w:w="1134" w:type="dxa"/>
            <w:vAlign w:val="center"/>
          </w:tcPr>
          <w:p w:rsidR="00EB17FD" w:rsidRPr="00EB17FD" w:rsidRDefault="00EB17FD" w:rsidP="00EB17FD">
            <w:pPr>
              <w:jc w:val="center"/>
              <w:rPr>
                <w:rFonts w:cs="Tahoma"/>
                <w:sz w:val="24"/>
              </w:rPr>
            </w:pPr>
            <w:r w:rsidRPr="00EB17FD">
              <w:rPr>
                <w:rFonts w:cs="Tahoma"/>
                <w:sz w:val="24"/>
              </w:rPr>
              <w:t>19,41</w:t>
            </w:r>
          </w:p>
        </w:tc>
      </w:tr>
      <w:tr w:rsidR="00EB17FD" w:rsidRPr="00EB17FD" w:rsidTr="00B41047">
        <w:tc>
          <w:tcPr>
            <w:tcW w:w="1843" w:type="dxa"/>
          </w:tcPr>
          <w:p w:rsidR="00EB17FD" w:rsidRPr="00EB17FD" w:rsidRDefault="00EB17FD" w:rsidP="00EB17FD">
            <w:pPr>
              <w:rPr>
                <w:rFonts w:cs="Tahoma"/>
                <w:b/>
              </w:rPr>
            </w:pPr>
            <w:r w:rsidRPr="00EB17FD">
              <w:rPr>
                <w:rFonts w:cs="Tahoma"/>
                <w:b/>
              </w:rPr>
              <w:t>ХАРТИЯ И КАРТОН</w:t>
            </w:r>
          </w:p>
        </w:tc>
        <w:tc>
          <w:tcPr>
            <w:tcW w:w="1198" w:type="dxa"/>
            <w:vAlign w:val="center"/>
          </w:tcPr>
          <w:p w:rsidR="00EB17FD" w:rsidRPr="00EB17FD" w:rsidRDefault="00EB17FD" w:rsidP="00EB17FD">
            <w:pPr>
              <w:jc w:val="center"/>
              <w:rPr>
                <w:rFonts w:cs="Tahoma"/>
                <w:sz w:val="24"/>
              </w:rPr>
            </w:pPr>
            <w:r w:rsidRPr="00EB17FD">
              <w:rPr>
                <w:rFonts w:cs="Tahoma"/>
                <w:sz w:val="24"/>
              </w:rPr>
              <w:t>10,25</w:t>
            </w:r>
          </w:p>
        </w:tc>
        <w:tc>
          <w:tcPr>
            <w:tcW w:w="956" w:type="dxa"/>
            <w:vAlign w:val="center"/>
          </w:tcPr>
          <w:p w:rsidR="00EB17FD" w:rsidRPr="00EB17FD" w:rsidRDefault="00EB17FD" w:rsidP="00EB17FD">
            <w:pPr>
              <w:jc w:val="center"/>
              <w:rPr>
                <w:rFonts w:cs="Tahoma"/>
                <w:sz w:val="24"/>
              </w:rPr>
            </w:pPr>
            <w:r w:rsidRPr="00EB17FD">
              <w:rPr>
                <w:rFonts w:cs="Tahoma"/>
                <w:sz w:val="24"/>
              </w:rPr>
              <w:t>8,20</w:t>
            </w:r>
          </w:p>
        </w:tc>
        <w:tc>
          <w:tcPr>
            <w:tcW w:w="1106" w:type="dxa"/>
            <w:vAlign w:val="center"/>
          </w:tcPr>
          <w:p w:rsidR="00EB17FD" w:rsidRPr="00EB17FD" w:rsidRDefault="00EB17FD" w:rsidP="00EB17FD">
            <w:pPr>
              <w:jc w:val="center"/>
              <w:rPr>
                <w:rFonts w:cs="Tahoma"/>
                <w:sz w:val="24"/>
              </w:rPr>
            </w:pPr>
            <w:r w:rsidRPr="00EB17FD">
              <w:rPr>
                <w:rFonts w:cs="Tahoma"/>
                <w:sz w:val="24"/>
              </w:rPr>
              <w:t>20,4</w:t>
            </w:r>
          </w:p>
        </w:tc>
        <w:tc>
          <w:tcPr>
            <w:tcW w:w="1134" w:type="dxa"/>
            <w:vAlign w:val="center"/>
          </w:tcPr>
          <w:p w:rsidR="00EB17FD" w:rsidRPr="00EB17FD" w:rsidRDefault="00EB17FD" w:rsidP="00EB17FD">
            <w:pPr>
              <w:jc w:val="center"/>
              <w:rPr>
                <w:rFonts w:cs="Tahoma"/>
                <w:sz w:val="24"/>
              </w:rPr>
            </w:pPr>
            <w:r w:rsidRPr="00EB17FD">
              <w:rPr>
                <w:rFonts w:cs="Tahoma"/>
                <w:sz w:val="24"/>
              </w:rPr>
              <w:t>16,32</w:t>
            </w:r>
          </w:p>
        </w:tc>
        <w:tc>
          <w:tcPr>
            <w:tcW w:w="1276" w:type="dxa"/>
            <w:vAlign w:val="center"/>
          </w:tcPr>
          <w:p w:rsidR="00EB17FD" w:rsidRPr="00EB17FD" w:rsidRDefault="00EB17FD" w:rsidP="00EB17FD">
            <w:pPr>
              <w:jc w:val="center"/>
              <w:rPr>
                <w:rFonts w:cs="Tahoma"/>
                <w:sz w:val="24"/>
              </w:rPr>
            </w:pPr>
            <w:r w:rsidRPr="00EB17FD">
              <w:rPr>
                <w:rFonts w:cs="Tahoma"/>
                <w:sz w:val="24"/>
              </w:rPr>
              <w:t>18,45</w:t>
            </w:r>
          </w:p>
        </w:tc>
        <w:tc>
          <w:tcPr>
            <w:tcW w:w="1276" w:type="dxa"/>
            <w:vAlign w:val="center"/>
          </w:tcPr>
          <w:p w:rsidR="00EB17FD" w:rsidRPr="00EB17FD" w:rsidRDefault="00EB17FD" w:rsidP="00EB17FD">
            <w:pPr>
              <w:jc w:val="center"/>
              <w:rPr>
                <w:rFonts w:cs="Tahoma"/>
                <w:sz w:val="24"/>
              </w:rPr>
            </w:pPr>
            <w:r w:rsidRPr="00EB17FD">
              <w:rPr>
                <w:rFonts w:cs="Tahoma"/>
                <w:sz w:val="24"/>
              </w:rPr>
              <w:t>14,76</w:t>
            </w:r>
          </w:p>
        </w:tc>
        <w:tc>
          <w:tcPr>
            <w:tcW w:w="1276" w:type="dxa"/>
            <w:vAlign w:val="center"/>
          </w:tcPr>
          <w:p w:rsidR="00EB17FD" w:rsidRPr="00EB17FD" w:rsidRDefault="00EB17FD" w:rsidP="00EB17FD">
            <w:pPr>
              <w:jc w:val="center"/>
              <w:rPr>
                <w:rFonts w:cs="Tahoma"/>
                <w:sz w:val="24"/>
              </w:rPr>
            </w:pPr>
            <w:r w:rsidRPr="00EB17FD">
              <w:rPr>
                <w:rFonts w:cs="Tahoma"/>
                <w:sz w:val="24"/>
              </w:rPr>
              <w:t>4,78</w:t>
            </w:r>
          </w:p>
        </w:tc>
        <w:tc>
          <w:tcPr>
            <w:tcW w:w="1134" w:type="dxa"/>
            <w:vAlign w:val="center"/>
          </w:tcPr>
          <w:p w:rsidR="00EB17FD" w:rsidRPr="00EB17FD" w:rsidRDefault="00EB17FD" w:rsidP="00EB17FD">
            <w:pPr>
              <w:jc w:val="center"/>
              <w:rPr>
                <w:rFonts w:cs="Tahoma"/>
                <w:sz w:val="24"/>
              </w:rPr>
            </w:pPr>
            <w:r w:rsidRPr="00EB17FD">
              <w:rPr>
                <w:rFonts w:cs="Tahoma"/>
                <w:sz w:val="24"/>
              </w:rPr>
              <w:t>3,82</w:t>
            </w:r>
          </w:p>
        </w:tc>
      </w:tr>
      <w:tr w:rsidR="00EB17FD" w:rsidRPr="00EB17FD" w:rsidTr="00B41047">
        <w:tc>
          <w:tcPr>
            <w:tcW w:w="1843" w:type="dxa"/>
          </w:tcPr>
          <w:p w:rsidR="00EB17FD" w:rsidRPr="00EB17FD" w:rsidRDefault="00EB17FD" w:rsidP="00EB17FD">
            <w:pPr>
              <w:rPr>
                <w:rFonts w:cs="Tahoma"/>
                <w:b/>
              </w:rPr>
            </w:pPr>
            <w:r w:rsidRPr="00EB17FD">
              <w:rPr>
                <w:rFonts w:cs="Tahoma"/>
                <w:b/>
              </w:rPr>
              <w:t>ПЛАСТМАСА</w:t>
            </w:r>
          </w:p>
        </w:tc>
        <w:tc>
          <w:tcPr>
            <w:tcW w:w="1198" w:type="dxa"/>
            <w:vAlign w:val="center"/>
          </w:tcPr>
          <w:p w:rsidR="00EB17FD" w:rsidRPr="00EB17FD" w:rsidRDefault="00EB17FD" w:rsidP="00EB17FD">
            <w:pPr>
              <w:jc w:val="center"/>
              <w:rPr>
                <w:rFonts w:cs="Tahoma"/>
                <w:sz w:val="24"/>
              </w:rPr>
            </w:pPr>
            <w:r w:rsidRPr="00EB17FD">
              <w:rPr>
                <w:rFonts w:cs="Tahoma"/>
                <w:sz w:val="24"/>
              </w:rPr>
              <w:t>23,51</w:t>
            </w:r>
          </w:p>
        </w:tc>
        <w:tc>
          <w:tcPr>
            <w:tcW w:w="956" w:type="dxa"/>
            <w:vAlign w:val="center"/>
          </w:tcPr>
          <w:p w:rsidR="00EB17FD" w:rsidRPr="00EB17FD" w:rsidRDefault="00EB17FD" w:rsidP="00EB17FD">
            <w:pPr>
              <w:jc w:val="center"/>
              <w:rPr>
                <w:rFonts w:cs="Tahoma"/>
                <w:sz w:val="24"/>
              </w:rPr>
            </w:pPr>
            <w:r w:rsidRPr="00EB17FD">
              <w:rPr>
                <w:rFonts w:cs="Tahoma"/>
                <w:sz w:val="24"/>
              </w:rPr>
              <w:t>18,81</w:t>
            </w:r>
          </w:p>
        </w:tc>
        <w:tc>
          <w:tcPr>
            <w:tcW w:w="1106" w:type="dxa"/>
            <w:vAlign w:val="center"/>
          </w:tcPr>
          <w:p w:rsidR="00EB17FD" w:rsidRPr="00EB17FD" w:rsidRDefault="00EB17FD" w:rsidP="00EB17FD">
            <w:pPr>
              <w:jc w:val="center"/>
              <w:rPr>
                <w:rFonts w:cs="Tahoma"/>
                <w:sz w:val="24"/>
              </w:rPr>
            </w:pPr>
            <w:r w:rsidRPr="00EB17FD">
              <w:rPr>
                <w:rFonts w:cs="Tahoma"/>
                <w:sz w:val="24"/>
              </w:rPr>
              <w:t>25,86</w:t>
            </w:r>
          </w:p>
        </w:tc>
        <w:tc>
          <w:tcPr>
            <w:tcW w:w="1134" w:type="dxa"/>
            <w:vAlign w:val="center"/>
          </w:tcPr>
          <w:p w:rsidR="00EB17FD" w:rsidRPr="00EB17FD" w:rsidRDefault="00EB17FD" w:rsidP="00EB17FD">
            <w:pPr>
              <w:jc w:val="center"/>
              <w:rPr>
                <w:rFonts w:cs="Tahoma"/>
                <w:sz w:val="24"/>
              </w:rPr>
            </w:pPr>
            <w:r w:rsidRPr="00EB17FD">
              <w:rPr>
                <w:rFonts w:cs="Tahoma"/>
                <w:sz w:val="24"/>
              </w:rPr>
              <w:t>20,69</w:t>
            </w:r>
          </w:p>
        </w:tc>
        <w:tc>
          <w:tcPr>
            <w:tcW w:w="1276" w:type="dxa"/>
            <w:vAlign w:val="center"/>
          </w:tcPr>
          <w:p w:rsidR="00EB17FD" w:rsidRPr="00EB17FD" w:rsidRDefault="00EB17FD" w:rsidP="00EB17FD">
            <w:pPr>
              <w:jc w:val="center"/>
              <w:rPr>
                <w:rFonts w:cs="Tahoma"/>
                <w:sz w:val="24"/>
              </w:rPr>
            </w:pPr>
            <w:r w:rsidRPr="00EB17FD">
              <w:rPr>
                <w:rFonts w:cs="Tahoma"/>
                <w:sz w:val="24"/>
              </w:rPr>
              <w:t>20,74</w:t>
            </w:r>
          </w:p>
        </w:tc>
        <w:tc>
          <w:tcPr>
            <w:tcW w:w="1276" w:type="dxa"/>
            <w:vAlign w:val="center"/>
          </w:tcPr>
          <w:p w:rsidR="00EB17FD" w:rsidRPr="00EB17FD" w:rsidRDefault="00EB17FD" w:rsidP="00EB17FD">
            <w:pPr>
              <w:jc w:val="center"/>
              <w:rPr>
                <w:rFonts w:cs="Tahoma"/>
                <w:sz w:val="24"/>
              </w:rPr>
            </w:pPr>
            <w:r w:rsidRPr="00EB17FD">
              <w:rPr>
                <w:rFonts w:cs="Tahoma"/>
                <w:sz w:val="24"/>
              </w:rPr>
              <w:t>16,59</w:t>
            </w:r>
          </w:p>
        </w:tc>
        <w:tc>
          <w:tcPr>
            <w:tcW w:w="1276" w:type="dxa"/>
            <w:vAlign w:val="center"/>
          </w:tcPr>
          <w:p w:rsidR="00EB17FD" w:rsidRPr="00EB17FD" w:rsidRDefault="00EB17FD" w:rsidP="00EB17FD">
            <w:pPr>
              <w:jc w:val="center"/>
              <w:rPr>
                <w:rFonts w:cs="Tahoma"/>
                <w:sz w:val="24"/>
              </w:rPr>
            </w:pPr>
            <w:r w:rsidRPr="00EB17FD">
              <w:rPr>
                <w:rFonts w:cs="Tahoma"/>
                <w:sz w:val="24"/>
              </w:rPr>
              <w:t>14,45</w:t>
            </w:r>
          </w:p>
        </w:tc>
        <w:tc>
          <w:tcPr>
            <w:tcW w:w="1134" w:type="dxa"/>
            <w:vAlign w:val="center"/>
          </w:tcPr>
          <w:p w:rsidR="00EB17FD" w:rsidRPr="00EB17FD" w:rsidRDefault="00EB17FD" w:rsidP="00EB17FD">
            <w:pPr>
              <w:jc w:val="center"/>
              <w:rPr>
                <w:rFonts w:cs="Tahoma"/>
                <w:sz w:val="24"/>
              </w:rPr>
            </w:pPr>
            <w:r w:rsidRPr="00EB17FD">
              <w:rPr>
                <w:rFonts w:cs="Tahoma"/>
                <w:sz w:val="24"/>
              </w:rPr>
              <w:t>11,56</w:t>
            </w:r>
          </w:p>
        </w:tc>
      </w:tr>
      <w:tr w:rsidR="00EB17FD" w:rsidRPr="00EB17FD" w:rsidTr="00B41047">
        <w:tc>
          <w:tcPr>
            <w:tcW w:w="1843" w:type="dxa"/>
          </w:tcPr>
          <w:p w:rsidR="00EB17FD" w:rsidRPr="00EB17FD" w:rsidRDefault="00EB17FD" w:rsidP="00EB17FD">
            <w:pPr>
              <w:rPr>
                <w:rFonts w:cs="Tahoma"/>
                <w:b/>
              </w:rPr>
            </w:pPr>
            <w:r w:rsidRPr="00EB17FD">
              <w:rPr>
                <w:rFonts w:cs="Tahoma"/>
                <w:b/>
              </w:rPr>
              <w:t>ТЕКСТИЛ</w:t>
            </w:r>
          </w:p>
        </w:tc>
        <w:tc>
          <w:tcPr>
            <w:tcW w:w="1198" w:type="dxa"/>
            <w:vAlign w:val="center"/>
          </w:tcPr>
          <w:p w:rsidR="00EB17FD" w:rsidRPr="00EB17FD" w:rsidRDefault="00EB17FD" w:rsidP="00EB17FD">
            <w:pPr>
              <w:jc w:val="center"/>
              <w:rPr>
                <w:rFonts w:cs="Tahoma"/>
                <w:sz w:val="24"/>
              </w:rPr>
            </w:pPr>
            <w:r w:rsidRPr="00EB17FD">
              <w:rPr>
                <w:rFonts w:cs="Tahoma"/>
                <w:sz w:val="24"/>
              </w:rPr>
              <w:t>1,33</w:t>
            </w:r>
          </w:p>
        </w:tc>
        <w:tc>
          <w:tcPr>
            <w:tcW w:w="956" w:type="dxa"/>
            <w:vAlign w:val="center"/>
          </w:tcPr>
          <w:p w:rsidR="00EB17FD" w:rsidRPr="00EB17FD" w:rsidRDefault="00EB17FD" w:rsidP="00EB17FD">
            <w:pPr>
              <w:jc w:val="center"/>
              <w:rPr>
                <w:rFonts w:cs="Tahoma"/>
                <w:sz w:val="24"/>
              </w:rPr>
            </w:pPr>
            <w:r w:rsidRPr="00EB17FD">
              <w:rPr>
                <w:rFonts w:cs="Tahoma"/>
                <w:sz w:val="24"/>
              </w:rPr>
              <w:t>1,07</w:t>
            </w:r>
          </w:p>
        </w:tc>
        <w:tc>
          <w:tcPr>
            <w:tcW w:w="1106" w:type="dxa"/>
            <w:vAlign w:val="center"/>
          </w:tcPr>
          <w:p w:rsidR="00EB17FD" w:rsidRPr="00EB17FD" w:rsidRDefault="00EB17FD" w:rsidP="00EB17FD">
            <w:pPr>
              <w:jc w:val="center"/>
              <w:rPr>
                <w:rFonts w:cs="Tahoma"/>
                <w:sz w:val="24"/>
              </w:rPr>
            </w:pPr>
            <w:r w:rsidRPr="00EB17FD">
              <w:rPr>
                <w:rFonts w:cs="Tahoma"/>
                <w:sz w:val="24"/>
              </w:rPr>
              <w:t>7,18</w:t>
            </w:r>
          </w:p>
        </w:tc>
        <w:tc>
          <w:tcPr>
            <w:tcW w:w="1134" w:type="dxa"/>
            <w:vAlign w:val="center"/>
          </w:tcPr>
          <w:p w:rsidR="00EB17FD" w:rsidRPr="00EB17FD" w:rsidRDefault="00EB17FD" w:rsidP="00EB17FD">
            <w:pPr>
              <w:jc w:val="center"/>
              <w:rPr>
                <w:rFonts w:cs="Tahoma"/>
                <w:sz w:val="24"/>
              </w:rPr>
            </w:pPr>
            <w:r w:rsidRPr="00EB17FD">
              <w:rPr>
                <w:rFonts w:cs="Tahoma"/>
                <w:sz w:val="24"/>
              </w:rPr>
              <w:t>5,75</w:t>
            </w:r>
          </w:p>
        </w:tc>
        <w:tc>
          <w:tcPr>
            <w:tcW w:w="1276" w:type="dxa"/>
            <w:vAlign w:val="center"/>
          </w:tcPr>
          <w:p w:rsidR="00EB17FD" w:rsidRPr="00EB17FD" w:rsidRDefault="00EB17FD" w:rsidP="00EB17FD">
            <w:pPr>
              <w:jc w:val="center"/>
              <w:rPr>
                <w:rFonts w:cs="Tahoma"/>
                <w:sz w:val="24"/>
              </w:rPr>
            </w:pPr>
            <w:r w:rsidRPr="00EB17FD">
              <w:rPr>
                <w:rFonts w:cs="Tahoma"/>
                <w:sz w:val="24"/>
              </w:rPr>
              <w:t>1,63</w:t>
            </w:r>
          </w:p>
        </w:tc>
        <w:tc>
          <w:tcPr>
            <w:tcW w:w="1276" w:type="dxa"/>
            <w:vAlign w:val="center"/>
          </w:tcPr>
          <w:p w:rsidR="00EB17FD" w:rsidRPr="00EB17FD" w:rsidRDefault="00EB17FD" w:rsidP="00EB17FD">
            <w:pPr>
              <w:jc w:val="center"/>
              <w:rPr>
                <w:rFonts w:cs="Tahoma"/>
                <w:sz w:val="24"/>
              </w:rPr>
            </w:pPr>
            <w:r w:rsidRPr="00EB17FD">
              <w:rPr>
                <w:rFonts w:cs="Tahoma"/>
                <w:sz w:val="24"/>
              </w:rPr>
              <w:t>1,30</w:t>
            </w:r>
          </w:p>
        </w:tc>
        <w:tc>
          <w:tcPr>
            <w:tcW w:w="1276" w:type="dxa"/>
            <w:vAlign w:val="center"/>
          </w:tcPr>
          <w:p w:rsidR="00EB17FD" w:rsidRPr="00EB17FD" w:rsidRDefault="00EB17FD" w:rsidP="00EB17FD">
            <w:pPr>
              <w:jc w:val="center"/>
              <w:rPr>
                <w:rFonts w:cs="Tahoma"/>
                <w:sz w:val="24"/>
              </w:rPr>
            </w:pPr>
            <w:r w:rsidRPr="00EB17FD">
              <w:rPr>
                <w:rFonts w:cs="Tahoma"/>
                <w:sz w:val="24"/>
              </w:rPr>
              <w:t>1,33</w:t>
            </w:r>
          </w:p>
        </w:tc>
        <w:tc>
          <w:tcPr>
            <w:tcW w:w="1134" w:type="dxa"/>
            <w:vAlign w:val="center"/>
          </w:tcPr>
          <w:p w:rsidR="00EB17FD" w:rsidRPr="00EB17FD" w:rsidRDefault="00EB17FD" w:rsidP="00EB17FD">
            <w:pPr>
              <w:jc w:val="center"/>
              <w:rPr>
                <w:rFonts w:cs="Tahoma"/>
                <w:sz w:val="24"/>
              </w:rPr>
            </w:pPr>
            <w:r w:rsidRPr="00EB17FD">
              <w:rPr>
                <w:rFonts w:cs="Tahoma"/>
                <w:sz w:val="24"/>
              </w:rPr>
              <w:t>1,06</w:t>
            </w:r>
          </w:p>
        </w:tc>
      </w:tr>
      <w:tr w:rsidR="00EB17FD" w:rsidRPr="00EB17FD" w:rsidTr="00B41047">
        <w:tc>
          <w:tcPr>
            <w:tcW w:w="1843" w:type="dxa"/>
          </w:tcPr>
          <w:p w:rsidR="00EB17FD" w:rsidRPr="00EB17FD" w:rsidRDefault="00EB17FD" w:rsidP="00EB17FD">
            <w:pPr>
              <w:rPr>
                <w:rFonts w:cs="Tahoma"/>
                <w:b/>
              </w:rPr>
            </w:pPr>
            <w:r w:rsidRPr="00EB17FD">
              <w:rPr>
                <w:rFonts w:cs="Tahoma"/>
                <w:b/>
              </w:rPr>
              <w:t xml:space="preserve">ГУМА </w:t>
            </w:r>
          </w:p>
        </w:tc>
        <w:tc>
          <w:tcPr>
            <w:tcW w:w="1198" w:type="dxa"/>
            <w:vAlign w:val="center"/>
          </w:tcPr>
          <w:p w:rsidR="00EB17FD" w:rsidRPr="00EB17FD" w:rsidRDefault="00EB17FD" w:rsidP="00EB17FD">
            <w:pPr>
              <w:jc w:val="center"/>
              <w:rPr>
                <w:rFonts w:cs="Tahoma"/>
                <w:sz w:val="24"/>
              </w:rPr>
            </w:pPr>
            <w:r w:rsidRPr="00EB17FD">
              <w:rPr>
                <w:rFonts w:cs="Tahoma"/>
                <w:sz w:val="24"/>
              </w:rPr>
              <w:t>1,22</w:t>
            </w:r>
          </w:p>
        </w:tc>
        <w:tc>
          <w:tcPr>
            <w:tcW w:w="956" w:type="dxa"/>
            <w:vAlign w:val="center"/>
          </w:tcPr>
          <w:p w:rsidR="00EB17FD" w:rsidRPr="00EB17FD" w:rsidRDefault="00EB17FD" w:rsidP="00EB17FD">
            <w:pPr>
              <w:jc w:val="center"/>
              <w:rPr>
                <w:rFonts w:cs="Tahoma"/>
                <w:sz w:val="24"/>
              </w:rPr>
            </w:pPr>
            <w:r w:rsidRPr="00EB17FD">
              <w:rPr>
                <w:rFonts w:cs="Tahoma"/>
                <w:sz w:val="24"/>
              </w:rPr>
              <w:t>0,98</w:t>
            </w:r>
          </w:p>
        </w:tc>
        <w:tc>
          <w:tcPr>
            <w:tcW w:w="1106" w:type="dxa"/>
            <w:vAlign w:val="center"/>
          </w:tcPr>
          <w:p w:rsidR="00EB17FD" w:rsidRPr="00EB17FD" w:rsidRDefault="00EB17FD" w:rsidP="00EB17FD">
            <w:pPr>
              <w:jc w:val="center"/>
              <w:rPr>
                <w:rFonts w:cs="Tahoma"/>
                <w:sz w:val="24"/>
              </w:rPr>
            </w:pPr>
            <w:r w:rsidRPr="00EB17FD">
              <w:rPr>
                <w:rFonts w:cs="Tahoma"/>
                <w:sz w:val="24"/>
              </w:rPr>
              <w:t>2,12</w:t>
            </w:r>
          </w:p>
        </w:tc>
        <w:tc>
          <w:tcPr>
            <w:tcW w:w="1134" w:type="dxa"/>
            <w:vAlign w:val="center"/>
          </w:tcPr>
          <w:p w:rsidR="00EB17FD" w:rsidRPr="00EB17FD" w:rsidRDefault="00EB17FD" w:rsidP="00EB17FD">
            <w:pPr>
              <w:jc w:val="center"/>
              <w:rPr>
                <w:rFonts w:cs="Tahoma"/>
                <w:sz w:val="24"/>
              </w:rPr>
            </w:pPr>
            <w:r w:rsidRPr="00EB17FD">
              <w:rPr>
                <w:rFonts w:cs="Tahoma"/>
                <w:sz w:val="24"/>
              </w:rPr>
              <w:t>1,69</w:t>
            </w:r>
          </w:p>
        </w:tc>
        <w:tc>
          <w:tcPr>
            <w:tcW w:w="1276" w:type="dxa"/>
            <w:vAlign w:val="center"/>
          </w:tcPr>
          <w:p w:rsidR="00EB17FD" w:rsidRPr="00EB17FD" w:rsidRDefault="00EB17FD" w:rsidP="00EB17FD">
            <w:pPr>
              <w:jc w:val="center"/>
              <w:rPr>
                <w:rFonts w:cs="Tahoma"/>
                <w:sz w:val="24"/>
              </w:rPr>
            </w:pPr>
            <w:r w:rsidRPr="00EB17FD">
              <w:rPr>
                <w:rFonts w:cs="Tahoma"/>
                <w:sz w:val="24"/>
              </w:rPr>
              <w:t>1,63</w:t>
            </w:r>
          </w:p>
        </w:tc>
        <w:tc>
          <w:tcPr>
            <w:tcW w:w="1276" w:type="dxa"/>
            <w:vAlign w:val="center"/>
          </w:tcPr>
          <w:p w:rsidR="00EB17FD" w:rsidRPr="00EB17FD" w:rsidRDefault="00EB17FD" w:rsidP="00EB17FD">
            <w:pPr>
              <w:jc w:val="center"/>
              <w:rPr>
                <w:rFonts w:cs="Tahoma"/>
                <w:sz w:val="24"/>
              </w:rPr>
            </w:pPr>
            <w:r w:rsidRPr="00EB17FD">
              <w:rPr>
                <w:rFonts w:cs="Tahoma"/>
                <w:sz w:val="24"/>
              </w:rPr>
              <w:t>1,30</w:t>
            </w:r>
          </w:p>
        </w:tc>
        <w:tc>
          <w:tcPr>
            <w:tcW w:w="1276" w:type="dxa"/>
            <w:vAlign w:val="center"/>
          </w:tcPr>
          <w:p w:rsidR="00EB17FD" w:rsidRPr="00EB17FD" w:rsidRDefault="00EB17FD" w:rsidP="00EB17FD">
            <w:pPr>
              <w:jc w:val="center"/>
              <w:rPr>
                <w:rFonts w:cs="Tahoma"/>
                <w:sz w:val="24"/>
              </w:rPr>
            </w:pPr>
            <w:r w:rsidRPr="00EB17FD">
              <w:rPr>
                <w:rFonts w:cs="Tahoma"/>
                <w:sz w:val="24"/>
              </w:rPr>
              <w:t>1,45</w:t>
            </w:r>
          </w:p>
        </w:tc>
        <w:tc>
          <w:tcPr>
            <w:tcW w:w="1134" w:type="dxa"/>
            <w:vAlign w:val="center"/>
          </w:tcPr>
          <w:p w:rsidR="00EB17FD" w:rsidRPr="00EB17FD" w:rsidRDefault="00EB17FD" w:rsidP="00EB17FD">
            <w:pPr>
              <w:jc w:val="center"/>
              <w:rPr>
                <w:rFonts w:cs="Tahoma"/>
                <w:sz w:val="24"/>
              </w:rPr>
            </w:pPr>
            <w:r w:rsidRPr="00EB17FD">
              <w:rPr>
                <w:rFonts w:cs="Tahoma"/>
                <w:sz w:val="24"/>
              </w:rPr>
              <w:t>1,17</w:t>
            </w:r>
          </w:p>
        </w:tc>
      </w:tr>
      <w:tr w:rsidR="00EB17FD" w:rsidRPr="00EB17FD" w:rsidTr="00B41047">
        <w:tc>
          <w:tcPr>
            <w:tcW w:w="1843" w:type="dxa"/>
          </w:tcPr>
          <w:p w:rsidR="00EB17FD" w:rsidRPr="00EB17FD" w:rsidRDefault="00EB17FD" w:rsidP="00EB17FD">
            <w:pPr>
              <w:rPr>
                <w:rFonts w:cs="Tahoma"/>
                <w:b/>
              </w:rPr>
            </w:pPr>
            <w:r w:rsidRPr="00EB17FD">
              <w:rPr>
                <w:rFonts w:cs="Tahoma"/>
                <w:b/>
              </w:rPr>
              <w:t>КОЖА /обувки/</w:t>
            </w:r>
          </w:p>
        </w:tc>
        <w:tc>
          <w:tcPr>
            <w:tcW w:w="1198" w:type="dxa"/>
            <w:vAlign w:val="center"/>
          </w:tcPr>
          <w:p w:rsidR="00EB17FD" w:rsidRPr="00EB17FD" w:rsidRDefault="00EB17FD" w:rsidP="00EB17FD">
            <w:pPr>
              <w:jc w:val="center"/>
              <w:rPr>
                <w:rFonts w:cs="Tahoma"/>
                <w:sz w:val="24"/>
              </w:rPr>
            </w:pPr>
            <w:r w:rsidRPr="00EB17FD">
              <w:rPr>
                <w:rFonts w:cs="Tahoma"/>
                <w:sz w:val="24"/>
              </w:rPr>
              <w:t>0,88</w:t>
            </w:r>
          </w:p>
        </w:tc>
        <w:tc>
          <w:tcPr>
            <w:tcW w:w="956" w:type="dxa"/>
            <w:vAlign w:val="center"/>
          </w:tcPr>
          <w:p w:rsidR="00EB17FD" w:rsidRPr="00EB17FD" w:rsidRDefault="00EB17FD" w:rsidP="00EB17FD">
            <w:pPr>
              <w:jc w:val="center"/>
              <w:rPr>
                <w:rFonts w:cs="Tahoma"/>
                <w:sz w:val="24"/>
              </w:rPr>
            </w:pPr>
            <w:r w:rsidRPr="00EB17FD">
              <w:rPr>
                <w:rFonts w:cs="Tahoma"/>
                <w:sz w:val="24"/>
              </w:rPr>
              <w:t>0,71</w:t>
            </w:r>
          </w:p>
        </w:tc>
        <w:tc>
          <w:tcPr>
            <w:tcW w:w="1106" w:type="dxa"/>
            <w:vAlign w:val="center"/>
          </w:tcPr>
          <w:p w:rsidR="00EB17FD" w:rsidRPr="00EB17FD" w:rsidRDefault="00EB17FD" w:rsidP="00EB17FD">
            <w:pPr>
              <w:jc w:val="center"/>
              <w:rPr>
                <w:rFonts w:cs="Tahoma"/>
                <w:sz w:val="24"/>
              </w:rPr>
            </w:pPr>
            <w:r w:rsidRPr="00EB17FD">
              <w:rPr>
                <w:rFonts w:cs="Tahoma"/>
                <w:sz w:val="24"/>
              </w:rPr>
              <w:t>3,06</w:t>
            </w:r>
          </w:p>
        </w:tc>
        <w:tc>
          <w:tcPr>
            <w:tcW w:w="1134" w:type="dxa"/>
            <w:vAlign w:val="center"/>
          </w:tcPr>
          <w:p w:rsidR="00EB17FD" w:rsidRPr="00EB17FD" w:rsidRDefault="00EB17FD" w:rsidP="00EB17FD">
            <w:pPr>
              <w:jc w:val="center"/>
              <w:rPr>
                <w:rFonts w:cs="Tahoma"/>
                <w:sz w:val="24"/>
              </w:rPr>
            </w:pPr>
            <w:r w:rsidRPr="00EB17FD">
              <w:rPr>
                <w:rFonts w:cs="Tahoma"/>
                <w:sz w:val="24"/>
              </w:rPr>
              <w:t>2,45</w:t>
            </w:r>
          </w:p>
        </w:tc>
        <w:tc>
          <w:tcPr>
            <w:tcW w:w="1276" w:type="dxa"/>
            <w:vAlign w:val="center"/>
          </w:tcPr>
          <w:p w:rsidR="00EB17FD" w:rsidRPr="00EB17FD" w:rsidRDefault="00EB17FD" w:rsidP="00EB17FD">
            <w:pPr>
              <w:jc w:val="center"/>
              <w:rPr>
                <w:rFonts w:cs="Tahoma"/>
                <w:sz w:val="24"/>
              </w:rPr>
            </w:pPr>
            <w:r w:rsidRPr="00EB17FD">
              <w:rPr>
                <w:rFonts w:cs="Tahoma"/>
                <w:sz w:val="24"/>
              </w:rPr>
              <w:t>2,77</w:t>
            </w:r>
          </w:p>
        </w:tc>
        <w:tc>
          <w:tcPr>
            <w:tcW w:w="1276" w:type="dxa"/>
            <w:vAlign w:val="center"/>
          </w:tcPr>
          <w:p w:rsidR="00EB17FD" w:rsidRPr="00EB17FD" w:rsidRDefault="00EB17FD" w:rsidP="00EB17FD">
            <w:pPr>
              <w:jc w:val="center"/>
              <w:rPr>
                <w:rFonts w:cs="Tahoma"/>
                <w:sz w:val="24"/>
              </w:rPr>
            </w:pPr>
            <w:r w:rsidRPr="00EB17FD">
              <w:rPr>
                <w:rFonts w:cs="Tahoma"/>
                <w:sz w:val="24"/>
              </w:rPr>
              <w:t>2,22</w:t>
            </w:r>
          </w:p>
        </w:tc>
        <w:tc>
          <w:tcPr>
            <w:tcW w:w="1276" w:type="dxa"/>
            <w:vAlign w:val="center"/>
          </w:tcPr>
          <w:p w:rsidR="00EB17FD" w:rsidRPr="00EB17FD" w:rsidRDefault="00EB17FD" w:rsidP="00EB17FD">
            <w:pPr>
              <w:jc w:val="center"/>
              <w:rPr>
                <w:rFonts w:cs="Tahoma"/>
                <w:sz w:val="24"/>
              </w:rPr>
            </w:pPr>
            <w:r w:rsidRPr="00EB17FD">
              <w:rPr>
                <w:rFonts w:cs="Tahoma"/>
                <w:sz w:val="24"/>
              </w:rPr>
              <w:t>4,23</w:t>
            </w:r>
          </w:p>
        </w:tc>
        <w:tc>
          <w:tcPr>
            <w:tcW w:w="1134" w:type="dxa"/>
            <w:vAlign w:val="center"/>
          </w:tcPr>
          <w:p w:rsidR="00EB17FD" w:rsidRPr="00EB17FD" w:rsidRDefault="00EB17FD" w:rsidP="00EB17FD">
            <w:pPr>
              <w:jc w:val="center"/>
              <w:rPr>
                <w:rFonts w:cs="Tahoma"/>
                <w:sz w:val="24"/>
              </w:rPr>
            </w:pPr>
            <w:r w:rsidRPr="00EB17FD">
              <w:rPr>
                <w:rFonts w:cs="Tahoma"/>
                <w:sz w:val="24"/>
              </w:rPr>
              <w:t>3,39</w:t>
            </w:r>
          </w:p>
        </w:tc>
      </w:tr>
      <w:tr w:rsidR="00EB17FD" w:rsidRPr="00EB17FD" w:rsidTr="00B41047">
        <w:tc>
          <w:tcPr>
            <w:tcW w:w="1843" w:type="dxa"/>
          </w:tcPr>
          <w:p w:rsidR="00EB17FD" w:rsidRPr="00EB17FD" w:rsidRDefault="00EB17FD" w:rsidP="00EB17FD">
            <w:pPr>
              <w:rPr>
                <w:rFonts w:cs="Tahoma"/>
                <w:b/>
              </w:rPr>
            </w:pPr>
            <w:r w:rsidRPr="00EB17FD">
              <w:rPr>
                <w:rFonts w:cs="Tahoma"/>
                <w:b/>
              </w:rPr>
              <w:t>ГРАДИНСКИ</w:t>
            </w:r>
          </w:p>
        </w:tc>
        <w:tc>
          <w:tcPr>
            <w:tcW w:w="1198" w:type="dxa"/>
            <w:vAlign w:val="center"/>
          </w:tcPr>
          <w:p w:rsidR="00EB17FD" w:rsidRPr="00EB17FD" w:rsidRDefault="00EB17FD" w:rsidP="00EB17FD">
            <w:pPr>
              <w:jc w:val="center"/>
              <w:rPr>
                <w:rFonts w:cs="Tahoma"/>
                <w:sz w:val="24"/>
              </w:rPr>
            </w:pPr>
            <w:r w:rsidRPr="00EB17FD">
              <w:rPr>
                <w:rFonts w:cs="Tahoma"/>
                <w:sz w:val="24"/>
              </w:rPr>
              <w:t>18,82</w:t>
            </w:r>
          </w:p>
        </w:tc>
        <w:tc>
          <w:tcPr>
            <w:tcW w:w="956" w:type="dxa"/>
            <w:vAlign w:val="center"/>
          </w:tcPr>
          <w:p w:rsidR="00EB17FD" w:rsidRPr="00EB17FD" w:rsidRDefault="00EB17FD" w:rsidP="00EB17FD">
            <w:pPr>
              <w:jc w:val="center"/>
              <w:rPr>
                <w:rFonts w:cs="Tahoma"/>
                <w:sz w:val="24"/>
              </w:rPr>
            </w:pPr>
            <w:r w:rsidRPr="00EB17FD">
              <w:rPr>
                <w:rFonts w:cs="Tahoma"/>
                <w:sz w:val="24"/>
              </w:rPr>
              <w:t>15,06</w:t>
            </w:r>
          </w:p>
        </w:tc>
        <w:tc>
          <w:tcPr>
            <w:tcW w:w="1106" w:type="dxa"/>
            <w:vAlign w:val="center"/>
          </w:tcPr>
          <w:p w:rsidR="00EB17FD" w:rsidRPr="00EB17FD" w:rsidRDefault="00EB17FD" w:rsidP="00EB17FD">
            <w:pPr>
              <w:jc w:val="center"/>
              <w:rPr>
                <w:rFonts w:cs="Tahoma"/>
                <w:sz w:val="24"/>
              </w:rPr>
            </w:pPr>
            <w:r w:rsidRPr="00EB17FD">
              <w:rPr>
                <w:rFonts w:cs="Tahoma"/>
                <w:sz w:val="24"/>
              </w:rPr>
              <w:t>14,93</w:t>
            </w:r>
          </w:p>
        </w:tc>
        <w:tc>
          <w:tcPr>
            <w:tcW w:w="1134" w:type="dxa"/>
            <w:vAlign w:val="center"/>
          </w:tcPr>
          <w:p w:rsidR="00EB17FD" w:rsidRPr="00EB17FD" w:rsidRDefault="00EB17FD" w:rsidP="00EB17FD">
            <w:pPr>
              <w:jc w:val="center"/>
              <w:rPr>
                <w:rFonts w:cs="Tahoma"/>
                <w:sz w:val="24"/>
              </w:rPr>
            </w:pPr>
            <w:r w:rsidRPr="00EB17FD">
              <w:rPr>
                <w:rFonts w:cs="Tahoma"/>
                <w:sz w:val="24"/>
              </w:rPr>
              <w:t>11,95</w:t>
            </w:r>
          </w:p>
        </w:tc>
        <w:tc>
          <w:tcPr>
            <w:tcW w:w="1276" w:type="dxa"/>
            <w:vAlign w:val="center"/>
          </w:tcPr>
          <w:p w:rsidR="00EB17FD" w:rsidRPr="00EB17FD" w:rsidRDefault="00EB17FD" w:rsidP="00EB17FD">
            <w:pPr>
              <w:jc w:val="center"/>
              <w:rPr>
                <w:rFonts w:cs="Tahoma"/>
                <w:sz w:val="24"/>
              </w:rPr>
            </w:pPr>
            <w:r w:rsidRPr="00EB17FD">
              <w:rPr>
                <w:rFonts w:cs="Tahoma"/>
                <w:sz w:val="24"/>
              </w:rPr>
              <w:t>11,46</w:t>
            </w:r>
          </w:p>
        </w:tc>
        <w:tc>
          <w:tcPr>
            <w:tcW w:w="1276" w:type="dxa"/>
            <w:vAlign w:val="center"/>
          </w:tcPr>
          <w:p w:rsidR="00EB17FD" w:rsidRPr="00EB17FD" w:rsidRDefault="00EB17FD" w:rsidP="00EB17FD">
            <w:pPr>
              <w:jc w:val="center"/>
              <w:rPr>
                <w:rFonts w:cs="Tahoma"/>
                <w:sz w:val="24"/>
              </w:rPr>
            </w:pPr>
            <w:r w:rsidRPr="00EB17FD">
              <w:rPr>
                <w:rFonts w:cs="Tahoma"/>
                <w:sz w:val="24"/>
              </w:rPr>
              <w:t>9,17</w:t>
            </w:r>
          </w:p>
        </w:tc>
        <w:tc>
          <w:tcPr>
            <w:tcW w:w="1276" w:type="dxa"/>
            <w:vAlign w:val="center"/>
          </w:tcPr>
          <w:p w:rsidR="00EB17FD" w:rsidRPr="00EB17FD" w:rsidRDefault="00EB17FD" w:rsidP="00EB17FD">
            <w:pPr>
              <w:jc w:val="center"/>
              <w:rPr>
                <w:rFonts w:cs="Tahoma"/>
                <w:sz w:val="24"/>
              </w:rPr>
            </w:pPr>
            <w:r w:rsidRPr="00EB17FD">
              <w:rPr>
                <w:rFonts w:cs="Tahoma"/>
                <w:sz w:val="24"/>
              </w:rPr>
              <w:t>35,00</w:t>
            </w:r>
          </w:p>
        </w:tc>
        <w:tc>
          <w:tcPr>
            <w:tcW w:w="1134" w:type="dxa"/>
            <w:vAlign w:val="center"/>
          </w:tcPr>
          <w:p w:rsidR="00EB17FD" w:rsidRPr="00EB17FD" w:rsidRDefault="00EB17FD" w:rsidP="00EB17FD">
            <w:pPr>
              <w:jc w:val="center"/>
              <w:rPr>
                <w:rFonts w:cs="Tahoma"/>
                <w:sz w:val="24"/>
              </w:rPr>
            </w:pPr>
            <w:r w:rsidRPr="00EB17FD">
              <w:rPr>
                <w:rFonts w:cs="Tahoma"/>
                <w:sz w:val="24"/>
              </w:rPr>
              <w:t>28,00</w:t>
            </w:r>
          </w:p>
        </w:tc>
      </w:tr>
      <w:tr w:rsidR="00EB17FD" w:rsidRPr="00EB17FD" w:rsidTr="00B41047">
        <w:tc>
          <w:tcPr>
            <w:tcW w:w="1843" w:type="dxa"/>
          </w:tcPr>
          <w:p w:rsidR="00EB17FD" w:rsidRPr="00EB17FD" w:rsidRDefault="00EB17FD" w:rsidP="00EB17FD">
            <w:pPr>
              <w:rPr>
                <w:rFonts w:cs="Tahoma"/>
                <w:b/>
              </w:rPr>
            </w:pPr>
            <w:r w:rsidRPr="00EB17FD">
              <w:rPr>
                <w:rFonts w:cs="Tahoma"/>
                <w:b/>
              </w:rPr>
              <w:t>ДЪРВЕСНИ</w:t>
            </w:r>
          </w:p>
        </w:tc>
        <w:tc>
          <w:tcPr>
            <w:tcW w:w="1198" w:type="dxa"/>
            <w:vAlign w:val="center"/>
          </w:tcPr>
          <w:p w:rsidR="00EB17FD" w:rsidRPr="00EB17FD" w:rsidRDefault="00EB17FD" w:rsidP="00EB17FD">
            <w:pPr>
              <w:jc w:val="center"/>
              <w:rPr>
                <w:rFonts w:cs="Tahoma"/>
                <w:sz w:val="24"/>
              </w:rPr>
            </w:pPr>
            <w:r w:rsidRPr="00EB17FD">
              <w:rPr>
                <w:rFonts w:cs="Tahoma"/>
                <w:sz w:val="24"/>
              </w:rPr>
              <w:t>0,77</w:t>
            </w:r>
          </w:p>
        </w:tc>
        <w:tc>
          <w:tcPr>
            <w:tcW w:w="956" w:type="dxa"/>
            <w:vAlign w:val="center"/>
          </w:tcPr>
          <w:p w:rsidR="00EB17FD" w:rsidRPr="00EB17FD" w:rsidRDefault="00EB17FD" w:rsidP="00EB17FD">
            <w:pPr>
              <w:jc w:val="center"/>
              <w:rPr>
                <w:rFonts w:cs="Tahoma"/>
                <w:sz w:val="24"/>
              </w:rPr>
            </w:pPr>
            <w:r w:rsidRPr="00EB17FD">
              <w:rPr>
                <w:rFonts w:cs="Tahoma"/>
                <w:sz w:val="24"/>
              </w:rPr>
              <w:t>0,62</w:t>
            </w:r>
          </w:p>
        </w:tc>
        <w:tc>
          <w:tcPr>
            <w:tcW w:w="1106" w:type="dxa"/>
            <w:vAlign w:val="center"/>
          </w:tcPr>
          <w:p w:rsidR="00EB17FD" w:rsidRPr="00EB17FD" w:rsidRDefault="00EB17FD" w:rsidP="00EB17FD">
            <w:pPr>
              <w:jc w:val="center"/>
              <w:rPr>
                <w:rFonts w:cs="Tahoma"/>
                <w:sz w:val="24"/>
              </w:rPr>
            </w:pPr>
            <w:r w:rsidRPr="00EB17FD">
              <w:rPr>
                <w:rFonts w:cs="Tahoma"/>
                <w:sz w:val="24"/>
              </w:rPr>
              <w:t>1,72</w:t>
            </w:r>
          </w:p>
        </w:tc>
        <w:tc>
          <w:tcPr>
            <w:tcW w:w="1134" w:type="dxa"/>
            <w:vAlign w:val="center"/>
          </w:tcPr>
          <w:p w:rsidR="00EB17FD" w:rsidRPr="00EB17FD" w:rsidRDefault="00EB17FD" w:rsidP="00EB17FD">
            <w:pPr>
              <w:jc w:val="center"/>
              <w:rPr>
                <w:rFonts w:cs="Tahoma"/>
                <w:sz w:val="24"/>
              </w:rPr>
            </w:pPr>
            <w:r w:rsidRPr="00EB17FD">
              <w:rPr>
                <w:rFonts w:cs="Tahoma"/>
                <w:sz w:val="24"/>
              </w:rPr>
              <w:t>1,38</w:t>
            </w:r>
          </w:p>
        </w:tc>
        <w:tc>
          <w:tcPr>
            <w:tcW w:w="1276" w:type="dxa"/>
            <w:vAlign w:val="center"/>
          </w:tcPr>
          <w:p w:rsidR="00EB17FD" w:rsidRPr="00EB17FD" w:rsidRDefault="00EB17FD" w:rsidP="00EB17FD">
            <w:pPr>
              <w:jc w:val="center"/>
              <w:rPr>
                <w:rFonts w:cs="Tahoma"/>
                <w:sz w:val="24"/>
              </w:rPr>
            </w:pPr>
            <w:r w:rsidRPr="00EB17FD">
              <w:rPr>
                <w:rFonts w:cs="Tahoma"/>
                <w:sz w:val="24"/>
              </w:rPr>
              <w:t>3,35</w:t>
            </w:r>
          </w:p>
        </w:tc>
        <w:tc>
          <w:tcPr>
            <w:tcW w:w="1276" w:type="dxa"/>
            <w:vAlign w:val="center"/>
          </w:tcPr>
          <w:p w:rsidR="00EB17FD" w:rsidRPr="00EB17FD" w:rsidRDefault="00EB17FD" w:rsidP="00EB17FD">
            <w:pPr>
              <w:jc w:val="center"/>
              <w:rPr>
                <w:rFonts w:cs="Tahoma"/>
                <w:sz w:val="24"/>
              </w:rPr>
            </w:pPr>
            <w:r w:rsidRPr="00EB17FD">
              <w:rPr>
                <w:rFonts w:cs="Tahoma"/>
                <w:sz w:val="24"/>
              </w:rPr>
              <w:t>2,68</w:t>
            </w:r>
          </w:p>
        </w:tc>
        <w:tc>
          <w:tcPr>
            <w:tcW w:w="1276" w:type="dxa"/>
            <w:vAlign w:val="center"/>
          </w:tcPr>
          <w:p w:rsidR="00EB17FD" w:rsidRPr="00EB17FD" w:rsidRDefault="00EB17FD" w:rsidP="00EB17FD">
            <w:pPr>
              <w:jc w:val="center"/>
              <w:rPr>
                <w:rFonts w:cs="Tahoma"/>
                <w:sz w:val="24"/>
              </w:rPr>
            </w:pPr>
            <w:r w:rsidRPr="00EB17FD">
              <w:rPr>
                <w:rFonts w:cs="Tahoma"/>
                <w:sz w:val="24"/>
              </w:rPr>
              <w:t>0,14</w:t>
            </w:r>
          </w:p>
        </w:tc>
        <w:tc>
          <w:tcPr>
            <w:tcW w:w="1134" w:type="dxa"/>
            <w:vAlign w:val="center"/>
          </w:tcPr>
          <w:p w:rsidR="00EB17FD" w:rsidRPr="00EB17FD" w:rsidRDefault="00EB17FD" w:rsidP="00EB17FD">
            <w:pPr>
              <w:jc w:val="center"/>
              <w:rPr>
                <w:rFonts w:cs="Tahoma"/>
                <w:sz w:val="24"/>
              </w:rPr>
            </w:pPr>
            <w:r w:rsidRPr="00EB17FD">
              <w:rPr>
                <w:rFonts w:cs="Tahoma"/>
                <w:sz w:val="24"/>
              </w:rPr>
              <w:t>0,11</w:t>
            </w:r>
          </w:p>
        </w:tc>
      </w:tr>
      <w:tr w:rsidR="00EB17FD" w:rsidRPr="00EB17FD" w:rsidTr="00B41047">
        <w:tc>
          <w:tcPr>
            <w:tcW w:w="1843" w:type="dxa"/>
          </w:tcPr>
          <w:p w:rsidR="00EB17FD" w:rsidRPr="00EB17FD" w:rsidRDefault="00EB17FD" w:rsidP="00EB17FD">
            <w:pPr>
              <w:rPr>
                <w:rFonts w:cs="Tahoma"/>
                <w:b/>
              </w:rPr>
            </w:pPr>
            <w:r w:rsidRPr="00EB17FD">
              <w:rPr>
                <w:rFonts w:cs="Tahoma"/>
                <w:b/>
              </w:rPr>
              <w:t>СТЪКЛО</w:t>
            </w:r>
          </w:p>
        </w:tc>
        <w:tc>
          <w:tcPr>
            <w:tcW w:w="1198" w:type="dxa"/>
            <w:vAlign w:val="center"/>
          </w:tcPr>
          <w:p w:rsidR="00EB17FD" w:rsidRPr="00EB17FD" w:rsidRDefault="00EB17FD" w:rsidP="00EB17FD">
            <w:pPr>
              <w:jc w:val="center"/>
              <w:rPr>
                <w:rFonts w:cs="Tahoma"/>
                <w:sz w:val="24"/>
              </w:rPr>
            </w:pPr>
            <w:r w:rsidRPr="00EB17FD">
              <w:rPr>
                <w:rFonts w:cs="Tahoma"/>
                <w:sz w:val="24"/>
              </w:rPr>
              <w:t>6,46</w:t>
            </w:r>
          </w:p>
        </w:tc>
        <w:tc>
          <w:tcPr>
            <w:tcW w:w="956" w:type="dxa"/>
            <w:vAlign w:val="center"/>
          </w:tcPr>
          <w:p w:rsidR="00EB17FD" w:rsidRPr="00EB17FD" w:rsidRDefault="00EB17FD" w:rsidP="00EB17FD">
            <w:pPr>
              <w:jc w:val="center"/>
              <w:rPr>
                <w:rFonts w:cs="Tahoma"/>
                <w:sz w:val="24"/>
              </w:rPr>
            </w:pPr>
            <w:r w:rsidRPr="00EB17FD">
              <w:rPr>
                <w:rFonts w:cs="Tahoma"/>
                <w:sz w:val="24"/>
              </w:rPr>
              <w:t>5,17</w:t>
            </w:r>
          </w:p>
        </w:tc>
        <w:tc>
          <w:tcPr>
            <w:tcW w:w="1106" w:type="dxa"/>
            <w:vAlign w:val="center"/>
          </w:tcPr>
          <w:p w:rsidR="00EB17FD" w:rsidRPr="00EB17FD" w:rsidRDefault="00EB17FD" w:rsidP="00EB17FD">
            <w:pPr>
              <w:jc w:val="center"/>
              <w:rPr>
                <w:rFonts w:cs="Tahoma"/>
                <w:sz w:val="24"/>
              </w:rPr>
            </w:pPr>
            <w:r w:rsidRPr="00EB17FD">
              <w:rPr>
                <w:rFonts w:cs="Tahoma"/>
                <w:sz w:val="24"/>
              </w:rPr>
              <w:t>3,92</w:t>
            </w:r>
          </w:p>
        </w:tc>
        <w:tc>
          <w:tcPr>
            <w:tcW w:w="1134" w:type="dxa"/>
            <w:vAlign w:val="center"/>
          </w:tcPr>
          <w:p w:rsidR="00EB17FD" w:rsidRPr="00EB17FD" w:rsidRDefault="00EB17FD" w:rsidP="00EB17FD">
            <w:pPr>
              <w:jc w:val="center"/>
              <w:rPr>
                <w:rFonts w:cs="Tahoma"/>
                <w:sz w:val="24"/>
              </w:rPr>
            </w:pPr>
            <w:r w:rsidRPr="00EB17FD">
              <w:rPr>
                <w:rFonts w:cs="Tahoma"/>
                <w:sz w:val="24"/>
              </w:rPr>
              <w:t>3,14</w:t>
            </w:r>
          </w:p>
        </w:tc>
        <w:tc>
          <w:tcPr>
            <w:tcW w:w="1276" w:type="dxa"/>
            <w:vAlign w:val="center"/>
          </w:tcPr>
          <w:p w:rsidR="00EB17FD" w:rsidRPr="00EB17FD" w:rsidRDefault="00EB17FD" w:rsidP="00EB17FD">
            <w:pPr>
              <w:jc w:val="center"/>
              <w:rPr>
                <w:rFonts w:cs="Tahoma"/>
                <w:sz w:val="24"/>
              </w:rPr>
            </w:pPr>
            <w:r w:rsidRPr="00EB17FD">
              <w:rPr>
                <w:rFonts w:cs="Tahoma"/>
                <w:sz w:val="24"/>
              </w:rPr>
              <w:t>2,96</w:t>
            </w:r>
          </w:p>
        </w:tc>
        <w:tc>
          <w:tcPr>
            <w:tcW w:w="1276" w:type="dxa"/>
            <w:vAlign w:val="center"/>
          </w:tcPr>
          <w:p w:rsidR="00EB17FD" w:rsidRPr="00EB17FD" w:rsidRDefault="00EB17FD" w:rsidP="00EB17FD">
            <w:pPr>
              <w:jc w:val="center"/>
              <w:rPr>
                <w:rFonts w:cs="Tahoma"/>
                <w:sz w:val="24"/>
              </w:rPr>
            </w:pPr>
            <w:r w:rsidRPr="00EB17FD">
              <w:rPr>
                <w:rFonts w:cs="Tahoma"/>
                <w:sz w:val="24"/>
              </w:rPr>
              <w:t>2,37</w:t>
            </w:r>
          </w:p>
        </w:tc>
        <w:tc>
          <w:tcPr>
            <w:tcW w:w="1276" w:type="dxa"/>
            <w:vAlign w:val="center"/>
          </w:tcPr>
          <w:p w:rsidR="00EB17FD" w:rsidRPr="00EB17FD" w:rsidRDefault="00EB17FD" w:rsidP="00EB17FD">
            <w:pPr>
              <w:jc w:val="center"/>
              <w:rPr>
                <w:rFonts w:cs="Tahoma"/>
                <w:sz w:val="24"/>
              </w:rPr>
            </w:pPr>
            <w:r w:rsidRPr="00EB17FD">
              <w:rPr>
                <w:rFonts w:cs="Tahoma"/>
                <w:sz w:val="24"/>
              </w:rPr>
              <w:t>0,8</w:t>
            </w:r>
          </w:p>
        </w:tc>
        <w:tc>
          <w:tcPr>
            <w:tcW w:w="1134" w:type="dxa"/>
            <w:vAlign w:val="center"/>
          </w:tcPr>
          <w:p w:rsidR="00EB17FD" w:rsidRPr="00EB17FD" w:rsidRDefault="00EB17FD" w:rsidP="00EB17FD">
            <w:pPr>
              <w:jc w:val="center"/>
              <w:rPr>
                <w:rFonts w:cs="Tahoma"/>
                <w:sz w:val="24"/>
              </w:rPr>
            </w:pPr>
            <w:r w:rsidRPr="00EB17FD">
              <w:rPr>
                <w:rFonts w:cs="Tahoma"/>
                <w:sz w:val="24"/>
              </w:rPr>
              <w:t>0,64</w:t>
            </w:r>
          </w:p>
        </w:tc>
      </w:tr>
      <w:tr w:rsidR="00EB17FD" w:rsidRPr="00EB17FD" w:rsidTr="00B41047">
        <w:tc>
          <w:tcPr>
            <w:tcW w:w="1843" w:type="dxa"/>
          </w:tcPr>
          <w:p w:rsidR="00EB17FD" w:rsidRPr="00EB17FD" w:rsidRDefault="00EB17FD" w:rsidP="00EB17FD">
            <w:pPr>
              <w:rPr>
                <w:rFonts w:cs="Tahoma"/>
                <w:b/>
              </w:rPr>
            </w:pPr>
            <w:r w:rsidRPr="00EB17FD">
              <w:rPr>
                <w:rFonts w:cs="Tahoma"/>
                <w:b/>
              </w:rPr>
              <w:t>МЕТАЛИ</w:t>
            </w:r>
          </w:p>
        </w:tc>
        <w:tc>
          <w:tcPr>
            <w:tcW w:w="1198" w:type="dxa"/>
            <w:vAlign w:val="center"/>
          </w:tcPr>
          <w:p w:rsidR="00EB17FD" w:rsidRPr="00EB17FD" w:rsidRDefault="00EB17FD" w:rsidP="00EB17FD">
            <w:pPr>
              <w:jc w:val="center"/>
              <w:rPr>
                <w:rFonts w:cs="Tahoma"/>
                <w:sz w:val="24"/>
              </w:rPr>
            </w:pPr>
            <w:r w:rsidRPr="00EB17FD">
              <w:rPr>
                <w:rFonts w:cs="Tahoma"/>
                <w:sz w:val="24"/>
              </w:rPr>
              <w:t>4,01</w:t>
            </w:r>
          </w:p>
        </w:tc>
        <w:tc>
          <w:tcPr>
            <w:tcW w:w="956" w:type="dxa"/>
            <w:vAlign w:val="center"/>
          </w:tcPr>
          <w:p w:rsidR="00EB17FD" w:rsidRPr="00EB17FD" w:rsidRDefault="00EB17FD" w:rsidP="00EB17FD">
            <w:pPr>
              <w:jc w:val="center"/>
              <w:rPr>
                <w:rFonts w:cs="Tahoma"/>
                <w:sz w:val="24"/>
              </w:rPr>
            </w:pPr>
            <w:r w:rsidRPr="00EB17FD">
              <w:rPr>
                <w:rFonts w:cs="Tahoma"/>
                <w:sz w:val="24"/>
              </w:rPr>
              <w:t>3,21</w:t>
            </w:r>
          </w:p>
        </w:tc>
        <w:tc>
          <w:tcPr>
            <w:tcW w:w="1106" w:type="dxa"/>
            <w:vAlign w:val="center"/>
          </w:tcPr>
          <w:p w:rsidR="00EB17FD" w:rsidRPr="00EB17FD" w:rsidRDefault="00EB17FD" w:rsidP="00EB17FD">
            <w:pPr>
              <w:jc w:val="center"/>
              <w:rPr>
                <w:rFonts w:cs="Tahoma"/>
                <w:sz w:val="24"/>
              </w:rPr>
            </w:pPr>
            <w:r w:rsidRPr="00EB17FD">
              <w:rPr>
                <w:rFonts w:cs="Tahoma"/>
                <w:sz w:val="24"/>
              </w:rPr>
              <w:t>3,06</w:t>
            </w:r>
          </w:p>
        </w:tc>
        <w:tc>
          <w:tcPr>
            <w:tcW w:w="1134" w:type="dxa"/>
            <w:vAlign w:val="center"/>
          </w:tcPr>
          <w:p w:rsidR="00EB17FD" w:rsidRPr="00EB17FD" w:rsidRDefault="00EB17FD" w:rsidP="00EB17FD">
            <w:pPr>
              <w:jc w:val="center"/>
              <w:rPr>
                <w:rFonts w:cs="Tahoma"/>
                <w:sz w:val="24"/>
              </w:rPr>
            </w:pPr>
            <w:r w:rsidRPr="00EB17FD">
              <w:rPr>
                <w:rFonts w:cs="Tahoma"/>
                <w:sz w:val="24"/>
              </w:rPr>
              <w:t>2,45</w:t>
            </w:r>
          </w:p>
        </w:tc>
        <w:tc>
          <w:tcPr>
            <w:tcW w:w="1276" w:type="dxa"/>
            <w:vAlign w:val="center"/>
          </w:tcPr>
          <w:p w:rsidR="00EB17FD" w:rsidRPr="00EB17FD" w:rsidRDefault="00EB17FD" w:rsidP="00EB17FD">
            <w:pPr>
              <w:jc w:val="center"/>
              <w:rPr>
                <w:rFonts w:cs="Tahoma"/>
                <w:sz w:val="24"/>
              </w:rPr>
            </w:pPr>
            <w:r w:rsidRPr="00EB17FD">
              <w:rPr>
                <w:rFonts w:cs="Tahoma"/>
                <w:sz w:val="24"/>
              </w:rPr>
              <w:t>1,81</w:t>
            </w:r>
          </w:p>
        </w:tc>
        <w:tc>
          <w:tcPr>
            <w:tcW w:w="1276" w:type="dxa"/>
            <w:vAlign w:val="center"/>
          </w:tcPr>
          <w:p w:rsidR="00EB17FD" w:rsidRPr="00EB17FD" w:rsidRDefault="00EB17FD" w:rsidP="00EB17FD">
            <w:pPr>
              <w:jc w:val="center"/>
              <w:rPr>
                <w:rFonts w:cs="Tahoma"/>
                <w:sz w:val="24"/>
              </w:rPr>
            </w:pPr>
            <w:r w:rsidRPr="00EB17FD">
              <w:rPr>
                <w:rFonts w:cs="Tahoma"/>
                <w:sz w:val="24"/>
              </w:rPr>
              <w:t>1,45</w:t>
            </w:r>
          </w:p>
        </w:tc>
        <w:tc>
          <w:tcPr>
            <w:tcW w:w="1276" w:type="dxa"/>
            <w:vAlign w:val="center"/>
          </w:tcPr>
          <w:p w:rsidR="00EB17FD" w:rsidRPr="00EB17FD" w:rsidRDefault="00EB17FD" w:rsidP="00EB17FD">
            <w:pPr>
              <w:jc w:val="center"/>
              <w:rPr>
                <w:rFonts w:cs="Tahoma"/>
                <w:sz w:val="24"/>
              </w:rPr>
            </w:pPr>
            <w:r w:rsidRPr="00EB17FD">
              <w:rPr>
                <w:rFonts w:cs="Tahoma"/>
                <w:sz w:val="24"/>
              </w:rPr>
              <w:t>1,45</w:t>
            </w:r>
          </w:p>
        </w:tc>
        <w:tc>
          <w:tcPr>
            <w:tcW w:w="1134" w:type="dxa"/>
            <w:vAlign w:val="center"/>
          </w:tcPr>
          <w:p w:rsidR="00EB17FD" w:rsidRPr="00EB17FD" w:rsidRDefault="00EB17FD" w:rsidP="00EB17FD">
            <w:pPr>
              <w:jc w:val="center"/>
              <w:rPr>
                <w:rFonts w:cs="Tahoma"/>
                <w:sz w:val="24"/>
              </w:rPr>
            </w:pPr>
            <w:r w:rsidRPr="00EB17FD">
              <w:rPr>
                <w:rFonts w:cs="Tahoma"/>
                <w:sz w:val="24"/>
              </w:rPr>
              <w:t>1,17</w:t>
            </w:r>
          </w:p>
        </w:tc>
      </w:tr>
      <w:tr w:rsidR="00EB17FD" w:rsidRPr="00EB17FD" w:rsidTr="00B41047">
        <w:tc>
          <w:tcPr>
            <w:tcW w:w="1843" w:type="dxa"/>
          </w:tcPr>
          <w:p w:rsidR="00EB17FD" w:rsidRPr="00EB17FD" w:rsidRDefault="00EB17FD" w:rsidP="00EB17FD">
            <w:pPr>
              <w:rPr>
                <w:rFonts w:cs="Tahoma"/>
                <w:b/>
              </w:rPr>
            </w:pPr>
            <w:r w:rsidRPr="00EB17FD">
              <w:rPr>
                <w:rFonts w:cs="Tahoma"/>
                <w:b/>
              </w:rPr>
              <w:t>ИНЕРТНИ</w:t>
            </w:r>
          </w:p>
        </w:tc>
        <w:tc>
          <w:tcPr>
            <w:tcW w:w="1198" w:type="dxa"/>
            <w:vAlign w:val="center"/>
          </w:tcPr>
          <w:p w:rsidR="00EB17FD" w:rsidRPr="00EB17FD" w:rsidRDefault="00EB17FD" w:rsidP="00EB17FD">
            <w:pPr>
              <w:jc w:val="center"/>
              <w:rPr>
                <w:rFonts w:cs="Tahoma"/>
                <w:sz w:val="24"/>
              </w:rPr>
            </w:pPr>
            <w:r w:rsidRPr="00EB17FD">
              <w:rPr>
                <w:rFonts w:cs="Tahoma"/>
                <w:sz w:val="24"/>
              </w:rPr>
              <w:t>10,13</w:t>
            </w:r>
          </w:p>
        </w:tc>
        <w:tc>
          <w:tcPr>
            <w:tcW w:w="956" w:type="dxa"/>
            <w:vAlign w:val="center"/>
          </w:tcPr>
          <w:p w:rsidR="00EB17FD" w:rsidRPr="00EB17FD" w:rsidRDefault="00EB17FD" w:rsidP="00EB17FD">
            <w:pPr>
              <w:jc w:val="center"/>
              <w:rPr>
                <w:rFonts w:cs="Tahoma"/>
                <w:sz w:val="24"/>
              </w:rPr>
            </w:pPr>
            <w:r w:rsidRPr="00EB17FD">
              <w:rPr>
                <w:rFonts w:cs="Tahoma"/>
                <w:sz w:val="24"/>
              </w:rPr>
              <w:t>8,11</w:t>
            </w:r>
          </w:p>
        </w:tc>
        <w:tc>
          <w:tcPr>
            <w:tcW w:w="1106" w:type="dxa"/>
            <w:vAlign w:val="center"/>
          </w:tcPr>
          <w:p w:rsidR="00EB17FD" w:rsidRPr="00EB17FD" w:rsidRDefault="00EB17FD" w:rsidP="00EB17FD">
            <w:pPr>
              <w:jc w:val="center"/>
              <w:rPr>
                <w:rFonts w:cs="Tahoma"/>
                <w:sz w:val="24"/>
              </w:rPr>
            </w:pPr>
            <w:r w:rsidRPr="00EB17FD">
              <w:rPr>
                <w:rFonts w:cs="Tahoma"/>
                <w:sz w:val="24"/>
              </w:rPr>
              <w:t>5,27</w:t>
            </w:r>
          </w:p>
        </w:tc>
        <w:tc>
          <w:tcPr>
            <w:tcW w:w="1134" w:type="dxa"/>
            <w:vAlign w:val="center"/>
          </w:tcPr>
          <w:p w:rsidR="00EB17FD" w:rsidRPr="00EB17FD" w:rsidRDefault="00EB17FD" w:rsidP="00EB17FD">
            <w:pPr>
              <w:jc w:val="center"/>
              <w:rPr>
                <w:rFonts w:cs="Tahoma"/>
                <w:sz w:val="24"/>
              </w:rPr>
            </w:pPr>
            <w:r w:rsidRPr="00EB17FD">
              <w:rPr>
                <w:rFonts w:cs="Tahoma"/>
                <w:sz w:val="24"/>
              </w:rPr>
              <w:t>4,21</w:t>
            </w:r>
          </w:p>
        </w:tc>
        <w:tc>
          <w:tcPr>
            <w:tcW w:w="1276" w:type="dxa"/>
            <w:vAlign w:val="center"/>
          </w:tcPr>
          <w:p w:rsidR="00EB17FD" w:rsidRPr="00EB17FD" w:rsidRDefault="00EB17FD" w:rsidP="00EB17FD">
            <w:pPr>
              <w:jc w:val="center"/>
              <w:rPr>
                <w:rFonts w:cs="Tahoma"/>
                <w:sz w:val="24"/>
              </w:rPr>
            </w:pPr>
            <w:r w:rsidRPr="00EB17FD">
              <w:rPr>
                <w:rFonts w:cs="Tahoma"/>
                <w:sz w:val="24"/>
              </w:rPr>
              <w:t>12,43</w:t>
            </w:r>
          </w:p>
        </w:tc>
        <w:tc>
          <w:tcPr>
            <w:tcW w:w="1276" w:type="dxa"/>
            <w:vAlign w:val="center"/>
          </w:tcPr>
          <w:p w:rsidR="00EB17FD" w:rsidRPr="00EB17FD" w:rsidRDefault="00EB17FD" w:rsidP="00EB17FD">
            <w:pPr>
              <w:jc w:val="center"/>
              <w:rPr>
                <w:rFonts w:cs="Tahoma"/>
                <w:sz w:val="24"/>
              </w:rPr>
            </w:pPr>
            <w:r w:rsidRPr="00EB17FD">
              <w:rPr>
                <w:rFonts w:cs="Tahoma"/>
                <w:sz w:val="24"/>
              </w:rPr>
              <w:t>9,94</w:t>
            </w:r>
          </w:p>
        </w:tc>
        <w:tc>
          <w:tcPr>
            <w:tcW w:w="1276" w:type="dxa"/>
            <w:vAlign w:val="center"/>
          </w:tcPr>
          <w:p w:rsidR="00EB17FD" w:rsidRPr="00EB17FD" w:rsidRDefault="00EB17FD" w:rsidP="00EB17FD">
            <w:pPr>
              <w:jc w:val="center"/>
              <w:rPr>
                <w:rFonts w:cs="Tahoma"/>
                <w:sz w:val="24"/>
              </w:rPr>
            </w:pPr>
            <w:r w:rsidRPr="00EB17FD">
              <w:rPr>
                <w:rFonts w:cs="Tahoma"/>
                <w:sz w:val="24"/>
              </w:rPr>
              <w:t>4,78</w:t>
            </w:r>
          </w:p>
        </w:tc>
        <w:tc>
          <w:tcPr>
            <w:tcW w:w="1134" w:type="dxa"/>
            <w:vAlign w:val="center"/>
          </w:tcPr>
          <w:p w:rsidR="00EB17FD" w:rsidRPr="00EB17FD" w:rsidRDefault="00EB17FD" w:rsidP="00EB17FD">
            <w:pPr>
              <w:jc w:val="center"/>
              <w:rPr>
                <w:rFonts w:cs="Tahoma"/>
                <w:sz w:val="24"/>
              </w:rPr>
            </w:pPr>
            <w:r w:rsidRPr="00EB17FD">
              <w:rPr>
                <w:rFonts w:cs="Tahoma"/>
                <w:sz w:val="24"/>
              </w:rPr>
              <w:t>3,82</w:t>
            </w:r>
          </w:p>
        </w:tc>
      </w:tr>
      <w:tr w:rsidR="00EB17FD" w:rsidRPr="00EB17FD" w:rsidTr="00B41047">
        <w:tc>
          <w:tcPr>
            <w:tcW w:w="1843" w:type="dxa"/>
          </w:tcPr>
          <w:p w:rsidR="00EB17FD" w:rsidRPr="00EB17FD" w:rsidRDefault="00EB17FD" w:rsidP="00EB17FD">
            <w:pPr>
              <w:rPr>
                <w:rFonts w:cs="Tahoma"/>
                <w:b/>
              </w:rPr>
            </w:pPr>
            <w:r w:rsidRPr="00EB17FD">
              <w:rPr>
                <w:rFonts w:cs="Tahoma"/>
                <w:b/>
              </w:rPr>
              <w:t>ИУЕЕО</w:t>
            </w:r>
          </w:p>
        </w:tc>
        <w:tc>
          <w:tcPr>
            <w:tcW w:w="1198" w:type="dxa"/>
            <w:vAlign w:val="center"/>
          </w:tcPr>
          <w:p w:rsidR="00EB17FD" w:rsidRPr="00EB17FD" w:rsidRDefault="00EB17FD" w:rsidP="00EB17FD">
            <w:pPr>
              <w:jc w:val="center"/>
              <w:rPr>
                <w:rFonts w:cs="Tahoma"/>
                <w:sz w:val="24"/>
              </w:rPr>
            </w:pPr>
            <w:r w:rsidRPr="00EB17FD">
              <w:rPr>
                <w:rFonts w:cs="Tahoma"/>
                <w:sz w:val="24"/>
              </w:rPr>
              <w:t>0,45</w:t>
            </w:r>
          </w:p>
        </w:tc>
        <w:tc>
          <w:tcPr>
            <w:tcW w:w="956" w:type="dxa"/>
            <w:vAlign w:val="center"/>
          </w:tcPr>
          <w:p w:rsidR="00EB17FD" w:rsidRPr="00EB17FD" w:rsidRDefault="00EB17FD" w:rsidP="00EB17FD">
            <w:pPr>
              <w:jc w:val="center"/>
              <w:rPr>
                <w:rFonts w:cs="Tahoma"/>
                <w:sz w:val="24"/>
              </w:rPr>
            </w:pPr>
            <w:r w:rsidRPr="00EB17FD">
              <w:rPr>
                <w:rFonts w:cs="Tahoma"/>
                <w:sz w:val="24"/>
              </w:rPr>
              <w:t>0,36</w:t>
            </w:r>
          </w:p>
        </w:tc>
        <w:tc>
          <w:tcPr>
            <w:tcW w:w="1106" w:type="dxa"/>
            <w:vAlign w:val="center"/>
          </w:tcPr>
          <w:p w:rsidR="00EB17FD" w:rsidRPr="00EB17FD" w:rsidRDefault="00EB17FD" w:rsidP="00EB17FD">
            <w:pPr>
              <w:jc w:val="center"/>
              <w:rPr>
                <w:rFonts w:cs="Tahoma"/>
                <w:sz w:val="24"/>
              </w:rPr>
            </w:pPr>
            <w:r w:rsidRPr="00EB17FD">
              <w:rPr>
                <w:rFonts w:cs="Tahoma"/>
                <w:sz w:val="24"/>
              </w:rPr>
              <w:t>2,88</w:t>
            </w:r>
          </w:p>
        </w:tc>
        <w:tc>
          <w:tcPr>
            <w:tcW w:w="1134" w:type="dxa"/>
            <w:vAlign w:val="center"/>
          </w:tcPr>
          <w:p w:rsidR="00EB17FD" w:rsidRPr="00EB17FD" w:rsidRDefault="00EB17FD" w:rsidP="00EB17FD">
            <w:pPr>
              <w:jc w:val="center"/>
              <w:rPr>
                <w:rFonts w:cs="Tahoma"/>
                <w:sz w:val="24"/>
              </w:rPr>
            </w:pPr>
            <w:r w:rsidRPr="00EB17FD">
              <w:rPr>
                <w:rFonts w:cs="Tahoma"/>
                <w:sz w:val="24"/>
              </w:rPr>
              <w:t>2,30</w:t>
            </w:r>
          </w:p>
        </w:tc>
        <w:tc>
          <w:tcPr>
            <w:tcW w:w="1276" w:type="dxa"/>
            <w:vAlign w:val="center"/>
          </w:tcPr>
          <w:p w:rsidR="00EB17FD" w:rsidRPr="00EB17FD" w:rsidRDefault="00EB17FD" w:rsidP="00EB17FD">
            <w:pPr>
              <w:jc w:val="center"/>
              <w:rPr>
                <w:rFonts w:cs="Tahoma"/>
                <w:sz w:val="24"/>
              </w:rPr>
            </w:pPr>
            <w:r w:rsidRPr="00EB17FD">
              <w:rPr>
                <w:rFonts w:cs="Tahoma"/>
                <w:sz w:val="24"/>
              </w:rPr>
              <w:t>0,58</w:t>
            </w:r>
          </w:p>
        </w:tc>
        <w:tc>
          <w:tcPr>
            <w:tcW w:w="1276" w:type="dxa"/>
            <w:vAlign w:val="center"/>
          </w:tcPr>
          <w:p w:rsidR="00EB17FD" w:rsidRPr="00EB17FD" w:rsidRDefault="00EB17FD" w:rsidP="00EB17FD">
            <w:pPr>
              <w:jc w:val="center"/>
              <w:rPr>
                <w:rFonts w:cs="Tahoma"/>
                <w:sz w:val="24"/>
              </w:rPr>
            </w:pPr>
            <w:r w:rsidRPr="00EB17FD">
              <w:rPr>
                <w:rFonts w:cs="Tahoma"/>
                <w:sz w:val="24"/>
              </w:rPr>
              <w:t>0,46</w:t>
            </w:r>
          </w:p>
        </w:tc>
        <w:tc>
          <w:tcPr>
            <w:tcW w:w="1276" w:type="dxa"/>
            <w:vAlign w:val="center"/>
          </w:tcPr>
          <w:p w:rsidR="00EB17FD" w:rsidRPr="00EB17FD" w:rsidRDefault="00EB17FD" w:rsidP="00EB17FD">
            <w:pPr>
              <w:jc w:val="center"/>
              <w:rPr>
                <w:rFonts w:cs="Tahoma"/>
                <w:sz w:val="24"/>
              </w:rPr>
            </w:pPr>
            <w:r w:rsidRPr="00EB17FD">
              <w:rPr>
                <w:rFonts w:cs="Tahoma"/>
                <w:sz w:val="24"/>
              </w:rPr>
              <w:t>0,14</w:t>
            </w:r>
          </w:p>
        </w:tc>
        <w:tc>
          <w:tcPr>
            <w:tcW w:w="1134" w:type="dxa"/>
            <w:vAlign w:val="center"/>
          </w:tcPr>
          <w:p w:rsidR="00EB17FD" w:rsidRPr="00EB17FD" w:rsidRDefault="00EB17FD" w:rsidP="00EB17FD">
            <w:pPr>
              <w:jc w:val="center"/>
              <w:rPr>
                <w:rFonts w:cs="Tahoma"/>
                <w:sz w:val="24"/>
              </w:rPr>
            </w:pPr>
            <w:r w:rsidRPr="00EB17FD">
              <w:rPr>
                <w:rFonts w:cs="Tahoma"/>
                <w:sz w:val="24"/>
              </w:rPr>
              <w:t>0,11</w:t>
            </w:r>
          </w:p>
        </w:tc>
      </w:tr>
      <w:tr w:rsidR="00EB17FD" w:rsidRPr="00EB17FD" w:rsidTr="00B41047">
        <w:tc>
          <w:tcPr>
            <w:tcW w:w="1843" w:type="dxa"/>
          </w:tcPr>
          <w:p w:rsidR="00EB17FD" w:rsidRPr="00EB17FD" w:rsidRDefault="00EB17FD" w:rsidP="00EB17FD">
            <w:pPr>
              <w:rPr>
                <w:rFonts w:cs="Tahoma"/>
                <w:b/>
              </w:rPr>
            </w:pPr>
            <w:r w:rsidRPr="00EB17FD">
              <w:rPr>
                <w:rFonts w:cs="Tahoma"/>
                <w:b/>
              </w:rPr>
              <w:t>ОПАСНИ</w:t>
            </w:r>
          </w:p>
        </w:tc>
        <w:tc>
          <w:tcPr>
            <w:tcW w:w="1198" w:type="dxa"/>
            <w:vAlign w:val="center"/>
          </w:tcPr>
          <w:p w:rsidR="00EB17FD" w:rsidRPr="00EB17FD" w:rsidRDefault="00EB17FD" w:rsidP="00EB17FD">
            <w:pPr>
              <w:jc w:val="center"/>
              <w:rPr>
                <w:rFonts w:cs="Tahoma"/>
                <w:sz w:val="24"/>
              </w:rPr>
            </w:pPr>
            <w:r w:rsidRPr="00EB17FD">
              <w:rPr>
                <w:rFonts w:cs="Tahoma"/>
                <w:sz w:val="24"/>
              </w:rPr>
              <w:t>0,45</w:t>
            </w:r>
          </w:p>
        </w:tc>
        <w:tc>
          <w:tcPr>
            <w:tcW w:w="956" w:type="dxa"/>
            <w:vAlign w:val="center"/>
          </w:tcPr>
          <w:p w:rsidR="00EB17FD" w:rsidRPr="00EB17FD" w:rsidRDefault="00EB17FD" w:rsidP="00EB17FD">
            <w:pPr>
              <w:jc w:val="center"/>
              <w:rPr>
                <w:rFonts w:cs="Tahoma"/>
                <w:sz w:val="24"/>
              </w:rPr>
            </w:pPr>
            <w:r w:rsidRPr="00EB17FD">
              <w:rPr>
                <w:rFonts w:cs="Tahoma"/>
                <w:sz w:val="24"/>
              </w:rPr>
              <w:t>0,36</w:t>
            </w:r>
          </w:p>
        </w:tc>
        <w:tc>
          <w:tcPr>
            <w:tcW w:w="1106" w:type="dxa"/>
            <w:vAlign w:val="center"/>
          </w:tcPr>
          <w:p w:rsidR="00EB17FD" w:rsidRPr="00EB17FD" w:rsidRDefault="00EB17FD" w:rsidP="00EB17FD">
            <w:pPr>
              <w:jc w:val="center"/>
              <w:rPr>
                <w:rFonts w:cs="Tahoma"/>
                <w:sz w:val="24"/>
              </w:rPr>
            </w:pPr>
            <w:r w:rsidRPr="00EB17FD">
              <w:rPr>
                <w:rFonts w:cs="Tahoma"/>
                <w:sz w:val="24"/>
              </w:rPr>
              <w:t>0,1</w:t>
            </w:r>
          </w:p>
        </w:tc>
        <w:tc>
          <w:tcPr>
            <w:tcW w:w="1134" w:type="dxa"/>
            <w:vAlign w:val="center"/>
          </w:tcPr>
          <w:p w:rsidR="00EB17FD" w:rsidRPr="00EB17FD" w:rsidRDefault="00EB17FD" w:rsidP="00EB17FD">
            <w:pPr>
              <w:jc w:val="center"/>
              <w:rPr>
                <w:rFonts w:cs="Tahoma"/>
                <w:sz w:val="24"/>
              </w:rPr>
            </w:pPr>
            <w:r w:rsidRPr="00EB17FD">
              <w:rPr>
                <w:rFonts w:cs="Tahoma"/>
                <w:sz w:val="24"/>
              </w:rPr>
              <w:t>0,08</w:t>
            </w:r>
          </w:p>
        </w:tc>
        <w:tc>
          <w:tcPr>
            <w:tcW w:w="1276" w:type="dxa"/>
            <w:vAlign w:val="center"/>
          </w:tcPr>
          <w:p w:rsidR="00EB17FD" w:rsidRPr="00EB17FD" w:rsidRDefault="00EB17FD" w:rsidP="00EB17FD">
            <w:pPr>
              <w:jc w:val="center"/>
              <w:rPr>
                <w:rFonts w:cs="Tahoma"/>
                <w:sz w:val="24"/>
              </w:rPr>
            </w:pPr>
            <w:r w:rsidRPr="00EB17FD">
              <w:rPr>
                <w:rFonts w:cs="Tahoma"/>
                <w:sz w:val="24"/>
              </w:rPr>
              <w:t>0,29</w:t>
            </w:r>
          </w:p>
        </w:tc>
        <w:tc>
          <w:tcPr>
            <w:tcW w:w="1276" w:type="dxa"/>
            <w:vAlign w:val="center"/>
          </w:tcPr>
          <w:p w:rsidR="00EB17FD" w:rsidRPr="00EB17FD" w:rsidRDefault="00EB17FD" w:rsidP="00EB17FD">
            <w:pPr>
              <w:jc w:val="center"/>
              <w:rPr>
                <w:rFonts w:cs="Tahoma"/>
                <w:sz w:val="24"/>
              </w:rPr>
            </w:pPr>
            <w:r w:rsidRPr="00EB17FD">
              <w:rPr>
                <w:rFonts w:cs="Tahoma"/>
                <w:sz w:val="24"/>
              </w:rPr>
              <w:t>0,23</w:t>
            </w:r>
          </w:p>
        </w:tc>
        <w:tc>
          <w:tcPr>
            <w:tcW w:w="1276" w:type="dxa"/>
            <w:vAlign w:val="center"/>
          </w:tcPr>
          <w:p w:rsidR="00EB17FD" w:rsidRPr="00EB17FD" w:rsidRDefault="00EB17FD" w:rsidP="00EB17FD">
            <w:pPr>
              <w:jc w:val="center"/>
              <w:rPr>
                <w:rFonts w:cs="Tahoma"/>
                <w:sz w:val="24"/>
              </w:rPr>
            </w:pPr>
            <w:r w:rsidRPr="00EB17FD">
              <w:rPr>
                <w:rFonts w:cs="Tahoma"/>
                <w:sz w:val="24"/>
              </w:rPr>
              <w:t>0,25</w:t>
            </w:r>
          </w:p>
        </w:tc>
        <w:tc>
          <w:tcPr>
            <w:tcW w:w="1134" w:type="dxa"/>
            <w:vAlign w:val="center"/>
          </w:tcPr>
          <w:p w:rsidR="00EB17FD" w:rsidRPr="00EB17FD" w:rsidRDefault="00EB17FD" w:rsidP="00EB17FD">
            <w:pPr>
              <w:jc w:val="center"/>
              <w:rPr>
                <w:rFonts w:cs="Tahoma"/>
                <w:sz w:val="24"/>
              </w:rPr>
            </w:pPr>
            <w:r w:rsidRPr="00EB17FD">
              <w:rPr>
                <w:rFonts w:cs="Tahoma"/>
                <w:sz w:val="24"/>
              </w:rPr>
              <w:t>0,21</w:t>
            </w:r>
          </w:p>
        </w:tc>
      </w:tr>
      <w:tr w:rsidR="00EB17FD" w:rsidRPr="00EB17FD" w:rsidTr="00B41047">
        <w:tc>
          <w:tcPr>
            <w:tcW w:w="1843" w:type="dxa"/>
          </w:tcPr>
          <w:p w:rsidR="00EB17FD" w:rsidRPr="00EB17FD" w:rsidRDefault="00EB17FD" w:rsidP="00EB17FD">
            <w:pPr>
              <w:rPr>
                <w:rFonts w:cs="Tahoma"/>
                <w:b/>
                <w:caps/>
              </w:rPr>
            </w:pPr>
            <w:r w:rsidRPr="00EB17FD">
              <w:rPr>
                <w:rFonts w:cs="Tahoma"/>
                <w:b/>
                <w:caps/>
              </w:rPr>
              <w:t>Други</w:t>
            </w:r>
          </w:p>
        </w:tc>
        <w:tc>
          <w:tcPr>
            <w:tcW w:w="1198" w:type="dxa"/>
            <w:vAlign w:val="center"/>
          </w:tcPr>
          <w:p w:rsidR="00EB17FD" w:rsidRPr="00EB17FD" w:rsidRDefault="00EB17FD" w:rsidP="00EB17FD">
            <w:pPr>
              <w:jc w:val="center"/>
              <w:rPr>
                <w:rFonts w:cs="Tahoma"/>
                <w:sz w:val="24"/>
              </w:rPr>
            </w:pPr>
            <w:r w:rsidRPr="00EB17FD">
              <w:rPr>
                <w:rFonts w:cs="Tahoma"/>
                <w:sz w:val="24"/>
              </w:rPr>
              <w:t>20,83</w:t>
            </w:r>
          </w:p>
        </w:tc>
        <w:tc>
          <w:tcPr>
            <w:tcW w:w="956" w:type="dxa"/>
            <w:vAlign w:val="center"/>
          </w:tcPr>
          <w:p w:rsidR="00EB17FD" w:rsidRPr="00EB17FD" w:rsidRDefault="00EB17FD" w:rsidP="00EB17FD">
            <w:pPr>
              <w:jc w:val="center"/>
              <w:rPr>
                <w:rFonts w:cs="Tahoma"/>
                <w:sz w:val="24"/>
              </w:rPr>
            </w:pPr>
            <w:r w:rsidRPr="00EB17FD">
              <w:rPr>
                <w:rFonts w:cs="Tahoma"/>
                <w:sz w:val="24"/>
              </w:rPr>
              <w:t>16,67</w:t>
            </w:r>
          </w:p>
        </w:tc>
        <w:tc>
          <w:tcPr>
            <w:tcW w:w="1106" w:type="dxa"/>
            <w:vAlign w:val="center"/>
          </w:tcPr>
          <w:p w:rsidR="00EB17FD" w:rsidRPr="00EB17FD" w:rsidRDefault="00EB17FD" w:rsidP="00EB17FD">
            <w:pPr>
              <w:jc w:val="center"/>
              <w:rPr>
                <w:rFonts w:cs="Tahoma"/>
                <w:sz w:val="24"/>
              </w:rPr>
            </w:pPr>
            <w:r w:rsidRPr="00EB17FD">
              <w:rPr>
                <w:rFonts w:cs="Tahoma"/>
                <w:sz w:val="24"/>
              </w:rPr>
              <w:t>22,13</w:t>
            </w:r>
          </w:p>
        </w:tc>
        <w:tc>
          <w:tcPr>
            <w:tcW w:w="1134" w:type="dxa"/>
            <w:vAlign w:val="center"/>
          </w:tcPr>
          <w:p w:rsidR="00EB17FD" w:rsidRPr="00EB17FD" w:rsidRDefault="00EB17FD" w:rsidP="00EB17FD">
            <w:pPr>
              <w:jc w:val="center"/>
              <w:rPr>
                <w:rFonts w:cs="Tahoma"/>
                <w:sz w:val="24"/>
              </w:rPr>
            </w:pPr>
            <w:r w:rsidRPr="00EB17FD">
              <w:rPr>
                <w:rFonts w:cs="Tahoma"/>
                <w:sz w:val="24"/>
              </w:rPr>
              <w:t>17,70</w:t>
            </w:r>
          </w:p>
        </w:tc>
        <w:tc>
          <w:tcPr>
            <w:tcW w:w="1276" w:type="dxa"/>
            <w:vAlign w:val="center"/>
          </w:tcPr>
          <w:p w:rsidR="00EB17FD" w:rsidRPr="00EB17FD" w:rsidRDefault="00EB17FD" w:rsidP="00EB17FD">
            <w:pPr>
              <w:jc w:val="center"/>
              <w:rPr>
                <w:rFonts w:cs="Tahoma"/>
                <w:sz w:val="24"/>
              </w:rPr>
            </w:pPr>
            <w:r w:rsidRPr="00EB17FD">
              <w:rPr>
                <w:rFonts w:cs="Tahoma"/>
                <w:sz w:val="24"/>
              </w:rPr>
              <w:t>27,43</w:t>
            </w:r>
          </w:p>
        </w:tc>
        <w:tc>
          <w:tcPr>
            <w:tcW w:w="1276" w:type="dxa"/>
            <w:vAlign w:val="center"/>
          </w:tcPr>
          <w:p w:rsidR="00EB17FD" w:rsidRPr="00EB17FD" w:rsidRDefault="00EB17FD" w:rsidP="00EB17FD">
            <w:pPr>
              <w:jc w:val="center"/>
              <w:rPr>
                <w:rFonts w:cs="Tahoma"/>
                <w:sz w:val="24"/>
              </w:rPr>
            </w:pPr>
            <w:r w:rsidRPr="00EB17FD">
              <w:rPr>
                <w:rFonts w:cs="Tahoma"/>
                <w:sz w:val="24"/>
              </w:rPr>
              <w:t>21,94</w:t>
            </w:r>
          </w:p>
        </w:tc>
        <w:tc>
          <w:tcPr>
            <w:tcW w:w="1276" w:type="dxa"/>
            <w:vAlign w:val="center"/>
          </w:tcPr>
          <w:p w:rsidR="00EB17FD" w:rsidRPr="00EB17FD" w:rsidRDefault="00EB17FD" w:rsidP="00EB17FD">
            <w:pPr>
              <w:jc w:val="center"/>
              <w:rPr>
                <w:rFonts w:cs="Tahoma"/>
                <w:sz w:val="24"/>
              </w:rPr>
            </w:pPr>
            <w:r w:rsidRPr="00EB17FD">
              <w:rPr>
                <w:rFonts w:cs="Tahoma"/>
                <w:sz w:val="24"/>
              </w:rPr>
              <w:t>31,95</w:t>
            </w:r>
          </w:p>
        </w:tc>
        <w:tc>
          <w:tcPr>
            <w:tcW w:w="1134" w:type="dxa"/>
            <w:vAlign w:val="center"/>
          </w:tcPr>
          <w:p w:rsidR="00EB17FD" w:rsidRPr="00EB17FD" w:rsidRDefault="00EB17FD" w:rsidP="00EB17FD">
            <w:pPr>
              <w:jc w:val="center"/>
              <w:rPr>
                <w:rFonts w:cs="Tahoma"/>
                <w:sz w:val="24"/>
              </w:rPr>
            </w:pPr>
            <w:r w:rsidRPr="00EB17FD">
              <w:rPr>
                <w:rFonts w:cs="Tahoma"/>
                <w:sz w:val="24"/>
              </w:rPr>
              <w:t>25,56</w:t>
            </w:r>
          </w:p>
        </w:tc>
      </w:tr>
      <w:tr w:rsidR="00EB17FD" w:rsidRPr="00EB17FD" w:rsidTr="00B41047">
        <w:tc>
          <w:tcPr>
            <w:tcW w:w="1843" w:type="dxa"/>
            <w:shd w:val="clear" w:color="auto" w:fill="D9D9D9" w:themeFill="background1" w:themeFillShade="D9"/>
          </w:tcPr>
          <w:p w:rsidR="00EB17FD" w:rsidRPr="00EB17FD" w:rsidRDefault="00EB17FD" w:rsidP="00EB17FD">
            <w:pPr>
              <w:rPr>
                <w:rFonts w:cs="Tahoma"/>
                <w:b/>
              </w:rPr>
            </w:pPr>
            <w:r w:rsidRPr="00EB17FD">
              <w:rPr>
                <w:rFonts w:cs="Tahoma"/>
                <w:b/>
              </w:rPr>
              <w:t>ОБЩО:</w:t>
            </w:r>
          </w:p>
        </w:tc>
        <w:tc>
          <w:tcPr>
            <w:tcW w:w="1198" w:type="dxa"/>
            <w:shd w:val="clear" w:color="auto" w:fill="D9D9D9" w:themeFill="background1" w:themeFillShade="D9"/>
          </w:tcPr>
          <w:p w:rsidR="00EB17FD" w:rsidRPr="00EB17FD" w:rsidRDefault="00EB17FD" w:rsidP="00EB17FD">
            <w:pPr>
              <w:jc w:val="center"/>
              <w:rPr>
                <w:rFonts w:cs="Tahoma"/>
                <w:sz w:val="24"/>
              </w:rPr>
            </w:pPr>
            <w:r w:rsidRPr="00EB17FD">
              <w:rPr>
                <w:rFonts w:cs="Tahoma"/>
                <w:sz w:val="24"/>
              </w:rPr>
              <w:t>125 кг.</w:t>
            </w:r>
          </w:p>
        </w:tc>
        <w:tc>
          <w:tcPr>
            <w:tcW w:w="956" w:type="dxa"/>
            <w:shd w:val="clear" w:color="auto" w:fill="D9D9D9" w:themeFill="background1" w:themeFillShade="D9"/>
          </w:tcPr>
          <w:p w:rsidR="00EB17FD" w:rsidRPr="00EB17FD" w:rsidRDefault="00EB17FD" w:rsidP="00EB17FD">
            <w:pPr>
              <w:jc w:val="center"/>
              <w:rPr>
                <w:rFonts w:cs="Tahoma"/>
                <w:sz w:val="24"/>
              </w:rPr>
            </w:pPr>
            <w:r w:rsidRPr="00EB17FD">
              <w:rPr>
                <w:rFonts w:cs="Tahoma"/>
                <w:sz w:val="24"/>
              </w:rPr>
              <w:t>100 %</w:t>
            </w:r>
          </w:p>
        </w:tc>
        <w:tc>
          <w:tcPr>
            <w:tcW w:w="1106" w:type="dxa"/>
            <w:shd w:val="clear" w:color="auto" w:fill="D9D9D9" w:themeFill="background1" w:themeFillShade="D9"/>
          </w:tcPr>
          <w:p w:rsidR="00EB17FD" w:rsidRPr="00EB17FD" w:rsidRDefault="00EB17FD" w:rsidP="00EB17FD">
            <w:pPr>
              <w:jc w:val="center"/>
              <w:rPr>
                <w:rFonts w:cs="Tahoma"/>
                <w:sz w:val="24"/>
              </w:rPr>
            </w:pPr>
            <w:r w:rsidRPr="00EB17FD">
              <w:rPr>
                <w:rFonts w:cs="Tahoma"/>
                <w:sz w:val="24"/>
              </w:rPr>
              <w:t>125 кг.</w:t>
            </w:r>
          </w:p>
        </w:tc>
        <w:tc>
          <w:tcPr>
            <w:tcW w:w="1134" w:type="dxa"/>
            <w:shd w:val="clear" w:color="auto" w:fill="D9D9D9" w:themeFill="background1" w:themeFillShade="D9"/>
          </w:tcPr>
          <w:p w:rsidR="00EB17FD" w:rsidRPr="00EB17FD" w:rsidRDefault="00EB17FD" w:rsidP="00EB17FD">
            <w:pPr>
              <w:jc w:val="center"/>
              <w:rPr>
                <w:rFonts w:cs="Tahoma"/>
                <w:sz w:val="24"/>
              </w:rPr>
            </w:pPr>
            <w:r w:rsidRPr="00EB17FD">
              <w:rPr>
                <w:rFonts w:cs="Tahoma"/>
                <w:sz w:val="24"/>
              </w:rPr>
              <w:t>100 %</w:t>
            </w:r>
          </w:p>
        </w:tc>
        <w:tc>
          <w:tcPr>
            <w:tcW w:w="1276" w:type="dxa"/>
            <w:shd w:val="clear" w:color="auto" w:fill="D9D9D9" w:themeFill="background1" w:themeFillShade="D9"/>
          </w:tcPr>
          <w:p w:rsidR="00EB17FD" w:rsidRPr="00EB17FD" w:rsidRDefault="00EB17FD" w:rsidP="00EB17FD">
            <w:pPr>
              <w:jc w:val="center"/>
              <w:rPr>
                <w:rFonts w:cs="Tahoma"/>
                <w:sz w:val="24"/>
              </w:rPr>
            </w:pPr>
            <w:r w:rsidRPr="00EB17FD">
              <w:rPr>
                <w:rFonts w:cs="Tahoma"/>
                <w:sz w:val="24"/>
              </w:rPr>
              <w:t>125 кг.</w:t>
            </w:r>
          </w:p>
        </w:tc>
        <w:tc>
          <w:tcPr>
            <w:tcW w:w="1276" w:type="dxa"/>
            <w:shd w:val="clear" w:color="auto" w:fill="D9D9D9" w:themeFill="background1" w:themeFillShade="D9"/>
          </w:tcPr>
          <w:p w:rsidR="00EB17FD" w:rsidRPr="00EB17FD" w:rsidRDefault="00EB17FD" w:rsidP="00EB17FD">
            <w:pPr>
              <w:jc w:val="center"/>
              <w:rPr>
                <w:rFonts w:cs="Tahoma"/>
                <w:sz w:val="24"/>
              </w:rPr>
            </w:pPr>
            <w:r w:rsidRPr="00EB17FD">
              <w:rPr>
                <w:rFonts w:cs="Tahoma"/>
                <w:sz w:val="24"/>
              </w:rPr>
              <w:t>100 %</w:t>
            </w:r>
          </w:p>
        </w:tc>
        <w:tc>
          <w:tcPr>
            <w:tcW w:w="1276" w:type="dxa"/>
            <w:shd w:val="clear" w:color="auto" w:fill="D9D9D9" w:themeFill="background1" w:themeFillShade="D9"/>
          </w:tcPr>
          <w:p w:rsidR="00EB17FD" w:rsidRPr="00EB17FD" w:rsidRDefault="00EB17FD" w:rsidP="00EB17FD">
            <w:pPr>
              <w:jc w:val="center"/>
              <w:rPr>
                <w:rFonts w:cs="Tahoma"/>
                <w:sz w:val="24"/>
              </w:rPr>
            </w:pPr>
            <w:r w:rsidRPr="00EB17FD">
              <w:rPr>
                <w:rFonts w:cs="Tahoma"/>
                <w:sz w:val="24"/>
              </w:rPr>
              <w:t>125 кг.</w:t>
            </w:r>
          </w:p>
        </w:tc>
        <w:tc>
          <w:tcPr>
            <w:tcW w:w="1134" w:type="dxa"/>
            <w:shd w:val="clear" w:color="auto" w:fill="D9D9D9" w:themeFill="background1" w:themeFillShade="D9"/>
          </w:tcPr>
          <w:p w:rsidR="00EB17FD" w:rsidRPr="00EB17FD" w:rsidRDefault="00EB17FD" w:rsidP="00EB17FD">
            <w:pPr>
              <w:jc w:val="center"/>
              <w:rPr>
                <w:rFonts w:cs="Tahoma"/>
                <w:sz w:val="24"/>
              </w:rPr>
            </w:pPr>
            <w:r w:rsidRPr="00EB17FD">
              <w:rPr>
                <w:rFonts w:cs="Tahoma"/>
                <w:sz w:val="24"/>
              </w:rPr>
              <w:t>100 %</w:t>
            </w:r>
          </w:p>
        </w:tc>
      </w:tr>
    </w:tbl>
    <w:p w:rsidR="00EB17FD" w:rsidRDefault="008E33BD" w:rsidP="008E33BD">
      <w:pPr>
        <w:tabs>
          <w:tab w:val="left" w:pos="2610"/>
        </w:tabs>
        <w:jc w:val="both"/>
        <w:rPr>
          <w:i/>
          <w:sz w:val="24"/>
          <w:szCs w:val="24"/>
          <w:lang w:val="bg-BG"/>
        </w:rPr>
      </w:pPr>
      <w:r w:rsidRPr="00506F02">
        <w:rPr>
          <w:i/>
          <w:sz w:val="16"/>
          <w:szCs w:val="16"/>
          <w:lang w:val="bg-BG"/>
        </w:rPr>
        <w:lastRenderedPageBreak/>
        <w:t>Резултати от морфологичния анализ на битовите отпадъци през 2016г</w:t>
      </w:r>
      <w:r w:rsidRPr="008E33BD">
        <w:rPr>
          <w:i/>
          <w:sz w:val="24"/>
          <w:szCs w:val="24"/>
          <w:lang w:val="bg-BG"/>
        </w:rPr>
        <w:t>.</w:t>
      </w:r>
    </w:p>
    <w:p w:rsidR="001543EF" w:rsidRPr="001543EF" w:rsidRDefault="001543EF" w:rsidP="001543EF">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Използвайки събраната базова информация и данни, относно морфологичния състав на отпадъците през четирите сезона, както и количества на отделните материали, съдържащи се в отпадъците е изчислен морфологичния състав на всички образувани битови отпадъци за общината /начина на изчисление е подробно описан в „Окончателен доклад за анализа на морфологичния състав на битовите отпадъци, генерирани на т</w:t>
      </w:r>
      <w:r w:rsidR="00CE5B8C">
        <w:rPr>
          <w:rFonts w:ascii="Arial" w:eastAsia="Times New Roman" w:hAnsi="Arial" w:cs="Arial"/>
          <w:sz w:val="24"/>
          <w:szCs w:val="24"/>
          <w:lang w:val="bg-BG" w:eastAsia="bg-BG"/>
        </w:rPr>
        <w:t>ериторията на община Априлци”</w:t>
      </w:r>
      <w:r w:rsidRPr="00EB17FD">
        <w:rPr>
          <w:rFonts w:ascii="Arial" w:eastAsia="Times New Roman" w:hAnsi="Arial" w:cs="Arial"/>
          <w:sz w:val="24"/>
          <w:szCs w:val="24"/>
          <w:lang w:val="bg-BG" w:eastAsia="bg-BG"/>
        </w:rPr>
        <w:t xml:space="preserve">. </w:t>
      </w:r>
      <w:r w:rsidRPr="00EB17FD">
        <w:rPr>
          <w:rFonts w:ascii="Arial" w:eastAsia="Times New Roman" w:hAnsi="Arial" w:cs="Arial"/>
          <w:b/>
          <w:sz w:val="24"/>
          <w:szCs w:val="24"/>
          <w:lang w:val="bg-BG" w:eastAsia="bg-BG"/>
        </w:rPr>
        <w:t>Резултатите за морфологичния състав на общото количество генерирани отпадъци за общината са пр</w:t>
      </w:r>
      <w:r>
        <w:rPr>
          <w:rFonts w:ascii="Arial" w:eastAsia="Times New Roman" w:hAnsi="Arial" w:cs="Arial"/>
          <w:b/>
          <w:sz w:val="24"/>
          <w:szCs w:val="24"/>
          <w:lang w:val="bg-BG" w:eastAsia="bg-BG"/>
        </w:rPr>
        <w:t>едставени в следващата таблица:</w:t>
      </w:r>
    </w:p>
    <w:tbl>
      <w:tblPr>
        <w:tblStyle w:val="a9"/>
        <w:tblW w:w="6620" w:type="dxa"/>
        <w:tblInd w:w="1377" w:type="dxa"/>
        <w:tblLayout w:type="fixed"/>
        <w:tblLook w:val="04A0" w:firstRow="1" w:lastRow="0" w:firstColumn="1" w:lastColumn="0" w:noHBand="0" w:noVBand="1"/>
      </w:tblPr>
      <w:tblGrid>
        <w:gridCol w:w="2818"/>
        <w:gridCol w:w="1901"/>
        <w:gridCol w:w="1901"/>
      </w:tblGrid>
      <w:tr w:rsidR="00506F02" w:rsidRPr="00EB17FD" w:rsidTr="00A32BAA">
        <w:trPr>
          <w:trHeight w:val="305"/>
        </w:trPr>
        <w:tc>
          <w:tcPr>
            <w:tcW w:w="2818" w:type="dxa"/>
            <w:shd w:val="clear" w:color="auto" w:fill="A5A5A5" w:themeFill="accent3"/>
            <w:noWrap/>
            <w:vAlign w:val="center"/>
          </w:tcPr>
          <w:p w:rsidR="00506F02" w:rsidRPr="00EB17FD" w:rsidRDefault="00506F02" w:rsidP="00A32BAA">
            <w:pPr>
              <w:spacing w:before="60" w:after="60" w:line="264" w:lineRule="auto"/>
              <w:jc w:val="center"/>
              <w:rPr>
                <w:rFonts w:ascii="Tahoma" w:hAnsi="Tahoma"/>
                <w:b/>
                <w:i/>
                <w:sz w:val="24"/>
                <w:szCs w:val="24"/>
                <w:lang w:eastAsia="en-GB"/>
              </w:rPr>
            </w:pPr>
            <w:r w:rsidRPr="00EB17FD">
              <w:rPr>
                <w:rFonts w:ascii="Tahoma" w:hAnsi="Tahoma"/>
                <w:b/>
                <w:i/>
                <w:sz w:val="24"/>
                <w:szCs w:val="24"/>
                <w:lang w:eastAsia="en-GB"/>
              </w:rPr>
              <w:t>Фракция</w:t>
            </w:r>
          </w:p>
        </w:tc>
        <w:tc>
          <w:tcPr>
            <w:tcW w:w="1901" w:type="dxa"/>
            <w:shd w:val="clear" w:color="auto" w:fill="A5A5A5" w:themeFill="accent3"/>
            <w:vAlign w:val="center"/>
          </w:tcPr>
          <w:p w:rsidR="00506F02" w:rsidRPr="00EB17FD" w:rsidRDefault="00506F02" w:rsidP="00A32BAA">
            <w:pPr>
              <w:spacing w:before="60" w:after="60" w:line="264" w:lineRule="auto"/>
              <w:jc w:val="center"/>
              <w:rPr>
                <w:rFonts w:ascii="Tahoma" w:hAnsi="Tahoma"/>
                <w:b/>
                <w:i/>
                <w:sz w:val="24"/>
                <w:szCs w:val="24"/>
              </w:rPr>
            </w:pPr>
            <w:r w:rsidRPr="00EB17FD">
              <w:rPr>
                <w:rFonts w:ascii="Tahoma" w:hAnsi="Tahoma"/>
                <w:b/>
                <w:i/>
                <w:sz w:val="24"/>
                <w:szCs w:val="24"/>
              </w:rPr>
              <w:t>община %</w:t>
            </w:r>
          </w:p>
        </w:tc>
        <w:tc>
          <w:tcPr>
            <w:tcW w:w="1901" w:type="dxa"/>
            <w:shd w:val="clear" w:color="auto" w:fill="A5A5A5" w:themeFill="accent3"/>
            <w:vAlign w:val="center"/>
          </w:tcPr>
          <w:p w:rsidR="00506F02" w:rsidRPr="00EB17FD" w:rsidRDefault="00506F02" w:rsidP="00A32BAA">
            <w:pPr>
              <w:spacing w:before="60" w:after="60" w:line="264" w:lineRule="auto"/>
              <w:jc w:val="center"/>
              <w:rPr>
                <w:rFonts w:ascii="Tahoma" w:hAnsi="Tahoma"/>
                <w:b/>
                <w:i/>
                <w:sz w:val="24"/>
                <w:szCs w:val="24"/>
              </w:rPr>
            </w:pPr>
            <w:r w:rsidRPr="00EB17FD">
              <w:rPr>
                <w:rFonts w:ascii="Tahoma" w:hAnsi="Tahoma"/>
                <w:b/>
                <w:i/>
                <w:sz w:val="24"/>
                <w:szCs w:val="24"/>
              </w:rPr>
              <w:t>община, тона</w:t>
            </w:r>
          </w:p>
        </w:tc>
      </w:tr>
      <w:tr w:rsidR="00506F02" w:rsidRPr="00EB17FD" w:rsidTr="00A32BAA">
        <w:trPr>
          <w:trHeight w:val="305"/>
        </w:trPr>
        <w:tc>
          <w:tcPr>
            <w:tcW w:w="2818" w:type="dxa"/>
            <w:noWrap/>
            <w:hideMark/>
          </w:tcPr>
          <w:p w:rsidR="00506F02" w:rsidRPr="00EB17FD" w:rsidRDefault="00506F02" w:rsidP="00A32BAA">
            <w:pPr>
              <w:spacing w:before="60" w:after="60" w:line="264" w:lineRule="auto"/>
              <w:rPr>
                <w:rFonts w:ascii="Tahoma" w:hAnsi="Tahoma"/>
                <w:b/>
                <w:i/>
                <w:sz w:val="24"/>
                <w:szCs w:val="24"/>
                <w:lang w:val="en-GB" w:eastAsia="en-GB"/>
              </w:rPr>
            </w:pPr>
            <w:r w:rsidRPr="00EB17FD">
              <w:rPr>
                <w:rFonts w:ascii="Tahoma" w:hAnsi="Tahoma"/>
                <w:b/>
                <w:i/>
                <w:sz w:val="24"/>
                <w:szCs w:val="24"/>
                <w:lang w:eastAsia="en-GB"/>
              </w:rPr>
              <w:t xml:space="preserve">Хранителни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16.30 %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241,28</w:t>
            </w:r>
          </w:p>
        </w:tc>
      </w:tr>
      <w:tr w:rsidR="00506F02" w:rsidRPr="00EB17FD" w:rsidTr="00A32BAA">
        <w:trPr>
          <w:trHeight w:val="305"/>
        </w:trPr>
        <w:tc>
          <w:tcPr>
            <w:tcW w:w="2818" w:type="dxa"/>
            <w:noWrap/>
            <w:hideMark/>
          </w:tcPr>
          <w:p w:rsidR="00506F02" w:rsidRPr="00EB17FD" w:rsidRDefault="00506F02" w:rsidP="00A32BAA">
            <w:pPr>
              <w:spacing w:before="60" w:after="60" w:line="264" w:lineRule="auto"/>
              <w:rPr>
                <w:rFonts w:ascii="Tahoma" w:hAnsi="Tahoma"/>
                <w:b/>
                <w:i/>
                <w:sz w:val="24"/>
                <w:szCs w:val="24"/>
                <w:lang w:val="en-GB" w:eastAsia="en-GB"/>
              </w:rPr>
            </w:pPr>
            <w:r w:rsidRPr="00EB17FD">
              <w:rPr>
                <w:rFonts w:ascii="Tahoma" w:hAnsi="Tahoma"/>
                <w:b/>
                <w:i/>
                <w:sz w:val="24"/>
                <w:szCs w:val="24"/>
                <w:lang w:eastAsia="en-GB"/>
              </w:rPr>
              <w:t>Хартия и картон</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10.02 %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148,35</w:t>
            </w:r>
          </w:p>
        </w:tc>
      </w:tr>
      <w:tr w:rsidR="00506F02" w:rsidRPr="00EB17FD" w:rsidTr="00A32BAA">
        <w:trPr>
          <w:trHeight w:val="305"/>
        </w:trPr>
        <w:tc>
          <w:tcPr>
            <w:tcW w:w="2818" w:type="dxa"/>
            <w:noWrap/>
            <w:hideMark/>
          </w:tcPr>
          <w:p w:rsidR="00506F02" w:rsidRPr="00EB17FD" w:rsidRDefault="00506F02" w:rsidP="00A32BAA">
            <w:pPr>
              <w:spacing w:before="60" w:after="60" w:line="264" w:lineRule="auto"/>
              <w:rPr>
                <w:rFonts w:ascii="Tahoma" w:hAnsi="Tahoma"/>
                <w:b/>
                <w:i/>
                <w:sz w:val="24"/>
                <w:szCs w:val="24"/>
                <w:lang w:val="en-GB" w:eastAsia="en-GB"/>
              </w:rPr>
            </w:pPr>
            <w:r w:rsidRPr="00EB17FD">
              <w:rPr>
                <w:rFonts w:ascii="Tahoma" w:hAnsi="Tahoma"/>
                <w:b/>
                <w:i/>
                <w:sz w:val="24"/>
                <w:szCs w:val="24"/>
                <w:lang w:eastAsia="en-GB"/>
              </w:rPr>
              <w:t xml:space="preserve">Пластмаса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14.97 %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221,69</w:t>
            </w:r>
          </w:p>
        </w:tc>
      </w:tr>
      <w:tr w:rsidR="00506F02" w:rsidRPr="00EB17FD" w:rsidTr="00A32BAA">
        <w:trPr>
          <w:trHeight w:val="305"/>
        </w:trPr>
        <w:tc>
          <w:tcPr>
            <w:tcW w:w="2818" w:type="dxa"/>
            <w:noWrap/>
            <w:hideMark/>
          </w:tcPr>
          <w:p w:rsidR="00506F02" w:rsidRPr="00EB17FD" w:rsidRDefault="00506F02" w:rsidP="00A32BAA">
            <w:pPr>
              <w:spacing w:before="60" w:after="60" w:line="264" w:lineRule="auto"/>
              <w:rPr>
                <w:rFonts w:ascii="Tahoma" w:hAnsi="Tahoma"/>
                <w:b/>
                <w:i/>
                <w:sz w:val="24"/>
                <w:szCs w:val="24"/>
                <w:lang w:val="en-GB" w:eastAsia="en-GB"/>
              </w:rPr>
            </w:pPr>
            <w:r w:rsidRPr="00EB17FD">
              <w:rPr>
                <w:rFonts w:ascii="Tahoma" w:hAnsi="Tahoma"/>
                <w:b/>
                <w:i/>
                <w:sz w:val="24"/>
                <w:szCs w:val="24"/>
                <w:lang w:eastAsia="en-GB"/>
              </w:rPr>
              <w:t xml:space="preserve">Текстил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2.15 %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31,87</w:t>
            </w:r>
          </w:p>
        </w:tc>
      </w:tr>
      <w:tr w:rsidR="00506F02" w:rsidRPr="00EB17FD" w:rsidTr="00A32BAA">
        <w:trPr>
          <w:trHeight w:val="305"/>
        </w:trPr>
        <w:tc>
          <w:tcPr>
            <w:tcW w:w="2818" w:type="dxa"/>
            <w:noWrap/>
            <w:hideMark/>
          </w:tcPr>
          <w:p w:rsidR="00506F02" w:rsidRPr="00EB17FD" w:rsidRDefault="00506F02" w:rsidP="00A32BAA">
            <w:pPr>
              <w:spacing w:before="60" w:after="60" w:line="264" w:lineRule="auto"/>
              <w:rPr>
                <w:rFonts w:ascii="Tahoma" w:hAnsi="Tahoma"/>
                <w:b/>
                <w:i/>
                <w:sz w:val="24"/>
                <w:szCs w:val="24"/>
                <w:lang w:val="en-GB" w:eastAsia="en-GB"/>
              </w:rPr>
            </w:pPr>
            <w:r w:rsidRPr="00EB17FD">
              <w:rPr>
                <w:rFonts w:ascii="Tahoma" w:hAnsi="Tahoma"/>
                <w:b/>
                <w:i/>
                <w:sz w:val="24"/>
                <w:szCs w:val="24"/>
                <w:lang w:eastAsia="en-GB"/>
              </w:rPr>
              <w:t>Гума</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1.10 %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16,38</w:t>
            </w:r>
          </w:p>
        </w:tc>
      </w:tr>
      <w:tr w:rsidR="00506F02" w:rsidRPr="00EB17FD" w:rsidTr="00A32BAA">
        <w:trPr>
          <w:trHeight w:val="305"/>
        </w:trPr>
        <w:tc>
          <w:tcPr>
            <w:tcW w:w="2818" w:type="dxa"/>
            <w:noWrap/>
            <w:hideMark/>
          </w:tcPr>
          <w:p w:rsidR="00506F02" w:rsidRPr="00EB17FD" w:rsidRDefault="00506F02" w:rsidP="00A32BAA">
            <w:pPr>
              <w:spacing w:before="60" w:after="60" w:line="264" w:lineRule="auto"/>
              <w:rPr>
                <w:rFonts w:ascii="Tahoma" w:hAnsi="Tahoma"/>
                <w:b/>
                <w:i/>
                <w:sz w:val="24"/>
                <w:szCs w:val="24"/>
                <w:lang w:val="en-GB" w:eastAsia="en-GB"/>
              </w:rPr>
            </w:pPr>
            <w:r w:rsidRPr="00EB17FD">
              <w:rPr>
                <w:rFonts w:ascii="Tahoma" w:hAnsi="Tahoma"/>
                <w:b/>
                <w:i/>
                <w:sz w:val="24"/>
                <w:szCs w:val="24"/>
                <w:lang w:eastAsia="en-GB"/>
              </w:rPr>
              <w:t xml:space="preserve">Кожа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1.89%</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28,03</w:t>
            </w:r>
          </w:p>
        </w:tc>
      </w:tr>
      <w:tr w:rsidR="00506F02" w:rsidRPr="00EB17FD" w:rsidTr="00A32BAA">
        <w:trPr>
          <w:trHeight w:val="305"/>
        </w:trPr>
        <w:tc>
          <w:tcPr>
            <w:tcW w:w="2818" w:type="dxa"/>
            <w:noWrap/>
            <w:hideMark/>
          </w:tcPr>
          <w:p w:rsidR="00506F02" w:rsidRPr="00EB17FD" w:rsidRDefault="00506F02" w:rsidP="00A32BAA">
            <w:pPr>
              <w:spacing w:before="60" w:after="60" w:line="264" w:lineRule="auto"/>
              <w:rPr>
                <w:rFonts w:ascii="Tahoma" w:hAnsi="Tahoma"/>
                <w:b/>
                <w:i/>
                <w:sz w:val="24"/>
                <w:szCs w:val="24"/>
                <w:lang w:val="en-GB" w:eastAsia="en-GB"/>
              </w:rPr>
            </w:pPr>
            <w:r w:rsidRPr="00EB17FD">
              <w:rPr>
                <w:rFonts w:ascii="Tahoma" w:hAnsi="Tahoma"/>
                <w:b/>
                <w:i/>
                <w:sz w:val="24"/>
                <w:szCs w:val="24"/>
                <w:lang w:eastAsia="en-GB"/>
              </w:rPr>
              <w:t xml:space="preserve">Градински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28.81 %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426,43</w:t>
            </w:r>
          </w:p>
        </w:tc>
      </w:tr>
      <w:tr w:rsidR="00506F02" w:rsidRPr="00EB17FD" w:rsidTr="00A32BAA">
        <w:trPr>
          <w:trHeight w:val="305"/>
        </w:trPr>
        <w:tc>
          <w:tcPr>
            <w:tcW w:w="2818" w:type="dxa"/>
            <w:noWrap/>
            <w:hideMark/>
          </w:tcPr>
          <w:p w:rsidR="00506F02" w:rsidRPr="00EB17FD" w:rsidRDefault="00506F02" w:rsidP="00A32BAA">
            <w:pPr>
              <w:spacing w:before="60" w:after="60" w:line="264" w:lineRule="auto"/>
              <w:rPr>
                <w:rFonts w:ascii="Tahoma" w:hAnsi="Tahoma"/>
                <w:b/>
                <w:i/>
                <w:sz w:val="24"/>
                <w:szCs w:val="24"/>
                <w:lang w:val="en-GB" w:eastAsia="en-GB"/>
              </w:rPr>
            </w:pPr>
            <w:r w:rsidRPr="00EB17FD">
              <w:rPr>
                <w:rFonts w:ascii="Tahoma" w:hAnsi="Tahoma"/>
                <w:b/>
                <w:i/>
                <w:sz w:val="24"/>
                <w:szCs w:val="24"/>
                <w:lang w:eastAsia="en-GB"/>
              </w:rPr>
              <w:t>Дървесни</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1.17 %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17,40</w:t>
            </w:r>
          </w:p>
        </w:tc>
      </w:tr>
      <w:tr w:rsidR="00506F02" w:rsidRPr="00EB17FD" w:rsidTr="00A32BAA">
        <w:trPr>
          <w:trHeight w:val="305"/>
        </w:trPr>
        <w:tc>
          <w:tcPr>
            <w:tcW w:w="2818" w:type="dxa"/>
            <w:noWrap/>
            <w:hideMark/>
          </w:tcPr>
          <w:p w:rsidR="00506F02" w:rsidRPr="00EB17FD" w:rsidRDefault="00506F02" w:rsidP="00A32BAA">
            <w:pPr>
              <w:spacing w:before="60" w:after="60" w:line="264" w:lineRule="auto"/>
              <w:rPr>
                <w:rFonts w:ascii="Tahoma" w:hAnsi="Tahoma"/>
                <w:b/>
                <w:i/>
                <w:sz w:val="24"/>
                <w:szCs w:val="24"/>
                <w:lang w:val="en-GB" w:eastAsia="en-GB"/>
              </w:rPr>
            </w:pPr>
            <w:r w:rsidRPr="00EB17FD">
              <w:rPr>
                <w:rFonts w:ascii="Tahoma" w:hAnsi="Tahoma"/>
                <w:b/>
                <w:i/>
                <w:sz w:val="24"/>
                <w:szCs w:val="24"/>
                <w:lang w:eastAsia="en-GB"/>
              </w:rPr>
              <w:t xml:space="preserve">Стъкло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3.54 %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52,48</w:t>
            </w:r>
          </w:p>
        </w:tc>
      </w:tr>
      <w:tr w:rsidR="00506F02" w:rsidRPr="00EB17FD" w:rsidTr="00A32BAA">
        <w:trPr>
          <w:trHeight w:val="305"/>
        </w:trPr>
        <w:tc>
          <w:tcPr>
            <w:tcW w:w="2818" w:type="dxa"/>
            <w:noWrap/>
            <w:hideMark/>
          </w:tcPr>
          <w:p w:rsidR="00506F02" w:rsidRPr="00EB17FD" w:rsidRDefault="00506F02" w:rsidP="00A32BAA">
            <w:pPr>
              <w:spacing w:before="60" w:after="60" w:line="264" w:lineRule="auto"/>
              <w:rPr>
                <w:rFonts w:ascii="Tahoma" w:hAnsi="Tahoma"/>
                <w:b/>
                <w:i/>
                <w:sz w:val="24"/>
                <w:szCs w:val="24"/>
                <w:lang w:val="en-GB" w:eastAsia="en-GB"/>
              </w:rPr>
            </w:pPr>
            <w:r w:rsidRPr="00EB17FD">
              <w:rPr>
                <w:rFonts w:ascii="Tahoma" w:hAnsi="Tahoma"/>
                <w:b/>
                <w:i/>
                <w:sz w:val="24"/>
                <w:szCs w:val="24"/>
                <w:lang w:eastAsia="en-GB"/>
              </w:rPr>
              <w:t xml:space="preserve">Метали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2.14 %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31,74</w:t>
            </w:r>
          </w:p>
        </w:tc>
      </w:tr>
      <w:tr w:rsidR="00506F02" w:rsidRPr="00EB17FD" w:rsidTr="00A32BAA">
        <w:trPr>
          <w:trHeight w:val="305"/>
        </w:trPr>
        <w:tc>
          <w:tcPr>
            <w:tcW w:w="2818" w:type="dxa"/>
            <w:noWrap/>
            <w:hideMark/>
          </w:tcPr>
          <w:p w:rsidR="00506F02" w:rsidRPr="00EB17FD" w:rsidRDefault="00506F02" w:rsidP="00A32BAA">
            <w:pPr>
              <w:spacing w:before="60" w:after="60" w:line="264" w:lineRule="auto"/>
              <w:rPr>
                <w:rFonts w:ascii="Tahoma" w:hAnsi="Tahoma"/>
                <w:b/>
                <w:i/>
                <w:sz w:val="24"/>
                <w:szCs w:val="24"/>
                <w:lang w:val="en-GB" w:eastAsia="en-GB"/>
              </w:rPr>
            </w:pPr>
            <w:r w:rsidRPr="00EB17FD">
              <w:rPr>
                <w:rFonts w:ascii="Tahoma" w:hAnsi="Tahoma"/>
                <w:b/>
                <w:i/>
                <w:sz w:val="24"/>
                <w:szCs w:val="24"/>
                <w:lang w:eastAsia="en-GB"/>
              </w:rPr>
              <w:t xml:space="preserve">Инертни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16.96 %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251,13</w:t>
            </w:r>
          </w:p>
        </w:tc>
      </w:tr>
      <w:tr w:rsidR="00506F02" w:rsidRPr="00EB17FD" w:rsidTr="00A32BAA">
        <w:trPr>
          <w:trHeight w:val="305"/>
        </w:trPr>
        <w:tc>
          <w:tcPr>
            <w:tcW w:w="2818" w:type="dxa"/>
            <w:noWrap/>
            <w:hideMark/>
          </w:tcPr>
          <w:p w:rsidR="00506F02" w:rsidRPr="00EB17FD" w:rsidRDefault="00506F02" w:rsidP="00A32BAA">
            <w:pPr>
              <w:spacing w:before="60" w:after="60" w:line="264" w:lineRule="auto"/>
              <w:rPr>
                <w:rFonts w:ascii="Tahoma" w:hAnsi="Tahoma"/>
                <w:b/>
                <w:i/>
                <w:sz w:val="24"/>
                <w:szCs w:val="24"/>
                <w:lang w:val="en-GB" w:eastAsia="en-GB"/>
              </w:rPr>
            </w:pPr>
            <w:r w:rsidRPr="00EB17FD">
              <w:rPr>
                <w:rFonts w:ascii="Tahoma" w:hAnsi="Tahoma"/>
                <w:b/>
                <w:i/>
                <w:sz w:val="24"/>
                <w:szCs w:val="24"/>
                <w:lang w:val="en-GB" w:eastAsia="en-GB"/>
              </w:rPr>
              <w:t>ИУЕОО</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0.70 %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10,36</w:t>
            </w:r>
          </w:p>
        </w:tc>
      </w:tr>
      <w:tr w:rsidR="00506F02" w:rsidRPr="00EB17FD" w:rsidTr="00A32BAA">
        <w:trPr>
          <w:trHeight w:val="305"/>
        </w:trPr>
        <w:tc>
          <w:tcPr>
            <w:tcW w:w="2818" w:type="dxa"/>
            <w:noWrap/>
            <w:hideMark/>
          </w:tcPr>
          <w:p w:rsidR="00506F02" w:rsidRPr="00EB17FD" w:rsidRDefault="00506F02" w:rsidP="00A32BAA">
            <w:pPr>
              <w:spacing w:before="60" w:after="60" w:line="264" w:lineRule="auto"/>
              <w:rPr>
                <w:rFonts w:ascii="Tahoma" w:hAnsi="Tahoma"/>
                <w:b/>
                <w:i/>
                <w:sz w:val="24"/>
                <w:szCs w:val="24"/>
                <w:lang w:val="en-GB" w:eastAsia="en-GB"/>
              </w:rPr>
            </w:pPr>
            <w:r w:rsidRPr="00EB17FD">
              <w:rPr>
                <w:rFonts w:ascii="Tahoma" w:hAnsi="Tahoma"/>
                <w:b/>
                <w:i/>
                <w:sz w:val="24"/>
                <w:szCs w:val="24"/>
                <w:lang w:val="en-GB" w:eastAsia="en-GB"/>
              </w:rPr>
              <w:t>ОПАСНИ</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0.19 %</w:t>
            </w:r>
          </w:p>
        </w:tc>
        <w:tc>
          <w:tcPr>
            <w:tcW w:w="1901" w:type="dxa"/>
            <w:vAlign w:val="bottom"/>
          </w:tcPr>
          <w:p w:rsidR="00506F02" w:rsidRPr="00EB17FD" w:rsidRDefault="00506F02" w:rsidP="00A32BAA">
            <w:pPr>
              <w:spacing w:before="60" w:after="60" w:line="264" w:lineRule="auto"/>
              <w:jc w:val="center"/>
              <w:rPr>
                <w:rFonts w:ascii="Tahoma" w:hAnsi="Tahoma"/>
                <w:sz w:val="24"/>
                <w:szCs w:val="24"/>
              </w:rPr>
            </w:pPr>
            <w:r w:rsidRPr="00EB17FD">
              <w:rPr>
                <w:rFonts w:ascii="Tahoma" w:hAnsi="Tahoma"/>
                <w:sz w:val="24"/>
                <w:szCs w:val="24"/>
              </w:rPr>
              <w:t>2,83</w:t>
            </w:r>
          </w:p>
        </w:tc>
      </w:tr>
      <w:tr w:rsidR="00506F02" w:rsidRPr="00EB17FD" w:rsidTr="00A32BAA">
        <w:trPr>
          <w:trHeight w:val="305"/>
        </w:trPr>
        <w:tc>
          <w:tcPr>
            <w:tcW w:w="2818" w:type="dxa"/>
            <w:shd w:val="clear" w:color="auto" w:fill="D9D9D9" w:themeFill="background1" w:themeFillShade="D9"/>
            <w:noWrap/>
            <w:hideMark/>
          </w:tcPr>
          <w:p w:rsidR="00506F02" w:rsidRPr="00EB17FD" w:rsidRDefault="00506F02" w:rsidP="00A32BAA">
            <w:pPr>
              <w:spacing w:before="60" w:after="60" w:line="264" w:lineRule="auto"/>
              <w:rPr>
                <w:rFonts w:ascii="Tahoma" w:hAnsi="Tahoma"/>
                <w:b/>
                <w:i/>
                <w:sz w:val="24"/>
                <w:szCs w:val="24"/>
              </w:rPr>
            </w:pPr>
            <w:r w:rsidRPr="00EB17FD">
              <w:rPr>
                <w:rFonts w:ascii="Tahoma" w:hAnsi="Tahoma"/>
                <w:b/>
                <w:i/>
                <w:sz w:val="24"/>
                <w:szCs w:val="24"/>
              </w:rPr>
              <w:t>ОБЩО</w:t>
            </w:r>
          </w:p>
        </w:tc>
        <w:tc>
          <w:tcPr>
            <w:tcW w:w="1901" w:type="dxa"/>
            <w:shd w:val="clear" w:color="auto" w:fill="D9D9D9" w:themeFill="background1" w:themeFillShade="D9"/>
            <w:vAlign w:val="bottom"/>
          </w:tcPr>
          <w:p w:rsidR="00506F02" w:rsidRPr="00EB17FD" w:rsidRDefault="00506F02" w:rsidP="00A32BAA">
            <w:pPr>
              <w:spacing w:before="60" w:after="60" w:line="264" w:lineRule="auto"/>
              <w:jc w:val="center"/>
              <w:rPr>
                <w:rFonts w:ascii="Tahoma" w:hAnsi="Tahoma"/>
                <w:b/>
                <w:i/>
                <w:sz w:val="24"/>
                <w:szCs w:val="24"/>
              </w:rPr>
            </w:pPr>
            <w:r w:rsidRPr="00EB17FD">
              <w:rPr>
                <w:rFonts w:ascii="Tahoma" w:hAnsi="Tahoma"/>
                <w:b/>
                <w:i/>
                <w:sz w:val="24"/>
                <w:szCs w:val="24"/>
              </w:rPr>
              <w:t>100 %</w:t>
            </w:r>
          </w:p>
        </w:tc>
        <w:tc>
          <w:tcPr>
            <w:tcW w:w="1901" w:type="dxa"/>
            <w:shd w:val="clear" w:color="auto" w:fill="D9D9D9" w:themeFill="background1" w:themeFillShade="D9"/>
            <w:vAlign w:val="bottom"/>
          </w:tcPr>
          <w:p w:rsidR="00506F02" w:rsidRPr="00EB17FD" w:rsidRDefault="00506F02" w:rsidP="00A32BAA">
            <w:pPr>
              <w:spacing w:before="60" w:after="60" w:line="264" w:lineRule="auto"/>
              <w:jc w:val="center"/>
              <w:rPr>
                <w:rFonts w:ascii="Tahoma" w:hAnsi="Tahoma"/>
                <w:b/>
                <w:i/>
                <w:sz w:val="24"/>
                <w:szCs w:val="24"/>
              </w:rPr>
            </w:pPr>
            <w:r w:rsidRPr="00EB17FD">
              <w:rPr>
                <w:rFonts w:ascii="Tahoma" w:hAnsi="Tahoma"/>
                <w:b/>
                <w:i/>
                <w:sz w:val="24"/>
                <w:szCs w:val="24"/>
              </w:rPr>
              <w:t>1480 т.</w:t>
            </w:r>
          </w:p>
        </w:tc>
      </w:tr>
    </w:tbl>
    <w:p w:rsidR="00506F02" w:rsidRPr="00506F02" w:rsidRDefault="00506F02" w:rsidP="00506F02">
      <w:pPr>
        <w:tabs>
          <w:tab w:val="left" w:pos="1755"/>
        </w:tabs>
        <w:jc w:val="both"/>
        <w:rPr>
          <w:i/>
          <w:sz w:val="16"/>
          <w:szCs w:val="16"/>
          <w:lang w:val="bg-BG"/>
        </w:rPr>
      </w:pPr>
      <w:r>
        <w:rPr>
          <w:i/>
          <w:sz w:val="16"/>
          <w:szCs w:val="16"/>
          <w:lang w:val="bg-BG"/>
        </w:rPr>
        <w:tab/>
      </w:r>
      <w:r w:rsidRPr="00506F02">
        <w:rPr>
          <w:i/>
          <w:sz w:val="16"/>
          <w:szCs w:val="16"/>
          <w:lang w:val="bg-BG"/>
        </w:rPr>
        <w:t>Обобщени данни от морфологичния анализ на битовите тпадъци през 2016г.</w:t>
      </w:r>
    </w:p>
    <w:p w:rsidR="00506F02" w:rsidRPr="00506F02" w:rsidRDefault="00506F02" w:rsidP="006A6C15">
      <w:pPr>
        <w:tabs>
          <w:tab w:val="left" w:pos="2610"/>
        </w:tabs>
        <w:spacing w:after="0"/>
        <w:jc w:val="both"/>
        <w:rPr>
          <w:sz w:val="24"/>
          <w:szCs w:val="24"/>
          <w:lang w:val="bg-BG"/>
        </w:rPr>
      </w:pPr>
      <w:r w:rsidRPr="00506F02">
        <w:rPr>
          <w:sz w:val="24"/>
          <w:szCs w:val="24"/>
          <w:lang w:val="bg-BG"/>
        </w:rPr>
        <w:t xml:space="preserve">        В следващата табли</w:t>
      </w:r>
      <w:r w:rsidR="001543EF">
        <w:rPr>
          <w:sz w:val="24"/>
          <w:szCs w:val="24"/>
          <w:lang w:val="bg-BG"/>
        </w:rPr>
        <w:t>ца</w:t>
      </w:r>
      <w:r w:rsidRPr="00506F02">
        <w:rPr>
          <w:sz w:val="24"/>
          <w:szCs w:val="24"/>
          <w:lang w:val="bg-BG"/>
        </w:rPr>
        <w:t xml:space="preserve"> са представени обобщените данни от морфологичния анализ на битовите отпадъци през 2019 г.</w:t>
      </w:r>
    </w:p>
    <w:tbl>
      <w:tblPr>
        <w:tblW w:w="5380" w:type="pct"/>
        <w:tblCellMar>
          <w:left w:w="70" w:type="dxa"/>
          <w:right w:w="70" w:type="dxa"/>
        </w:tblCellMar>
        <w:tblLook w:val="04A0" w:firstRow="1" w:lastRow="0" w:firstColumn="1" w:lastColumn="0" w:noHBand="0" w:noVBand="1"/>
      </w:tblPr>
      <w:tblGrid>
        <w:gridCol w:w="340"/>
        <w:gridCol w:w="2328"/>
        <w:gridCol w:w="4465"/>
        <w:gridCol w:w="1163"/>
        <w:gridCol w:w="1765"/>
      </w:tblGrid>
      <w:tr w:rsidR="004866A1" w:rsidRPr="00265F23" w:rsidTr="00506F02">
        <w:trPr>
          <w:trHeight w:val="270"/>
        </w:trPr>
        <w:tc>
          <w:tcPr>
            <w:tcW w:w="4123"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4866A1" w:rsidRPr="0019463E" w:rsidRDefault="004866A1" w:rsidP="006A6C15">
            <w:pPr>
              <w:spacing w:after="0" w:line="240" w:lineRule="auto"/>
              <w:jc w:val="center"/>
              <w:rPr>
                <w:rFonts w:ascii="Century Gothic" w:eastAsia="Times New Roman" w:hAnsi="Century Gothic" w:cs="Times New Roman"/>
                <w:b/>
                <w:color w:val="000000"/>
                <w:sz w:val="18"/>
                <w:szCs w:val="18"/>
                <w:lang w:eastAsia="bg-BG"/>
              </w:rPr>
            </w:pPr>
            <w:r w:rsidRPr="0019463E">
              <w:rPr>
                <w:rFonts w:ascii="Century Gothic" w:eastAsia="Times New Roman" w:hAnsi="Century Gothic" w:cs="Times New Roman"/>
                <w:b/>
                <w:color w:val="000000"/>
                <w:sz w:val="18"/>
                <w:szCs w:val="18"/>
                <w:lang w:eastAsia="bg-BG"/>
              </w:rPr>
              <w:t>ЧАСТ 1</w:t>
            </w:r>
          </w:p>
        </w:tc>
        <w:tc>
          <w:tcPr>
            <w:tcW w:w="87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4866A1" w:rsidRPr="0019463E" w:rsidRDefault="004866A1" w:rsidP="006A6C15">
            <w:pPr>
              <w:spacing w:after="0" w:line="240" w:lineRule="auto"/>
              <w:jc w:val="center"/>
              <w:rPr>
                <w:rFonts w:ascii="Century Gothic" w:eastAsia="Times New Roman" w:hAnsi="Century Gothic" w:cs="Times New Roman"/>
                <w:b/>
                <w:color w:val="000000"/>
                <w:sz w:val="18"/>
                <w:szCs w:val="18"/>
                <w:lang w:eastAsia="bg-BG"/>
              </w:rPr>
            </w:pPr>
          </w:p>
        </w:tc>
      </w:tr>
      <w:tr w:rsidR="004866A1" w:rsidRPr="00265F23" w:rsidTr="00506F02">
        <w:trPr>
          <w:trHeight w:val="270"/>
        </w:trPr>
        <w:tc>
          <w:tcPr>
            <w:tcW w:w="16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1157" w:type="pct"/>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Групи отпадъци</w:t>
            </w:r>
          </w:p>
        </w:tc>
        <w:tc>
          <w:tcPr>
            <w:tcW w:w="2219" w:type="pct"/>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Pr>
                <w:rFonts w:ascii="Century Gothic" w:eastAsia="Times New Roman" w:hAnsi="Century Gothic" w:cs="Times New Roman"/>
                <w:color w:val="000000"/>
                <w:sz w:val="18"/>
                <w:szCs w:val="18"/>
                <w:lang w:eastAsia="bg-BG"/>
              </w:rPr>
              <w:t>В</w:t>
            </w:r>
            <w:r w:rsidRPr="00265F23">
              <w:rPr>
                <w:rFonts w:ascii="Century Gothic" w:eastAsia="Times New Roman" w:hAnsi="Century Gothic" w:cs="Times New Roman"/>
                <w:color w:val="000000"/>
                <w:sz w:val="18"/>
                <w:szCs w:val="18"/>
                <w:lang w:eastAsia="bg-BG"/>
              </w:rPr>
              <w:t>идове о</w:t>
            </w:r>
            <w:r w:rsidRPr="00EF261E">
              <w:rPr>
                <w:rFonts w:ascii="Century Gothic" w:eastAsia="Times New Roman" w:hAnsi="Century Gothic" w:cs="Times New Roman"/>
                <w:color w:val="000000"/>
                <w:sz w:val="18"/>
                <w:szCs w:val="18"/>
                <w:lang w:eastAsia="bg-BG"/>
              </w:rPr>
              <w:t>тпадъци</w:t>
            </w:r>
          </w:p>
        </w:tc>
        <w:tc>
          <w:tcPr>
            <w:tcW w:w="578" w:type="pct"/>
            <w:tcBorders>
              <w:top w:val="single" w:sz="4" w:space="0" w:color="auto"/>
              <w:left w:val="nil"/>
              <w:bottom w:val="single" w:sz="4" w:space="0" w:color="auto"/>
              <w:right w:val="single" w:sz="4" w:space="0" w:color="auto"/>
            </w:tcBorders>
            <w:shd w:val="clear" w:color="auto" w:fill="D9E2F3" w:themeFill="accent5" w:themeFillTint="33"/>
            <w:vAlign w:val="bottom"/>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Pr>
                <w:rFonts w:ascii="Century Gothic" w:eastAsia="Times New Roman" w:hAnsi="Century Gothic" w:cs="Times New Roman"/>
                <w:color w:val="000000"/>
                <w:sz w:val="18"/>
                <w:szCs w:val="18"/>
                <w:lang w:eastAsia="bg-BG"/>
              </w:rPr>
              <w:t>Количество в т/год</w:t>
            </w:r>
          </w:p>
        </w:tc>
        <w:tc>
          <w:tcPr>
            <w:tcW w:w="877" w:type="pct"/>
            <w:tcBorders>
              <w:top w:val="single" w:sz="4" w:space="0" w:color="auto"/>
              <w:left w:val="nil"/>
              <w:bottom w:val="single" w:sz="4" w:space="0" w:color="auto"/>
              <w:right w:val="single" w:sz="4" w:space="0" w:color="auto"/>
            </w:tcBorders>
            <w:shd w:val="clear" w:color="auto" w:fill="D9E2F3" w:themeFill="accent5" w:themeFillTint="33"/>
          </w:tcPr>
          <w:p w:rsidR="004866A1" w:rsidRPr="004866A1" w:rsidRDefault="004866A1" w:rsidP="006A6C15">
            <w:pPr>
              <w:spacing w:after="0" w:line="240" w:lineRule="auto"/>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Общ отпадък на година %</w:t>
            </w:r>
          </w:p>
        </w:tc>
      </w:tr>
      <w:tr w:rsidR="004866A1" w:rsidRPr="00265F23" w:rsidTr="00506F02">
        <w:trPr>
          <w:trHeight w:val="814"/>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1</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Хранителни отпадъци</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остатъци от храни (кухненски или ресторантьорски), остатъци от плодове и зеленчуци, кори и обелки от плодове и зеленчуци, обелки от яйца и др.</w:t>
            </w:r>
          </w:p>
        </w:tc>
        <w:tc>
          <w:tcPr>
            <w:tcW w:w="578" w:type="pct"/>
            <w:tcBorders>
              <w:top w:val="nil"/>
              <w:left w:val="nil"/>
              <w:bottom w:val="single" w:sz="4" w:space="0" w:color="auto"/>
              <w:right w:val="single" w:sz="4" w:space="0" w:color="auto"/>
            </w:tcBorders>
            <w:shd w:val="clear" w:color="auto" w:fill="auto"/>
            <w:vAlign w:val="center"/>
            <w:hideMark/>
          </w:tcPr>
          <w:p w:rsidR="004866A1" w:rsidRPr="008E33BD" w:rsidRDefault="008E33BD"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131,78</w:t>
            </w:r>
          </w:p>
        </w:tc>
        <w:tc>
          <w:tcPr>
            <w:tcW w:w="877" w:type="pct"/>
            <w:tcBorders>
              <w:top w:val="nil"/>
              <w:left w:val="nil"/>
              <w:bottom w:val="single" w:sz="4" w:space="0" w:color="auto"/>
              <w:right w:val="single" w:sz="4" w:space="0" w:color="auto"/>
            </w:tcBorders>
            <w:vAlign w:val="center"/>
          </w:tcPr>
          <w:p w:rsidR="004866A1" w:rsidRPr="008E33BD" w:rsidRDefault="008E33BD"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9,60</w:t>
            </w:r>
          </w:p>
        </w:tc>
      </w:tr>
      <w:tr w:rsidR="004866A1" w:rsidRPr="00265F23" w:rsidTr="00506F02">
        <w:trPr>
          <w:trHeight w:val="1566"/>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lastRenderedPageBreak/>
              <w:t>2</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Хартия и картон</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вестници, списания, листа от тетрадки и книги, кухненска и тоалетна хартия, хартиени кърпи за ръце, салфетки,  опаковъчна хартия, отпадъчна офис хартия, телефонни указатели, хартиени торби, цветна хартия; кутии от обувки, кутии от цигари, кашони, велпапе, картонени листа, картонени кори за яйца, картонени чашки и др. </w:t>
            </w:r>
          </w:p>
        </w:tc>
        <w:tc>
          <w:tcPr>
            <w:tcW w:w="578" w:type="pct"/>
            <w:tcBorders>
              <w:top w:val="nil"/>
              <w:left w:val="nil"/>
              <w:bottom w:val="single" w:sz="4" w:space="0" w:color="auto"/>
              <w:right w:val="single" w:sz="4" w:space="0" w:color="auto"/>
            </w:tcBorders>
            <w:shd w:val="clear" w:color="auto" w:fill="auto"/>
            <w:vAlign w:val="center"/>
            <w:hideMark/>
          </w:tcPr>
          <w:p w:rsidR="004866A1" w:rsidRPr="008E33BD" w:rsidRDefault="008E33BD"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62,18</w:t>
            </w:r>
          </w:p>
        </w:tc>
        <w:tc>
          <w:tcPr>
            <w:tcW w:w="877" w:type="pct"/>
            <w:tcBorders>
              <w:top w:val="nil"/>
              <w:left w:val="nil"/>
              <w:bottom w:val="single" w:sz="4" w:space="0" w:color="auto"/>
              <w:right w:val="single" w:sz="4" w:space="0" w:color="auto"/>
            </w:tcBorders>
            <w:vAlign w:val="center"/>
          </w:tcPr>
          <w:p w:rsidR="004866A1" w:rsidRPr="008E33BD" w:rsidRDefault="008E33BD"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4,53</w:t>
            </w:r>
          </w:p>
        </w:tc>
      </w:tr>
      <w:tr w:rsidR="004866A1" w:rsidRPr="00265F23" w:rsidTr="00506F02">
        <w:trPr>
          <w:trHeight w:val="3796"/>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3</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Пластмаса</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пластмасови бутилки (от безалкохолни, бира, натурални сокове), пластмасови чашки, найлонови торбички, пластмасови кофи, пластмасови кутии за храна, пластмасови прибори за хранене, пластмасови капачки, детски играчки, туби, бидони, маркучи, каси за мляко, кофички от кисело мляко, стреч фолио, чаши, каси от прозорци, фолио за оранжерии, пластмасови бутилки от препарати за съдове и др.                                                                                                                                                                                      *Забележка: Пластмасовите опаковките от перилни и почистващи препарати, шишета от белина, препарати за почистване на подови настилки, абразивни препарати за почистване и др. НЕ се сортират към пластмасовите отпадъци. Те се сортират към опасните отпадъци 2.</w:t>
            </w:r>
          </w:p>
        </w:tc>
        <w:tc>
          <w:tcPr>
            <w:tcW w:w="578" w:type="pct"/>
            <w:tcBorders>
              <w:top w:val="nil"/>
              <w:left w:val="nil"/>
              <w:bottom w:val="single" w:sz="4" w:space="0" w:color="auto"/>
              <w:right w:val="single" w:sz="4" w:space="0" w:color="auto"/>
            </w:tcBorders>
            <w:shd w:val="clear" w:color="auto" w:fill="auto"/>
            <w:vAlign w:val="center"/>
            <w:hideMark/>
          </w:tcPr>
          <w:p w:rsidR="004866A1" w:rsidRPr="008E33BD" w:rsidRDefault="008E33BD"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135,33</w:t>
            </w:r>
          </w:p>
        </w:tc>
        <w:tc>
          <w:tcPr>
            <w:tcW w:w="877" w:type="pct"/>
            <w:tcBorders>
              <w:top w:val="nil"/>
              <w:left w:val="nil"/>
              <w:bottom w:val="single" w:sz="4" w:space="0" w:color="auto"/>
              <w:right w:val="single" w:sz="4" w:space="0" w:color="auto"/>
            </w:tcBorders>
            <w:vAlign w:val="center"/>
          </w:tcPr>
          <w:p w:rsidR="004866A1" w:rsidRPr="008E33BD" w:rsidRDefault="008E33BD"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9,86</w:t>
            </w:r>
          </w:p>
        </w:tc>
      </w:tr>
      <w:tr w:rsidR="004866A1" w:rsidRPr="00265F23" w:rsidTr="00506F02">
        <w:trPr>
          <w:trHeight w:val="8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4</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Текстил</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дрехи, парцали, одеяла, спално бельо, кувертюри, остатъци от мокет, платове и тапицерии за мебели и др.</w:t>
            </w:r>
          </w:p>
        </w:tc>
        <w:tc>
          <w:tcPr>
            <w:tcW w:w="578" w:type="pct"/>
            <w:tcBorders>
              <w:top w:val="nil"/>
              <w:left w:val="nil"/>
              <w:bottom w:val="single" w:sz="4" w:space="0" w:color="auto"/>
              <w:right w:val="single" w:sz="4" w:space="0" w:color="auto"/>
            </w:tcBorders>
            <w:shd w:val="clear" w:color="auto" w:fill="auto"/>
            <w:vAlign w:val="center"/>
            <w:hideMark/>
          </w:tcPr>
          <w:p w:rsidR="004866A1" w:rsidRPr="008E33BD" w:rsidRDefault="008E33BD"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78,76</w:t>
            </w:r>
          </w:p>
        </w:tc>
        <w:tc>
          <w:tcPr>
            <w:tcW w:w="877" w:type="pct"/>
            <w:tcBorders>
              <w:top w:val="nil"/>
              <w:left w:val="nil"/>
              <w:bottom w:val="single" w:sz="4" w:space="0" w:color="auto"/>
              <w:right w:val="single" w:sz="4" w:space="0" w:color="auto"/>
            </w:tcBorders>
            <w:vAlign w:val="center"/>
          </w:tcPr>
          <w:p w:rsidR="004866A1" w:rsidRPr="008E33BD" w:rsidRDefault="008E33BD"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5,74</w:t>
            </w:r>
          </w:p>
        </w:tc>
      </w:tr>
      <w:tr w:rsidR="004866A1" w:rsidRPr="00265F23" w:rsidTr="00506F02">
        <w:trPr>
          <w:trHeight w:val="8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5</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Гуми </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всички видови продукти с гума, с изключение на автомобилни гуми, например гумени ръкавици, гумени ботуши, уплътнения и др.</w:t>
            </w:r>
          </w:p>
        </w:tc>
        <w:tc>
          <w:tcPr>
            <w:tcW w:w="578" w:type="pct"/>
            <w:tcBorders>
              <w:top w:val="nil"/>
              <w:left w:val="nil"/>
              <w:bottom w:val="single" w:sz="4" w:space="0" w:color="auto"/>
              <w:right w:val="single" w:sz="4" w:space="0" w:color="auto"/>
            </w:tcBorders>
            <w:shd w:val="clear" w:color="auto" w:fill="auto"/>
            <w:vAlign w:val="center"/>
            <w:hideMark/>
          </w:tcPr>
          <w:p w:rsidR="004866A1" w:rsidRPr="008E33BD" w:rsidRDefault="008E33BD"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11,30</w:t>
            </w:r>
          </w:p>
        </w:tc>
        <w:tc>
          <w:tcPr>
            <w:tcW w:w="877" w:type="pct"/>
            <w:tcBorders>
              <w:top w:val="nil"/>
              <w:left w:val="nil"/>
              <w:bottom w:val="single" w:sz="4" w:space="0" w:color="auto"/>
              <w:right w:val="single" w:sz="4" w:space="0" w:color="auto"/>
            </w:tcBorders>
            <w:vAlign w:val="center"/>
          </w:tcPr>
          <w:p w:rsidR="004866A1" w:rsidRPr="008E33BD" w:rsidRDefault="008E33BD"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0,82</w:t>
            </w:r>
          </w:p>
        </w:tc>
      </w:tr>
      <w:tr w:rsidR="004866A1" w:rsidRPr="00265F23" w:rsidTr="00506F02">
        <w:trPr>
          <w:trHeight w:val="8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6</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Кожи</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обувки, колани, кожени чанти, кожени раници, кожени ръкавици, кожа и кожени облекла, фалцови изрезки от обувно производство и др.</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13,11</w:t>
            </w:r>
          </w:p>
        </w:tc>
        <w:tc>
          <w:tcPr>
            <w:tcW w:w="877" w:type="pct"/>
            <w:tcBorders>
              <w:top w:val="nil"/>
              <w:left w:val="nil"/>
              <w:bottom w:val="single" w:sz="4" w:space="0" w:color="auto"/>
              <w:right w:val="single" w:sz="4" w:space="0" w:color="auto"/>
            </w:tcBorders>
            <w:vAlign w:val="center"/>
          </w:tcPr>
          <w:p w:rsidR="004866A1" w:rsidRPr="008E33BD" w:rsidRDefault="008E33BD"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0</w:t>
            </w:r>
            <w:r w:rsidR="001D57E3">
              <w:rPr>
                <w:rFonts w:ascii="Century Gothic" w:eastAsia="Times New Roman" w:hAnsi="Century Gothic" w:cs="Times New Roman"/>
                <w:color w:val="000000"/>
                <w:sz w:val="18"/>
                <w:szCs w:val="18"/>
                <w:lang w:val="bg-BG" w:eastAsia="bg-BG"/>
              </w:rPr>
              <w:t>,95</w:t>
            </w:r>
          </w:p>
        </w:tc>
      </w:tr>
      <w:tr w:rsidR="004866A1" w:rsidRPr="00265F23" w:rsidTr="00506F02">
        <w:trPr>
          <w:trHeight w:val="5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7</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Градински отпадъци</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клони, листа, стъбла, храсти, зелени отпадъци от общински зелени площи  и др.</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211,92</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15,44</w:t>
            </w:r>
          </w:p>
        </w:tc>
      </w:tr>
      <w:tr w:rsidR="004866A1" w:rsidRPr="00265F23" w:rsidTr="00506F02">
        <w:trPr>
          <w:trHeight w:val="23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8</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Дърво</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всякакъв вид материал от дървесен произход, напр. части от мебели, опаковки от дървесни материали, дървени щайги, шперплат или плочи от дървесни частици, палети, части от дървени огради и др.                                                                                                                                                                                                                                                                                        *Забележка: Дървесните отпадъци, които са замърсени с опасни вещества, например замърсени с боя, бензин, моторно масло, боя и др. НЕ се сортират към група „дърво“. Те се сортират към опасните отпадъци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54,89</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4,00</w:t>
            </w:r>
          </w:p>
        </w:tc>
      </w:tr>
      <w:tr w:rsidR="004866A1" w:rsidRPr="00265F23" w:rsidTr="00506F02">
        <w:trPr>
          <w:trHeight w:val="8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9</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Стъкло</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стъклени шишета, буркани, стъклени чаши, стъклени чинии, различни декоративни предмети, цветно стъкло и др.</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53,58</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3,90</w:t>
            </w:r>
          </w:p>
        </w:tc>
      </w:tr>
      <w:tr w:rsidR="004866A1" w:rsidRPr="00265F23" w:rsidTr="00506F02">
        <w:trPr>
          <w:trHeight w:val="15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lastRenderedPageBreak/>
              <w:t>10</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Метали</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метални кенчета от бира и безалкохолни напитки, метални кошчета, болтове,  телове,  шестограми, тръби, катинари, пръти, ламарина, прътове, нитове, кабели, алуминиеви капачки от буркани, изрезки от ламарина, машинни части, алуминиеви стружки, алуминиеви кутии, метални домакински съдове, алуминиеви лайсни и  профили и др.</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27,63</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2,01</w:t>
            </w:r>
          </w:p>
        </w:tc>
      </w:tr>
      <w:tr w:rsidR="004866A1" w:rsidRPr="00265F23" w:rsidTr="00506F02">
        <w:trPr>
          <w:trHeight w:val="21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11</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Инертни &gt; 4см</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строителни отпадъци като парчета бетон, керемиди, фаянсови и керамични материали, тухли, стъкло, дървесина, метали от строителство и др.                                                         *Забележка: Замърсените  строителни отпадъци с опасни вещества като боя, азбест, лакове и др. НЕ се сортират към група „инертни“. Те се сортират към опасните отпадъци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102,11</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7,44</w:t>
            </w:r>
          </w:p>
        </w:tc>
      </w:tr>
      <w:tr w:rsidR="004866A1" w:rsidRPr="00265F23" w:rsidTr="00506F02">
        <w:trPr>
          <w:trHeight w:val="5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13</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Опасни</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спрямо таблицата за "опасни" отпадъци по-долу</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12,38</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0,90</w:t>
            </w:r>
          </w:p>
        </w:tc>
      </w:tr>
      <w:tr w:rsidR="004866A1" w:rsidRPr="00265F23" w:rsidTr="00506F02">
        <w:trPr>
          <w:trHeight w:val="2504"/>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14</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Други неопределими</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Към тази група спадат неопределени отпадъци, които по своята същност не могат да се класифицират към нито една от горните групи, например: </w:t>
            </w:r>
            <w:r>
              <w:rPr>
                <w:rFonts w:ascii="Century Gothic" w:eastAsia="Times New Roman" w:hAnsi="Century Gothic" w:cs="Times New Roman"/>
                <w:color w:val="000000"/>
                <w:sz w:val="18"/>
                <w:szCs w:val="18"/>
                <w:lang w:eastAsia="bg-BG"/>
              </w:rPr>
              <w:t xml:space="preserve">                                        </w:t>
            </w:r>
            <w:r w:rsidRPr="00265F23">
              <w:rPr>
                <w:rFonts w:ascii="Century Gothic" w:eastAsia="Times New Roman" w:hAnsi="Century Gothic" w:cs="Times New Roman"/>
                <w:color w:val="000000"/>
                <w:sz w:val="18"/>
                <w:szCs w:val="18"/>
                <w:lang w:eastAsia="bg-BG"/>
              </w:rPr>
              <w:t xml:space="preserve">                                                  Хигиенни- мокри кърпички, памперси, дамски превръзки</w:t>
            </w:r>
            <w:r w:rsidRPr="00265F23">
              <w:rPr>
                <w:rFonts w:ascii="Century Gothic" w:eastAsia="Times New Roman" w:hAnsi="Century Gothic" w:cs="Times New Roman"/>
                <w:color w:val="000000"/>
                <w:sz w:val="18"/>
                <w:szCs w:val="18"/>
                <w:lang w:eastAsia="bg-BG"/>
              </w:rPr>
              <w:br/>
              <w:t>Композитни</w:t>
            </w:r>
            <w:r>
              <w:rPr>
                <w:rFonts w:ascii="Century Gothic" w:eastAsia="Times New Roman" w:hAnsi="Century Gothic" w:cs="Times New Roman"/>
                <w:color w:val="000000"/>
                <w:sz w:val="18"/>
                <w:szCs w:val="18"/>
                <w:lang w:eastAsia="bg-BG"/>
              </w:rPr>
              <w:t xml:space="preserve"> </w:t>
            </w:r>
            <w:r w:rsidRPr="00265F23">
              <w:rPr>
                <w:rFonts w:ascii="Century Gothic" w:eastAsia="Times New Roman" w:hAnsi="Century Gothic" w:cs="Times New Roman"/>
                <w:color w:val="000000"/>
                <w:sz w:val="18"/>
                <w:szCs w:val="18"/>
                <w:lang w:eastAsia="bg-BG"/>
              </w:rPr>
              <w:t>- опаковки от няколко материала, които не могат да се разделят ръчно, например кутии от мляко, кутии от сок и.т.н</w:t>
            </w:r>
            <w:r w:rsidRPr="00265F23">
              <w:rPr>
                <w:rFonts w:ascii="Century Gothic" w:eastAsia="Times New Roman" w:hAnsi="Century Gothic" w:cs="Times New Roman"/>
                <w:color w:val="000000"/>
                <w:sz w:val="18"/>
                <w:szCs w:val="18"/>
                <w:lang w:eastAsia="bg-BG"/>
              </w:rPr>
              <w:br/>
              <w:t>Други неопределими отпадъци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64,36</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4,69</w:t>
            </w:r>
          </w:p>
        </w:tc>
      </w:tr>
      <w:tr w:rsidR="004866A1" w:rsidRPr="00265F23" w:rsidTr="00506F02">
        <w:trPr>
          <w:trHeight w:val="5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15</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Ситна фракция &lt; 4 см.</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пръст, пепел, сгурия, ситни камъни, ситен биоразградим отпадък, угарки и др.</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413,11</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30,10</w:t>
            </w:r>
          </w:p>
        </w:tc>
      </w:tr>
      <w:tr w:rsidR="004866A1" w:rsidRPr="00265F23" w:rsidTr="00506F02">
        <w:trPr>
          <w:trHeight w:val="270"/>
        </w:trPr>
        <w:tc>
          <w:tcPr>
            <w:tcW w:w="4123"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4866A1" w:rsidRPr="0019463E" w:rsidRDefault="004866A1" w:rsidP="006A6C15">
            <w:pPr>
              <w:spacing w:after="0" w:line="240" w:lineRule="auto"/>
              <w:jc w:val="center"/>
              <w:rPr>
                <w:rFonts w:ascii="Century Gothic" w:eastAsia="Times New Roman" w:hAnsi="Century Gothic" w:cs="Times New Roman"/>
                <w:b/>
                <w:color w:val="000000"/>
                <w:sz w:val="18"/>
                <w:szCs w:val="18"/>
                <w:lang w:eastAsia="bg-BG"/>
              </w:rPr>
            </w:pPr>
            <w:r w:rsidRPr="0019463E">
              <w:rPr>
                <w:rFonts w:ascii="Century Gothic" w:eastAsia="Times New Roman" w:hAnsi="Century Gothic" w:cs="Times New Roman"/>
                <w:b/>
                <w:color w:val="000000"/>
                <w:sz w:val="18"/>
                <w:szCs w:val="18"/>
                <w:lang w:eastAsia="bg-BG"/>
              </w:rPr>
              <w:t>ЧАСТ 2</w:t>
            </w:r>
          </w:p>
        </w:tc>
        <w:tc>
          <w:tcPr>
            <w:tcW w:w="87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4866A1" w:rsidRPr="0019463E" w:rsidRDefault="004866A1" w:rsidP="006A6C15">
            <w:pPr>
              <w:spacing w:after="0" w:line="240" w:lineRule="auto"/>
              <w:jc w:val="center"/>
              <w:rPr>
                <w:rFonts w:ascii="Century Gothic" w:eastAsia="Times New Roman" w:hAnsi="Century Gothic" w:cs="Times New Roman"/>
                <w:b/>
                <w:color w:val="000000"/>
                <w:sz w:val="18"/>
                <w:szCs w:val="18"/>
                <w:lang w:eastAsia="bg-BG"/>
              </w:rPr>
            </w:pPr>
          </w:p>
        </w:tc>
      </w:tr>
      <w:tr w:rsidR="004866A1" w:rsidRPr="00265F23" w:rsidTr="00506F02">
        <w:trPr>
          <w:trHeight w:val="270"/>
        </w:trPr>
        <w:tc>
          <w:tcPr>
            <w:tcW w:w="4123"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866A1" w:rsidRPr="0019463E" w:rsidRDefault="004866A1" w:rsidP="006A6C15">
            <w:pPr>
              <w:spacing w:after="0" w:line="240" w:lineRule="auto"/>
              <w:jc w:val="center"/>
              <w:rPr>
                <w:rFonts w:ascii="Century Gothic" w:eastAsia="Times New Roman" w:hAnsi="Century Gothic" w:cs="Times New Roman"/>
                <w:b/>
                <w:color w:val="000000"/>
                <w:sz w:val="18"/>
                <w:szCs w:val="18"/>
                <w:lang w:eastAsia="bg-BG"/>
              </w:rPr>
            </w:pPr>
            <w:r w:rsidRPr="0019463E">
              <w:rPr>
                <w:rFonts w:ascii="Century Gothic" w:eastAsia="Times New Roman" w:hAnsi="Century Gothic" w:cs="Times New Roman"/>
                <w:b/>
                <w:color w:val="000000"/>
                <w:sz w:val="18"/>
                <w:szCs w:val="18"/>
                <w:lang w:eastAsia="bg-BG"/>
              </w:rPr>
              <w:t xml:space="preserve">Опасен </w:t>
            </w:r>
            <w:r>
              <w:rPr>
                <w:rFonts w:ascii="Century Gothic" w:eastAsia="Times New Roman" w:hAnsi="Century Gothic" w:cs="Times New Roman"/>
                <w:b/>
                <w:color w:val="000000"/>
                <w:sz w:val="18"/>
                <w:szCs w:val="18"/>
                <w:lang w:eastAsia="bg-BG"/>
              </w:rPr>
              <w:t>о</w:t>
            </w:r>
            <w:r w:rsidRPr="0019463E">
              <w:rPr>
                <w:rFonts w:ascii="Century Gothic" w:eastAsia="Times New Roman" w:hAnsi="Century Gothic" w:cs="Times New Roman"/>
                <w:b/>
                <w:color w:val="000000"/>
                <w:sz w:val="18"/>
                <w:szCs w:val="18"/>
                <w:lang w:eastAsia="bg-BG"/>
              </w:rPr>
              <w:t>тпадък</w:t>
            </w:r>
          </w:p>
        </w:tc>
        <w:tc>
          <w:tcPr>
            <w:tcW w:w="87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4866A1" w:rsidRPr="0019463E" w:rsidRDefault="001D57E3" w:rsidP="006A6C15">
            <w:pPr>
              <w:spacing w:after="0" w:line="240" w:lineRule="auto"/>
              <w:jc w:val="center"/>
              <w:rPr>
                <w:rFonts w:ascii="Century Gothic" w:eastAsia="Times New Roman" w:hAnsi="Century Gothic" w:cs="Times New Roman"/>
                <w:b/>
                <w:color w:val="000000"/>
                <w:sz w:val="18"/>
                <w:szCs w:val="18"/>
                <w:lang w:eastAsia="bg-BG"/>
              </w:rPr>
            </w:pPr>
            <w:r>
              <w:rPr>
                <w:rFonts w:ascii="Century Gothic" w:eastAsia="Times New Roman" w:hAnsi="Century Gothic" w:cs="Times New Roman"/>
                <w:color w:val="000000"/>
                <w:sz w:val="18"/>
                <w:szCs w:val="18"/>
                <w:lang w:val="bg-BG" w:eastAsia="bg-BG"/>
              </w:rPr>
              <w:t>Общ отпадък на година %</w:t>
            </w:r>
          </w:p>
        </w:tc>
      </w:tr>
      <w:tr w:rsidR="004866A1" w:rsidRPr="00265F23" w:rsidTr="00506F02">
        <w:trPr>
          <w:trHeight w:val="2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center"/>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center"/>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Произход</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center"/>
              <w:rPr>
                <w:rFonts w:ascii="Century Gothic" w:eastAsia="Times New Roman" w:hAnsi="Century Gothic" w:cs="Times New Roman"/>
                <w:color w:val="000000"/>
                <w:sz w:val="18"/>
                <w:szCs w:val="18"/>
                <w:lang w:eastAsia="bg-BG"/>
              </w:rPr>
            </w:pPr>
            <w:r>
              <w:rPr>
                <w:rFonts w:ascii="Century Gothic" w:eastAsia="Times New Roman" w:hAnsi="Century Gothic" w:cs="Times New Roman"/>
                <w:color w:val="000000"/>
                <w:sz w:val="18"/>
                <w:szCs w:val="18"/>
                <w:lang w:eastAsia="bg-BG"/>
              </w:rPr>
              <w:t>Описание</w:t>
            </w:r>
            <w:r w:rsidRPr="00265F23">
              <w:rPr>
                <w:rFonts w:ascii="Century Gothic" w:eastAsia="Times New Roman" w:hAnsi="Century Gothic" w:cs="Times New Roman"/>
                <w:color w:val="000000"/>
                <w:sz w:val="18"/>
                <w:szCs w:val="18"/>
                <w:lang w:eastAsia="bg-BG"/>
              </w:rPr>
              <w:t xml:space="preserve"> на отпадъка</w:t>
            </w:r>
          </w:p>
        </w:tc>
        <w:tc>
          <w:tcPr>
            <w:tcW w:w="578" w:type="pct"/>
            <w:tcBorders>
              <w:top w:val="nil"/>
              <w:left w:val="nil"/>
              <w:bottom w:val="single" w:sz="4" w:space="0" w:color="auto"/>
              <w:right w:val="single" w:sz="4" w:space="0" w:color="auto"/>
            </w:tcBorders>
            <w:shd w:val="clear" w:color="auto" w:fill="auto"/>
            <w:vAlign w:val="center"/>
            <w:hideMark/>
          </w:tcPr>
          <w:p w:rsidR="004866A1" w:rsidRPr="00265F23" w:rsidRDefault="001D57E3" w:rsidP="006A6C15">
            <w:pPr>
              <w:spacing w:after="0" w:line="240" w:lineRule="auto"/>
              <w:jc w:val="center"/>
              <w:rPr>
                <w:rFonts w:ascii="Century Gothic" w:eastAsia="Times New Roman" w:hAnsi="Century Gothic" w:cs="Times New Roman"/>
                <w:color w:val="000000"/>
                <w:sz w:val="18"/>
                <w:szCs w:val="18"/>
                <w:lang w:eastAsia="bg-BG"/>
              </w:rPr>
            </w:pPr>
            <w:r>
              <w:rPr>
                <w:rFonts w:ascii="Century Gothic" w:eastAsia="Times New Roman" w:hAnsi="Century Gothic" w:cs="Times New Roman"/>
                <w:color w:val="000000"/>
                <w:sz w:val="18"/>
                <w:szCs w:val="18"/>
                <w:lang w:eastAsia="bg-BG"/>
              </w:rPr>
              <w:t>Количество в т/год.</w:t>
            </w:r>
          </w:p>
        </w:tc>
        <w:tc>
          <w:tcPr>
            <w:tcW w:w="877" w:type="pct"/>
            <w:tcBorders>
              <w:top w:val="nil"/>
              <w:left w:val="nil"/>
              <w:bottom w:val="single" w:sz="4" w:space="0" w:color="auto"/>
              <w:right w:val="single" w:sz="4" w:space="0" w:color="auto"/>
            </w:tcBorders>
            <w:vAlign w:val="center"/>
          </w:tcPr>
          <w:p w:rsidR="004866A1" w:rsidRPr="00265F23" w:rsidRDefault="004866A1" w:rsidP="006A6C15">
            <w:pPr>
              <w:spacing w:after="0" w:line="240" w:lineRule="auto"/>
              <w:jc w:val="center"/>
              <w:rPr>
                <w:rFonts w:ascii="Century Gothic" w:eastAsia="Times New Roman" w:hAnsi="Century Gothic" w:cs="Times New Roman"/>
                <w:color w:val="000000"/>
                <w:sz w:val="18"/>
                <w:szCs w:val="18"/>
                <w:lang w:eastAsia="bg-BG"/>
              </w:rPr>
            </w:pPr>
          </w:p>
        </w:tc>
      </w:tr>
      <w:tr w:rsidR="004866A1" w:rsidRPr="00265F23" w:rsidTr="00506F02">
        <w:trPr>
          <w:trHeight w:val="270"/>
        </w:trPr>
        <w:tc>
          <w:tcPr>
            <w:tcW w:w="169" w:type="pct"/>
            <w:vMerge w:val="restar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1</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Лаково бояджийски материали и покрития, в т.ч.:</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Бои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27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Лакове</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3,50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0,25</w:t>
            </w:r>
          </w:p>
        </w:tc>
      </w:tr>
      <w:tr w:rsidR="004866A1" w:rsidRPr="00265F23" w:rsidTr="00506F02">
        <w:trPr>
          <w:trHeight w:val="27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Разтворители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27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Грундове</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27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Лепила</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27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Смоли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27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Мастила</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1080"/>
        </w:trPr>
        <w:tc>
          <w:tcPr>
            <w:tcW w:w="169" w:type="pct"/>
            <w:vMerge w:val="restar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2</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Домакински препарати и химикали, в т.ч:</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Перилни и почистващи препарати (препарати за почистване на стъкла, фурни, белина, препарати отстраняващи петна и ръжда, почистващи повърхности, дезинфектанти)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5,09</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0,37</w:t>
            </w:r>
          </w:p>
        </w:tc>
      </w:tr>
      <w:tr w:rsidR="004866A1" w:rsidRPr="00265F23" w:rsidTr="00506F02">
        <w:trPr>
          <w:trHeight w:val="27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Киселини </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27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Основи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108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Препарати за растителна защита и борба с вредителите (препарати за поддържане на тревни площи, цветя, овощни дървета, зеленчукови растения - пестициди, хербициди)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27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Фотографски материали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27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Спирачни течности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27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Антифризни течности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1,03</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0,07</w:t>
            </w:r>
          </w:p>
        </w:tc>
      </w:tr>
      <w:tr w:rsidR="004866A1" w:rsidRPr="00265F23" w:rsidTr="00506F02">
        <w:trPr>
          <w:trHeight w:val="270"/>
        </w:trPr>
        <w:tc>
          <w:tcPr>
            <w:tcW w:w="169" w:type="pct"/>
            <w:vMerge w:val="restar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3</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Фармацевтични продукти </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Лекарства с изтекъл срок на годност</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0,75</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0,05</w:t>
            </w:r>
          </w:p>
        </w:tc>
      </w:tr>
      <w:tr w:rsidR="004866A1" w:rsidRPr="00265F23" w:rsidTr="00506F02">
        <w:trPr>
          <w:trHeight w:val="54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Продукти, свързани с грижи по домашни любимци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0,26</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0,02</w:t>
            </w:r>
          </w:p>
        </w:tc>
      </w:tr>
      <w:tr w:rsidR="004866A1" w:rsidRPr="00265F23" w:rsidTr="00506F02">
        <w:trPr>
          <w:trHeight w:val="1408"/>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4</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Живак и живаксъдържащи отпадъци (с изключение на луминесцентни и други живак съдържащи лампи):</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Живак, живачни термометри, живачни прекъсвачи, живачни ампули от бойлери и др</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540"/>
        </w:trPr>
        <w:tc>
          <w:tcPr>
            <w:tcW w:w="169" w:type="pct"/>
            <w:vMerge w:val="restar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5</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Кърпи за изтриване и предпазни средства, замърсени с опасни вещества</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Кърпи, парцали за избърсване, замърсени с опасни препарати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81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Предпазни средства – ръкавици, маски, филтри и др., използвани при боядисване, нанасянето на покрития и почистване</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5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6</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Замърсени дървесни материали</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дървесина, съдържаща опасни вещества</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13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7</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Замърсени опаковки</w:t>
            </w:r>
            <w:r w:rsidRPr="00EF261E">
              <w:rPr>
                <w:rFonts w:ascii="Century Gothic" w:eastAsia="Times New Roman" w:hAnsi="Century Gothic" w:cs="Times New Roman"/>
                <w:color w:val="000000"/>
                <w:sz w:val="18"/>
                <w:szCs w:val="18"/>
                <w:lang w:eastAsia="bg-BG"/>
              </w:rPr>
              <w:t>*</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Празни опаковки от лаково бояджийски материали и покрития, домакински препарати и химикали, обозначени със </w:t>
            </w:r>
            <w:r w:rsidRPr="00265F23">
              <w:rPr>
                <w:rFonts w:ascii="Century Gothic" w:eastAsia="Times New Roman" w:hAnsi="Century Gothic" w:cs="Times New Roman"/>
                <w:b/>
                <w:color w:val="000000"/>
                <w:sz w:val="18"/>
                <w:szCs w:val="18"/>
                <w:lang w:eastAsia="bg-BG"/>
              </w:rPr>
              <w:t>символи за опасност (пиктограми)</w:t>
            </w:r>
            <w:r w:rsidRPr="00265F23">
              <w:rPr>
                <w:rFonts w:ascii="Century Gothic" w:eastAsia="Times New Roman" w:hAnsi="Century Gothic" w:cs="Times New Roman"/>
                <w:color w:val="000000"/>
                <w:sz w:val="18"/>
                <w:szCs w:val="18"/>
                <w:lang w:eastAsia="bg-BG"/>
              </w:rPr>
              <w:t xml:space="preserve"> – картонени, пластмасови, стъклени, метални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1,73</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0,13</w:t>
            </w:r>
          </w:p>
        </w:tc>
      </w:tr>
      <w:tr w:rsidR="004866A1" w:rsidRPr="00265F23" w:rsidTr="00506F02">
        <w:trPr>
          <w:trHeight w:val="270"/>
        </w:trPr>
        <w:tc>
          <w:tcPr>
            <w:tcW w:w="169" w:type="pct"/>
            <w:vMerge w:val="restar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8</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Батерии и акумулатори</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Оловни акумулаторни батерии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27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Ni-Cd батерии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0,04</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27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Живак-съдържащи батерии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1620"/>
        </w:trPr>
        <w:tc>
          <w:tcPr>
            <w:tcW w:w="169" w:type="pct"/>
            <w:vMerge w:val="restar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9</w:t>
            </w:r>
          </w:p>
        </w:tc>
        <w:tc>
          <w:tcPr>
            <w:tcW w:w="1157" w:type="pct"/>
            <w:vMerge w:val="restar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Електрическо и електронно оборудване</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Електрически и електронни устройства – телевизори,  монитори,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81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Оборудване, съдържащо хлорирани и флуорирани въглеводороди – климатици, хладилници, фризери</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810"/>
        </w:trPr>
        <w:tc>
          <w:tcPr>
            <w:tcW w:w="169"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1157" w:type="pct"/>
            <w:vMerge/>
            <w:tcBorders>
              <w:top w:val="nil"/>
              <w:left w:val="single" w:sz="4" w:space="0" w:color="auto"/>
              <w:bottom w:val="single" w:sz="4" w:space="0" w:color="auto"/>
              <w:right w:val="single" w:sz="4" w:space="0" w:color="auto"/>
            </w:tcBorders>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Луминесцентни и флуоресцентни лампи, енергоспестяващи и други лампи, съдържащи живак</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4866A1" w:rsidRPr="00265F23" w:rsidTr="00506F02">
        <w:trPr>
          <w:trHeight w:val="2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10</w:t>
            </w:r>
          </w:p>
        </w:tc>
        <w:tc>
          <w:tcPr>
            <w:tcW w:w="1157"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Масла</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Смазочни и моторни масла</w:t>
            </w:r>
          </w:p>
        </w:tc>
        <w:tc>
          <w:tcPr>
            <w:tcW w:w="578" w:type="pct"/>
            <w:tcBorders>
              <w:top w:val="nil"/>
              <w:left w:val="nil"/>
              <w:bottom w:val="single" w:sz="4" w:space="0" w:color="auto"/>
              <w:right w:val="single" w:sz="4" w:space="0" w:color="auto"/>
            </w:tcBorders>
            <w:shd w:val="clear" w:color="auto" w:fill="auto"/>
            <w:vAlign w:val="center"/>
            <w:hideMark/>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c>
          <w:tcPr>
            <w:tcW w:w="877" w:type="pct"/>
            <w:tcBorders>
              <w:top w:val="nil"/>
              <w:left w:val="nil"/>
              <w:bottom w:val="single" w:sz="4" w:space="0" w:color="auto"/>
              <w:right w:val="single" w:sz="4" w:space="0" w:color="auto"/>
            </w:tcBorders>
            <w:vAlign w:val="center"/>
          </w:tcPr>
          <w:p w:rsidR="004866A1" w:rsidRPr="001D57E3" w:rsidRDefault="001D57E3" w:rsidP="006A6C15">
            <w:pPr>
              <w:spacing w:after="0" w:line="240" w:lineRule="auto"/>
              <w:jc w:val="center"/>
              <w:rPr>
                <w:rFonts w:ascii="Calibri" w:eastAsia="Times New Roman" w:hAnsi="Calibri" w:cs="Times New Roman"/>
                <w:color w:val="000000"/>
                <w:sz w:val="18"/>
                <w:szCs w:val="18"/>
                <w:lang w:val="bg-BG" w:eastAsia="bg-BG"/>
              </w:rPr>
            </w:pPr>
            <w:r>
              <w:rPr>
                <w:rFonts w:ascii="Calibri" w:eastAsia="Times New Roman" w:hAnsi="Calibri" w:cs="Times New Roman"/>
                <w:color w:val="000000"/>
                <w:sz w:val="18"/>
                <w:szCs w:val="18"/>
                <w:lang w:val="bg-BG" w:eastAsia="bg-BG"/>
              </w:rPr>
              <w:t>0,00</w:t>
            </w:r>
          </w:p>
        </w:tc>
      </w:tr>
      <w:tr w:rsidR="001D57E3" w:rsidRPr="00265F23" w:rsidTr="00506F02">
        <w:trPr>
          <w:trHeight w:val="270"/>
        </w:trPr>
        <w:tc>
          <w:tcPr>
            <w:tcW w:w="4123"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1D57E3" w:rsidRPr="00506F02" w:rsidRDefault="001D57E3" w:rsidP="006A6C15">
            <w:pPr>
              <w:spacing w:after="0" w:line="240" w:lineRule="auto"/>
              <w:rPr>
                <w:rFonts w:ascii="Century Gothic" w:eastAsia="Times New Roman" w:hAnsi="Century Gothic" w:cs="Times New Roman"/>
                <w:color w:val="000000"/>
                <w:sz w:val="18"/>
                <w:szCs w:val="18"/>
                <w:lang w:val="bg-BG" w:eastAsia="bg-BG"/>
              </w:rPr>
            </w:pPr>
            <w:r w:rsidRPr="00506F02">
              <w:rPr>
                <w:rFonts w:ascii="Century Gothic" w:eastAsia="Times New Roman" w:hAnsi="Century Gothic" w:cs="Times New Roman"/>
                <w:color w:val="000000"/>
                <w:sz w:val="18"/>
                <w:szCs w:val="18"/>
                <w:lang w:val="bg-BG" w:eastAsia="bg-BG"/>
              </w:rPr>
              <w:t>Общо</w:t>
            </w:r>
            <w:r w:rsidR="00506F02" w:rsidRPr="00506F02">
              <w:rPr>
                <w:rFonts w:ascii="Century Gothic" w:eastAsia="Times New Roman" w:hAnsi="Century Gothic" w:cs="Times New Roman"/>
                <w:color w:val="000000"/>
                <w:sz w:val="18"/>
                <w:szCs w:val="18"/>
                <w:lang w:val="bg-BG" w:eastAsia="bg-BG"/>
              </w:rPr>
              <w:t xml:space="preserve">                                                                                                                                          12,38</w:t>
            </w:r>
          </w:p>
        </w:tc>
        <w:tc>
          <w:tcPr>
            <w:tcW w:w="87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1D57E3" w:rsidRPr="00506F02" w:rsidRDefault="00506F02" w:rsidP="006A6C15">
            <w:pPr>
              <w:spacing w:after="0" w:line="240" w:lineRule="auto"/>
              <w:jc w:val="center"/>
              <w:rPr>
                <w:rFonts w:ascii="Century Gothic" w:eastAsia="Times New Roman" w:hAnsi="Century Gothic" w:cs="Times New Roman"/>
                <w:color w:val="000000"/>
                <w:sz w:val="18"/>
                <w:szCs w:val="18"/>
                <w:lang w:val="bg-BG" w:eastAsia="bg-BG"/>
              </w:rPr>
            </w:pPr>
            <w:r w:rsidRPr="00506F02">
              <w:rPr>
                <w:rFonts w:ascii="Century Gothic" w:eastAsia="Times New Roman" w:hAnsi="Century Gothic" w:cs="Times New Roman"/>
                <w:color w:val="000000"/>
                <w:sz w:val="18"/>
                <w:szCs w:val="18"/>
                <w:lang w:val="bg-BG" w:eastAsia="bg-BG"/>
              </w:rPr>
              <w:t>0,90</w:t>
            </w:r>
          </w:p>
        </w:tc>
      </w:tr>
      <w:tr w:rsidR="004866A1" w:rsidRPr="00265F23" w:rsidTr="00506F02">
        <w:trPr>
          <w:trHeight w:val="270"/>
        </w:trPr>
        <w:tc>
          <w:tcPr>
            <w:tcW w:w="4123"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4866A1" w:rsidRPr="0019463E" w:rsidRDefault="004866A1" w:rsidP="006A6C15">
            <w:pPr>
              <w:spacing w:after="0" w:line="240" w:lineRule="auto"/>
              <w:jc w:val="center"/>
              <w:rPr>
                <w:rFonts w:ascii="Century Gothic" w:eastAsia="Times New Roman" w:hAnsi="Century Gothic" w:cs="Times New Roman"/>
                <w:b/>
                <w:color w:val="000000"/>
                <w:sz w:val="18"/>
                <w:szCs w:val="18"/>
                <w:lang w:eastAsia="bg-BG"/>
              </w:rPr>
            </w:pPr>
            <w:r w:rsidRPr="0019463E">
              <w:rPr>
                <w:rFonts w:ascii="Century Gothic" w:eastAsia="Times New Roman" w:hAnsi="Century Gothic" w:cs="Times New Roman"/>
                <w:b/>
                <w:color w:val="000000"/>
                <w:sz w:val="18"/>
                <w:szCs w:val="18"/>
                <w:lang w:eastAsia="bg-BG"/>
              </w:rPr>
              <w:t>ЧАСТ 3</w:t>
            </w:r>
          </w:p>
        </w:tc>
        <w:tc>
          <w:tcPr>
            <w:tcW w:w="87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4866A1" w:rsidRPr="0019463E" w:rsidRDefault="004866A1" w:rsidP="006A6C15">
            <w:pPr>
              <w:spacing w:after="0" w:line="240" w:lineRule="auto"/>
              <w:jc w:val="center"/>
              <w:rPr>
                <w:rFonts w:ascii="Century Gothic" w:eastAsia="Times New Roman" w:hAnsi="Century Gothic" w:cs="Times New Roman"/>
                <w:b/>
                <w:color w:val="000000"/>
                <w:sz w:val="18"/>
                <w:szCs w:val="18"/>
                <w:lang w:eastAsia="bg-BG"/>
              </w:rPr>
            </w:pPr>
          </w:p>
        </w:tc>
      </w:tr>
      <w:tr w:rsidR="004866A1" w:rsidRPr="00265F23" w:rsidTr="00506F02">
        <w:trPr>
          <w:trHeight w:val="270"/>
        </w:trPr>
        <w:tc>
          <w:tcPr>
            <w:tcW w:w="4123"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866A1" w:rsidRPr="0019463E" w:rsidRDefault="004866A1" w:rsidP="006A6C15">
            <w:pPr>
              <w:spacing w:after="0" w:line="240" w:lineRule="auto"/>
              <w:jc w:val="center"/>
              <w:rPr>
                <w:rFonts w:ascii="Century Gothic" w:eastAsia="Times New Roman" w:hAnsi="Century Gothic" w:cs="Times New Roman"/>
                <w:b/>
                <w:color w:val="000000"/>
                <w:sz w:val="18"/>
                <w:szCs w:val="18"/>
                <w:lang w:eastAsia="bg-BG"/>
              </w:rPr>
            </w:pPr>
            <w:r w:rsidRPr="0019463E">
              <w:rPr>
                <w:rFonts w:ascii="Century Gothic" w:eastAsia="Times New Roman" w:hAnsi="Century Gothic" w:cs="Times New Roman"/>
                <w:b/>
                <w:color w:val="000000"/>
                <w:sz w:val="18"/>
                <w:szCs w:val="18"/>
                <w:lang w:eastAsia="bg-BG"/>
              </w:rPr>
              <w:t xml:space="preserve">„Други </w:t>
            </w:r>
            <w:r>
              <w:rPr>
                <w:rFonts w:ascii="Century Gothic" w:eastAsia="Times New Roman" w:hAnsi="Century Gothic" w:cs="Times New Roman"/>
                <w:b/>
                <w:color w:val="000000"/>
                <w:sz w:val="18"/>
                <w:szCs w:val="18"/>
                <w:lang w:eastAsia="bg-BG"/>
              </w:rPr>
              <w:t>н</w:t>
            </w:r>
            <w:r w:rsidRPr="0019463E">
              <w:rPr>
                <w:rFonts w:ascii="Century Gothic" w:eastAsia="Times New Roman" w:hAnsi="Century Gothic" w:cs="Times New Roman"/>
                <w:b/>
                <w:color w:val="000000"/>
                <w:sz w:val="18"/>
                <w:szCs w:val="18"/>
                <w:lang w:eastAsia="bg-BG"/>
              </w:rPr>
              <w:t>еопределими“</w:t>
            </w:r>
          </w:p>
        </w:tc>
        <w:tc>
          <w:tcPr>
            <w:tcW w:w="87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4866A1" w:rsidRPr="0019463E" w:rsidRDefault="004866A1" w:rsidP="006A6C15">
            <w:pPr>
              <w:spacing w:after="0" w:line="240" w:lineRule="auto"/>
              <w:jc w:val="center"/>
              <w:rPr>
                <w:rFonts w:ascii="Century Gothic" w:eastAsia="Times New Roman" w:hAnsi="Century Gothic" w:cs="Times New Roman"/>
                <w:b/>
                <w:color w:val="000000"/>
                <w:sz w:val="18"/>
                <w:szCs w:val="18"/>
                <w:lang w:eastAsia="bg-BG"/>
              </w:rPr>
            </w:pPr>
          </w:p>
        </w:tc>
      </w:tr>
      <w:tr w:rsidR="004866A1" w:rsidRPr="00265F23" w:rsidTr="00506F02">
        <w:trPr>
          <w:trHeight w:val="2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center"/>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lastRenderedPageBreak/>
              <w:t>№</w:t>
            </w:r>
          </w:p>
        </w:tc>
        <w:tc>
          <w:tcPr>
            <w:tcW w:w="1157" w:type="pct"/>
            <w:tcBorders>
              <w:top w:val="nil"/>
              <w:left w:val="nil"/>
              <w:bottom w:val="single" w:sz="4" w:space="0" w:color="auto"/>
              <w:right w:val="single" w:sz="4" w:space="0" w:color="auto"/>
            </w:tcBorders>
            <w:shd w:val="clear" w:color="auto" w:fill="auto"/>
            <w:vAlign w:val="bottom"/>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Вид Отпадък </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578" w:type="pct"/>
            <w:tcBorders>
              <w:top w:val="nil"/>
              <w:left w:val="nil"/>
              <w:bottom w:val="single" w:sz="4" w:space="0" w:color="auto"/>
              <w:right w:val="single" w:sz="4" w:space="0" w:color="auto"/>
            </w:tcBorders>
            <w:shd w:val="clear" w:color="auto" w:fill="auto"/>
            <w:vAlign w:val="center"/>
            <w:hideMark/>
          </w:tcPr>
          <w:p w:rsidR="004866A1" w:rsidRPr="00265F23" w:rsidRDefault="00506F02" w:rsidP="006A6C15">
            <w:pPr>
              <w:spacing w:after="0" w:line="240" w:lineRule="auto"/>
              <w:jc w:val="center"/>
              <w:rPr>
                <w:rFonts w:ascii="Century Gothic" w:eastAsia="Times New Roman" w:hAnsi="Century Gothic" w:cs="Times New Roman"/>
                <w:color w:val="000000"/>
                <w:sz w:val="18"/>
                <w:szCs w:val="18"/>
                <w:lang w:eastAsia="bg-BG"/>
              </w:rPr>
            </w:pPr>
            <w:r>
              <w:rPr>
                <w:rFonts w:ascii="Century Gothic" w:eastAsia="Times New Roman" w:hAnsi="Century Gothic" w:cs="Times New Roman"/>
                <w:color w:val="000000"/>
                <w:sz w:val="18"/>
                <w:szCs w:val="18"/>
                <w:lang w:eastAsia="bg-BG"/>
              </w:rPr>
              <w:t>Количество в т/год</w:t>
            </w:r>
          </w:p>
        </w:tc>
        <w:tc>
          <w:tcPr>
            <w:tcW w:w="877" w:type="pct"/>
            <w:tcBorders>
              <w:top w:val="nil"/>
              <w:left w:val="nil"/>
              <w:bottom w:val="single" w:sz="4" w:space="0" w:color="auto"/>
              <w:right w:val="single" w:sz="4" w:space="0" w:color="auto"/>
            </w:tcBorders>
            <w:vAlign w:val="center"/>
          </w:tcPr>
          <w:p w:rsidR="004866A1" w:rsidRPr="00265F23" w:rsidRDefault="00506F02" w:rsidP="006A6C15">
            <w:pPr>
              <w:spacing w:after="0" w:line="240" w:lineRule="auto"/>
              <w:jc w:val="center"/>
              <w:rPr>
                <w:rFonts w:ascii="Century Gothic" w:eastAsia="Times New Roman" w:hAnsi="Century Gothic" w:cs="Times New Roman"/>
                <w:color w:val="000000"/>
                <w:sz w:val="18"/>
                <w:szCs w:val="18"/>
                <w:lang w:eastAsia="bg-BG"/>
              </w:rPr>
            </w:pPr>
            <w:r>
              <w:rPr>
                <w:rFonts w:ascii="Century Gothic" w:eastAsia="Times New Roman" w:hAnsi="Century Gothic" w:cs="Times New Roman"/>
                <w:color w:val="000000"/>
                <w:sz w:val="18"/>
                <w:szCs w:val="18"/>
                <w:lang w:val="bg-BG" w:eastAsia="bg-BG"/>
              </w:rPr>
              <w:t>Общ отпадък на година %</w:t>
            </w:r>
          </w:p>
        </w:tc>
      </w:tr>
      <w:tr w:rsidR="004866A1" w:rsidRPr="00265F23" w:rsidTr="00506F02">
        <w:trPr>
          <w:trHeight w:val="2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1</w:t>
            </w:r>
          </w:p>
        </w:tc>
        <w:tc>
          <w:tcPr>
            <w:tcW w:w="1157" w:type="pct"/>
            <w:tcBorders>
              <w:top w:val="nil"/>
              <w:left w:val="nil"/>
              <w:bottom w:val="single" w:sz="4" w:space="0" w:color="auto"/>
              <w:right w:val="single" w:sz="4" w:space="0" w:color="auto"/>
            </w:tcBorders>
            <w:shd w:val="clear" w:color="auto" w:fill="auto"/>
            <w:vAlign w:val="bottom"/>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Хигиенни </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578" w:type="pct"/>
            <w:tcBorders>
              <w:top w:val="nil"/>
              <w:left w:val="nil"/>
              <w:bottom w:val="single" w:sz="4" w:space="0" w:color="auto"/>
              <w:right w:val="single" w:sz="4" w:space="0" w:color="auto"/>
            </w:tcBorders>
            <w:shd w:val="clear" w:color="auto" w:fill="auto"/>
            <w:vAlign w:val="center"/>
            <w:hideMark/>
          </w:tcPr>
          <w:p w:rsidR="004866A1" w:rsidRPr="00506F02" w:rsidRDefault="00506F02"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45,83</w:t>
            </w:r>
          </w:p>
        </w:tc>
        <w:tc>
          <w:tcPr>
            <w:tcW w:w="877" w:type="pct"/>
            <w:tcBorders>
              <w:top w:val="nil"/>
              <w:left w:val="nil"/>
              <w:bottom w:val="single" w:sz="4" w:space="0" w:color="auto"/>
              <w:right w:val="single" w:sz="4" w:space="0" w:color="auto"/>
            </w:tcBorders>
            <w:vAlign w:val="center"/>
          </w:tcPr>
          <w:p w:rsidR="004866A1" w:rsidRPr="00506F02" w:rsidRDefault="00506F02"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3,34</w:t>
            </w:r>
          </w:p>
        </w:tc>
      </w:tr>
      <w:tr w:rsidR="004866A1" w:rsidRPr="00265F23" w:rsidTr="00506F02">
        <w:trPr>
          <w:trHeight w:val="2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2</w:t>
            </w:r>
          </w:p>
        </w:tc>
        <w:tc>
          <w:tcPr>
            <w:tcW w:w="1157" w:type="pct"/>
            <w:tcBorders>
              <w:top w:val="nil"/>
              <w:left w:val="nil"/>
              <w:bottom w:val="single" w:sz="4" w:space="0" w:color="auto"/>
              <w:right w:val="single" w:sz="4" w:space="0" w:color="auto"/>
            </w:tcBorders>
            <w:shd w:val="clear" w:color="auto" w:fill="auto"/>
            <w:vAlign w:val="bottom"/>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Композитни </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578" w:type="pct"/>
            <w:tcBorders>
              <w:top w:val="nil"/>
              <w:left w:val="nil"/>
              <w:bottom w:val="single" w:sz="4" w:space="0" w:color="auto"/>
              <w:right w:val="single" w:sz="4" w:space="0" w:color="auto"/>
            </w:tcBorders>
            <w:shd w:val="clear" w:color="auto" w:fill="auto"/>
            <w:vAlign w:val="center"/>
            <w:hideMark/>
          </w:tcPr>
          <w:p w:rsidR="004866A1" w:rsidRPr="00506F02" w:rsidRDefault="00506F02"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15,27</w:t>
            </w:r>
          </w:p>
        </w:tc>
        <w:tc>
          <w:tcPr>
            <w:tcW w:w="877" w:type="pct"/>
            <w:tcBorders>
              <w:top w:val="nil"/>
              <w:left w:val="nil"/>
              <w:bottom w:val="single" w:sz="4" w:space="0" w:color="auto"/>
              <w:right w:val="single" w:sz="4" w:space="0" w:color="auto"/>
            </w:tcBorders>
            <w:vAlign w:val="center"/>
          </w:tcPr>
          <w:p w:rsidR="004866A1" w:rsidRPr="00506F02" w:rsidRDefault="00506F02"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1,11</w:t>
            </w:r>
          </w:p>
        </w:tc>
      </w:tr>
      <w:tr w:rsidR="004866A1" w:rsidRPr="00265F23" w:rsidTr="00506F02">
        <w:trPr>
          <w:trHeight w:val="2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3</w:t>
            </w:r>
          </w:p>
        </w:tc>
        <w:tc>
          <w:tcPr>
            <w:tcW w:w="1157" w:type="pct"/>
            <w:tcBorders>
              <w:top w:val="nil"/>
              <w:left w:val="nil"/>
              <w:bottom w:val="single" w:sz="4" w:space="0" w:color="auto"/>
              <w:right w:val="single" w:sz="4" w:space="0" w:color="auto"/>
            </w:tcBorders>
            <w:shd w:val="clear" w:color="auto" w:fill="auto"/>
            <w:vAlign w:val="bottom"/>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578" w:type="pct"/>
            <w:tcBorders>
              <w:top w:val="nil"/>
              <w:left w:val="nil"/>
              <w:bottom w:val="single" w:sz="4" w:space="0" w:color="auto"/>
              <w:right w:val="single" w:sz="4" w:space="0" w:color="auto"/>
            </w:tcBorders>
            <w:shd w:val="clear" w:color="auto" w:fill="auto"/>
            <w:vAlign w:val="center"/>
            <w:hideMark/>
          </w:tcPr>
          <w:p w:rsidR="004866A1" w:rsidRPr="00506F02" w:rsidRDefault="00506F02"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3,25</w:t>
            </w:r>
          </w:p>
        </w:tc>
        <w:tc>
          <w:tcPr>
            <w:tcW w:w="877" w:type="pct"/>
            <w:tcBorders>
              <w:top w:val="nil"/>
              <w:left w:val="nil"/>
              <w:bottom w:val="single" w:sz="4" w:space="0" w:color="auto"/>
              <w:right w:val="single" w:sz="4" w:space="0" w:color="auto"/>
            </w:tcBorders>
            <w:vAlign w:val="center"/>
          </w:tcPr>
          <w:p w:rsidR="004866A1" w:rsidRPr="00506F02" w:rsidRDefault="00506F02"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0,24</w:t>
            </w:r>
          </w:p>
        </w:tc>
      </w:tr>
      <w:tr w:rsidR="004866A1" w:rsidRPr="00265F23" w:rsidTr="00506F02">
        <w:trPr>
          <w:trHeight w:val="2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4</w:t>
            </w:r>
          </w:p>
        </w:tc>
        <w:tc>
          <w:tcPr>
            <w:tcW w:w="1157" w:type="pct"/>
            <w:tcBorders>
              <w:top w:val="nil"/>
              <w:left w:val="nil"/>
              <w:bottom w:val="single" w:sz="4" w:space="0" w:color="auto"/>
              <w:right w:val="single" w:sz="4" w:space="0" w:color="auto"/>
            </w:tcBorders>
            <w:shd w:val="clear" w:color="auto" w:fill="auto"/>
            <w:vAlign w:val="bottom"/>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578"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jc w:val="center"/>
              <w:rPr>
                <w:rFonts w:ascii="Century Gothic" w:eastAsia="Times New Roman" w:hAnsi="Century Gothic" w:cs="Times New Roman"/>
                <w:color w:val="000000"/>
                <w:sz w:val="18"/>
                <w:szCs w:val="18"/>
                <w:lang w:eastAsia="bg-BG"/>
              </w:rPr>
            </w:pPr>
          </w:p>
        </w:tc>
        <w:tc>
          <w:tcPr>
            <w:tcW w:w="877" w:type="pct"/>
            <w:tcBorders>
              <w:top w:val="nil"/>
              <w:left w:val="nil"/>
              <w:bottom w:val="single" w:sz="4" w:space="0" w:color="auto"/>
              <w:right w:val="single" w:sz="4" w:space="0" w:color="auto"/>
            </w:tcBorders>
            <w:vAlign w:val="center"/>
          </w:tcPr>
          <w:p w:rsidR="004866A1" w:rsidRPr="00265F23" w:rsidRDefault="004866A1" w:rsidP="006A6C15">
            <w:pPr>
              <w:spacing w:after="0" w:line="240" w:lineRule="auto"/>
              <w:jc w:val="center"/>
              <w:rPr>
                <w:rFonts w:ascii="Century Gothic" w:eastAsia="Times New Roman" w:hAnsi="Century Gothic" w:cs="Times New Roman"/>
                <w:color w:val="000000"/>
                <w:sz w:val="18"/>
                <w:szCs w:val="18"/>
                <w:lang w:eastAsia="bg-BG"/>
              </w:rPr>
            </w:pPr>
          </w:p>
        </w:tc>
      </w:tr>
      <w:tr w:rsidR="004866A1" w:rsidRPr="00265F23" w:rsidTr="00506F02">
        <w:trPr>
          <w:trHeight w:val="2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5</w:t>
            </w:r>
          </w:p>
        </w:tc>
        <w:tc>
          <w:tcPr>
            <w:tcW w:w="1157" w:type="pct"/>
            <w:tcBorders>
              <w:top w:val="nil"/>
              <w:left w:val="nil"/>
              <w:bottom w:val="single" w:sz="4" w:space="0" w:color="auto"/>
              <w:right w:val="single" w:sz="4" w:space="0" w:color="auto"/>
            </w:tcBorders>
            <w:shd w:val="clear" w:color="auto" w:fill="auto"/>
            <w:vAlign w:val="bottom"/>
            <w:hideMark/>
          </w:tcPr>
          <w:p w:rsidR="004866A1" w:rsidRPr="00506F02" w:rsidRDefault="004866A1" w:rsidP="006A6C15">
            <w:pPr>
              <w:spacing w:after="0" w:line="240" w:lineRule="auto"/>
              <w:rPr>
                <w:rFonts w:ascii="Century Gothic" w:eastAsia="Times New Roman" w:hAnsi="Century Gothic" w:cs="Times New Roman"/>
                <w:color w:val="000000"/>
                <w:sz w:val="18"/>
                <w:szCs w:val="18"/>
                <w:lang w:val="bg-BG" w:eastAsia="bg-BG"/>
              </w:rPr>
            </w:pPr>
            <w:r w:rsidRPr="00265F23">
              <w:rPr>
                <w:rFonts w:ascii="Century Gothic" w:eastAsia="Times New Roman" w:hAnsi="Century Gothic" w:cs="Times New Roman"/>
                <w:color w:val="000000"/>
                <w:sz w:val="18"/>
                <w:szCs w:val="18"/>
                <w:lang w:eastAsia="bg-BG"/>
              </w:rPr>
              <w:t> </w:t>
            </w:r>
            <w:r w:rsidR="00506F02">
              <w:rPr>
                <w:rFonts w:ascii="Century Gothic" w:eastAsia="Times New Roman" w:hAnsi="Century Gothic" w:cs="Times New Roman"/>
                <w:color w:val="000000"/>
                <w:sz w:val="18"/>
                <w:szCs w:val="18"/>
                <w:lang w:val="bg-BG" w:eastAsia="bg-BG"/>
              </w:rPr>
              <w:t xml:space="preserve">Общо </w:t>
            </w:r>
          </w:p>
        </w:tc>
        <w:tc>
          <w:tcPr>
            <w:tcW w:w="2219" w:type="pct"/>
            <w:tcBorders>
              <w:top w:val="nil"/>
              <w:left w:val="nil"/>
              <w:bottom w:val="single" w:sz="4" w:space="0" w:color="auto"/>
              <w:right w:val="single" w:sz="4" w:space="0" w:color="auto"/>
            </w:tcBorders>
            <w:shd w:val="clear" w:color="auto" w:fill="auto"/>
            <w:vAlign w:val="center"/>
            <w:hideMark/>
          </w:tcPr>
          <w:p w:rsidR="004866A1" w:rsidRPr="00265F23" w:rsidRDefault="004866A1" w:rsidP="006A6C15">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578" w:type="pct"/>
            <w:tcBorders>
              <w:top w:val="nil"/>
              <w:left w:val="nil"/>
              <w:bottom w:val="single" w:sz="4" w:space="0" w:color="auto"/>
              <w:right w:val="single" w:sz="4" w:space="0" w:color="auto"/>
            </w:tcBorders>
            <w:shd w:val="clear" w:color="auto" w:fill="auto"/>
            <w:vAlign w:val="center"/>
            <w:hideMark/>
          </w:tcPr>
          <w:p w:rsidR="004866A1" w:rsidRPr="00506F02" w:rsidRDefault="00506F02"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64,36</w:t>
            </w:r>
          </w:p>
        </w:tc>
        <w:tc>
          <w:tcPr>
            <w:tcW w:w="877" w:type="pct"/>
            <w:tcBorders>
              <w:top w:val="nil"/>
              <w:left w:val="nil"/>
              <w:bottom w:val="single" w:sz="4" w:space="0" w:color="auto"/>
              <w:right w:val="single" w:sz="4" w:space="0" w:color="auto"/>
            </w:tcBorders>
            <w:vAlign w:val="center"/>
          </w:tcPr>
          <w:p w:rsidR="004866A1" w:rsidRPr="00506F02" w:rsidRDefault="00506F02" w:rsidP="006A6C15">
            <w:pPr>
              <w:spacing w:after="0" w:line="240" w:lineRule="auto"/>
              <w:jc w:val="center"/>
              <w:rPr>
                <w:rFonts w:ascii="Century Gothic" w:eastAsia="Times New Roman" w:hAnsi="Century Gothic" w:cs="Times New Roman"/>
                <w:color w:val="000000"/>
                <w:sz w:val="18"/>
                <w:szCs w:val="18"/>
                <w:lang w:val="bg-BG" w:eastAsia="bg-BG"/>
              </w:rPr>
            </w:pPr>
            <w:r>
              <w:rPr>
                <w:rFonts w:ascii="Century Gothic" w:eastAsia="Times New Roman" w:hAnsi="Century Gothic" w:cs="Times New Roman"/>
                <w:color w:val="000000"/>
                <w:sz w:val="18"/>
                <w:szCs w:val="18"/>
                <w:lang w:val="bg-BG" w:eastAsia="bg-BG"/>
              </w:rPr>
              <w:t>4,69</w:t>
            </w:r>
          </w:p>
        </w:tc>
      </w:tr>
    </w:tbl>
    <w:p w:rsidR="00B779FE" w:rsidRPr="00506F02" w:rsidRDefault="00506F02" w:rsidP="00506F02">
      <w:r w:rsidRPr="00506F02">
        <w:rPr>
          <w:i/>
          <w:sz w:val="16"/>
          <w:szCs w:val="16"/>
          <w:lang w:val="bg-BG"/>
        </w:rPr>
        <w:t>Резултати от морфологичния анали</w:t>
      </w:r>
      <w:r>
        <w:rPr>
          <w:i/>
          <w:sz w:val="16"/>
          <w:szCs w:val="16"/>
          <w:lang w:val="bg-BG"/>
        </w:rPr>
        <w:t>з на битовите отпадъци през 2019</w:t>
      </w:r>
      <w:r w:rsidRPr="00506F02">
        <w:rPr>
          <w:i/>
          <w:sz w:val="16"/>
          <w:szCs w:val="16"/>
          <w:lang w:val="bg-BG"/>
        </w:rPr>
        <w:t>г</w:t>
      </w:r>
      <w:r>
        <w:tab/>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Количествата образувани битови отпадъци за дадена административна единица са в зависимост от броя на жителите и потребителските навици и възможности. За да се отчетат тези фактори е въведен терминът „</w:t>
      </w:r>
      <w:r w:rsidRPr="00EB17FD">
        <w:rPr>
          <w:rFonts w:ascii="Arial" w:eastAsia="Times New Roman" w:hAnsi="Arial" w:cs="Arial"/>
          <w:i/>
          <w:sz w:val="24"/>
          <w:szCs w:val="24"/>
          <w:lang w:val="bg-BG" w:eastAsia="bg-BG"/>
        </w:rPr>
        <w:t>норма на натрупване“</w:t>
      </w:r>
      <w:r w:rsidRPr="00EB17FD">
        <w:rPr>
          <w:rFonts w:ascii="Arial" w:eastAsia="Times New Roman" w:hAnsi="Arial" w:cs="Arial"/>
          <w:sz w:val="24"/>
          <w:szCs w:val="24"/>
          <w:lang w:val="bg-BG" w:eastAsia="bg-BG"/>
        </w:rPr>
        <w:t xml:space="preserve"> (НН), отчитащ средното годишно количество образувани битови отпадъци, които се падат на един жител. Тази норма се използва при определянето на потенциала за образуване на битови отпадъци в дадена общност.</w:t>
      </w:r>
    </w:p>
    <w:p w:rsidR="00EB17FD" w:rsidRPr="00506F02" w:rsidRDefault="00EB17FD" w:rsidP="00506F02">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 xml:space="preserve">Нормата на натрупване при битовите отпадъци на територията на общината за целите на морфологичния анализ </w:t>
      </w:r>
      <w:r w:rsidR="00CE57DC">
        <w:rPr>
          <w:rFonts w:ascii="Arial" w:eastAsia="Times New Roman" w:hAnsi="Arial" w:cs="Arial"/>
          <w:sz w:val="24"/>
          <w:szCs w:val="24"/>
          <w:lang w:val="bg-BG" w:eastAsia="bg-BG"/>
        </w:rPr>
        <w:t xml:space="preserve">през 2016г. </w:t>
      </w:r>
      <w:r w:rsidRPr="00EB17FD">
        <w:rPr>
          <w:rFonts w:ascii="Arial" w:eastAsia="Times New Roman" w:hAnsi="Arial" w:cs="Arial"/>
          <w:sz w:val="24"/>
          <w:szCs w:val="24"/>
          <w:lang w:val="bg-BG" w:eastAsia="bg-BG"/>
        </w:rPr>
        <w:t>е определена, като са използвани данни за населението към 31.12.2015г. и количеството образувани битови отпадъци към същата дата, тъй като изчисленията са правени през месец ноември 2016г. и актуалните представителни данни за населението и количеството на отпадъците за 2016г. не бяха налични. Нормата на натрупване е изчислена по следната формула:</w:t>
      </w:r>
    </w:p>
    <w:p w:rsidR="00EB17FD" w:rsidRPr="00EB17FD" w:rsidRDefault="00EB17FD" w:rsidP="00EB17FD">
      <w:pPr>
        <w:spacing w:after="0" w:line="240" w:lineRule="auto"/>
        <w:ind w:firstLine="720"/>
        <w:jc w:val="both"/>
        <w:rPr>
          <w:rFonts w:ascii="Arial" w:eastAsia="Times New Roman" w:hAnsi="Arial" w:cs="Arial"/>
          <w:b/>
          <w:sz w:val="24"/>
          <w:szCs w:val="24"/>
          <w:u w:val="single"/>
          <w:lang w:val="bg-BG" w:eastAsia="bg-BG"/>
        </w:rPr>
      </w:pPr>
      <w:r w:rsidRPr="00EB17FD">
        <w:rPr>
          <w:rFonts w:ascii="Arial" w:eastAsia="Times New Roman" w:hAnsi="Arial" w:cs="Arial"/>
          <w:sz w:val="24"/>
          <w:szCs w:val="24"/>
          <w:lang w:val="bg-BG" w:eastAsia="bg-BG"/>
        </w:rPr>
        <w:t xml:space="preserve">БОоНМ = </w:t>
      </w:r>
      <w:r w:rsidRPr="00EB17FD">
        <w:rPr>
          <w:rFonts w:ascii="Arial" w:eastAsia="Times New Roman" w:hAnsi="Arial" w:cs="Arial"/>
          <w:sz w:val="24"/>
          <w:szCs w:val="24"/>
          <w:u w:val="single"/>
          <w:lang w:val="bg-BG" w:eastAsia="bg-BG"/>
        </w:rPr>
        <w:t>(НННМ х ЖНМ)</w:t>
      </w:r>
    </w:p>
    <w:p w:rsidR="00EB17FD" w:rsidRPr="00506F02" w:rsidRDefault="00CE57DC" w:rsidP="00506F02">
      <w:pPr>
        <w:spacing w:after="0" w:line="240" w:lineRule="auto"/>
        <w:ind w:firstLine="720"/>
        <w:rPr>
          <w:rFonts w:ascii="Arial" w:eastAsia="Times New Roman" w:hAnsi="Arial" w:cs="Arial"/>
          <w:b/>
          <w:sz w:val="24"/>
          <w:szCs w:val="24"/>
          <w:lang w:val="bg-BG" w:eastAsia="bg-BG"/>
        </w:rPr>
      </w:pPr>
      <w:r>
        <w:rPr>
          <w:rFonts w:ascii="Arial" w:eastAsia="Times New Roman" w:hAnsi="Arial" w:cs="Arial"/>
          <w:sz w:val="24"/>
          <w:szCs w:val="24"/>
          <w:lang w:val="bg-BG" w:eastAsia="bg-BG"/>
        </w:rPr>
        <w:t xml:space="preserve">                           </w:t>
      </w:r>
      <w:r w:rsidR="00EB17FD" w:rsidRPr="00EB17FD">
        <w:rPr>
          <w:rFonts w:ascii="Arial" w:eastAsia="Times New Roman" w:hAnsi="Arial" w:cs="Arial"/>
          <w:sz w:val="24"/>
          <w:szCs w:val="24"/>
          <w:lang w:val="bg-BG" w:eastAsia="bg-BG"/>
        </w:rPr>
        <w:t xml:space="preserve">1000 </w:t>
      </w:r>
      <w:r w:rsidR="00EB17FD" w:rsidRPr="00EB17FD">
        <w:rPr>
          <w:rFonts w:ascii="Arial" w:eastAsia="Times New Roman" w:hAnsi="Arial" w:cs="Arial"/>
          <w:sz w:val="24"/>
          <w:szCs w:val="24"/>
          <w:lang w:val="bg-BG" w:eastAsia="bg-BG"/>
        </w:rPr>
        <w:br/>
        <w:t xml:space="preserve">БОоНМ - е количеството на образуваните битови отпадъци в населените места (НМ) на територията на общината (в тонове) </w:t>
      </w:r>
      <w:r w:rsidR="00EB17FD" w:rsidRPr="00EB17FD">
        <w:rPr>
          <w:rFonts w:ascii="Arial" w:eastAsia="Times New Roman" w:hAnsi="Arial" w:cs="Arial"/>
          <w:sz w:val="24"/>
          <w:szCs w:val="24"/>
          <w:lang w:val="bg-BG" w:eastAsia="bg-BG"/>
        </w:rPr>
        <w:br/>
      </w:r>
      <w:r w:rsidR="00EB17FD" w:rsidRPr="00EB17FD">
        <w:rPr>
          <w:rFonts w:ascii="Arial" w:eastAsia="Times New Roman" w:hAnsi="Arial" w:cs="Arial"/>
          <w:sz w:val="24"/>
          <w:szCs w:val="24"/>
          <w:lang w:val="bg-BG" w:eastAsia="bg-BG"/>
        </w:rPr>
        <w:br/>
        <w:t>НННМ - е количеството на образуваните битови отпадъци на жител за година в населените места на територията на общината [в кг/жител] (норма на натрупване)</w:t>
      </w:r>
      <w:r w:rsidR="00EB17FD" w:rsidRPr="00EB17FD">
        <w:rPr>
          <w:rFonts w:ascii="Arial" w:eastAsia="Times New Roman" w:hAnsi="Arial" w:cs="Arial"/>
          <w:sz w:val="24"/>
          <w:szCs w:val="24"/>
          <w:lang w:val="bg-BG" w:eastAsia="bg-BG"/>
        </w:rPr>
        <w:br/>
      </w:r>
      <w:r w:rsidR="00EB17FD" w:rsidRPr="00EB17FD">
        <w:rPr>
          <w:rFonts w:ascii="Arial" w:eastAsia="Times New Roman" w:hAnsi="Arial" w:cs="Arial"/>
          <w:sz w:val="24"/>
          <w:szCs w:val="24"/>
          <w:lang w:val="bg-BG" w:eastAsia="bg-BG"/>
        </w:rPr>
        <w:br/>
        <w:t xml:space="preserve">ЖНМ - е населението (брой на постоянните жители) на територията на общината </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 xml:space="preserve">1480 = </w:t>
      </w:r>
      <w:r w:rsidRPr="00EB17FD">
        <w:rPr>
          <w:rFonts w:ascii="Arial" w:eastAsia="Times New Roman" w:hAnsi="Arial" w:cs="Arial"/>
          <w:sz w:val="24"/>
          <w:szCs w:val="24"/>
          <w:u w:val="single"/>
          <w:lang w:val="bg-BG" w:eastAsia="bg-BG"/>
        </w:rPr>
        <w:t>(НННМ х 3009)</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 xml:space="preserve">                      1000</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НННМ = 1480000 : 3009 = 492 кг./ж/г.</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 xml:space="preserve">За определяне на общото количество на отпадъците, освен битовите отпадъци обхванати от системата за сметосъбиране са отчетени и отпадъците за рециклиране, както и други фракции отпадъци, например зелени и други биоотпадъци. Общото количеството на отпадъците е изчислено по формулата: </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КО = брой жители  х  норма на натрупване 492 х 0.001.</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 Количество отпадъци от града – 2714  х 492 х 0.001 = 1335.28 t/год.</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 Количество отпадъци от селата – 295 х 492 х 0.001 = 145.14 t/год.</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 xml:space="preserve">• Общо количество отпадъци –1480 t/год. </w:t>
      </w:r>
    </w:p>
    <w:p w:rsidR="00130DC5" w:rsidRDefault="00506F02" w:rsidP="00CE57DC">
      <w:pPr>
        <w:spacing w:after="0" w:line="240" w:lineRule="auto"/>
        <w:ind w:firstLine="720"/>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lastRenderedPageBreak/>
        <w:t>Нормата на натрупване при битовите отпадъци на територията на общината за целите на морфологич</w:t>
      </w:r>
      <w:r w:rsidRPr="00506F02">
        <w:rPr>
          <w:rFonts w:ascii="Arial" w:eastAsia="Times New Roman" w:hAnsi="Arial" w:cs="Arial"/>
          <w:sz w:val="24"/>
          <w:szCs w:val="24"/>
          <w:lang w:val="bg-BG" w:eastAsia="bg-BG"/>
        </w:rPr>
        <w:t>ния анализ през 2019г. е изчеслена по същия начин, като изч</w:t>
      </w:r>
      <w:r w:rsidR="00130DC5">
        <w:rPr>
          <w:rFonts w:ascii="Arial" w:eastAsia="Times New Roman" w:hAnsi="Arial" w:cs="Arial"/>
          <w:sz w:val="24"/>
          <w:szCs w:val="24"/>
          <w:lang w:val="bg-BG" w:eastAsia="bg-BG"/>
        </w:rPr>
        <w:t>исленията показват, че е 448 кг/ж/г, което е намаление с 44 кг/ж/г.</w:t>
      </w:r>
    </w:p>
    <w:p w:rsidR="00EB17FD" w:rsidRPr="00130DC5" w:rsidRDefault="00130DC5" w:rsidP="006A6C15">
      <w:pPr>
        <w:spacing w:after="0" w:line="240" w:lineRule="auto"/>
        <w:ind w:firstLine="720"/>
        <w:jc w:val="both"/>
        <w:rPr>
          <w:rFonts w:ascii="Arial" w:eastAsia="Times New Roman" w:hAnsi="Arial" w:cs="Arial"/>
          <w:sz w:val="24"/>
          <w:szCs w:val="24"/>
          <w:lang w:val="bg-BG" w:eastAsia="bg-BG"/>
        </w:rPr>
      </w:pPr>
      <w:r w:rsidRPr="00130DC5">
        <w:rPr>
          <w:rFonts w:ascii="Arial" w:eastAsia="Times New Roman" w:hAnsi="Arial" w:cs="Arial"/>
          <w:sz w:val="24"/>
          <w:szCs w:val="24"/>
          <w:lang w:val="bg-BG" w:eastAsia="bg-BG"/>
        </w:rPr>
        <w:t>Средното натрупване на битови отпадъци на глава от населението, като функция на икономическото развитие, ще се развива към средно количество на образуваните отпадъци, което се наблюдава днес в Европа. Тяхното нарастване не е линейно, а е по- ускорено в началото и по-забавено в края. Благодарение на техническия напредък и съзнателността на обществото, се очаква средната норма на натрупване да спре да нараства в даден бъдещ момент. Извършените проучвания в България показват, че ръстът на образуването на отпадъци е по-бавен от този на брутния вътрешен продукт (БВП) и доходите. Предполага се, че ръстът на образуването на отпадъците ще намалява слабо, но постоянно спрямо годишното нарастване на доходите (ръстът на образуването на отпадъци намалява приблизително от 30% на 10% от ръста на доходите за прогнозния период). С увеличаването на количеството отпадъци се приема, че в определен момент нормата на натрупване ще остане относително постоянна, но това се очакв</w:t>
      </w:r>
      <w:r>
        <w:rPr>
          <w:rFonts w:ascii="Arial" w:eastAsia="Times New Roman" w:hAnsi="Arial" w:cs="Arial"/>
          <w:sz w:val="24"/>
          <w:szCs w:val="24"/>
          <w:lang w:val="bg-BG" w:eastAsia="bg-BG"/>
        </w:rPr>
        <w:t>а да бъде за годините след 2030</w:t>
      </w:r>
      <w:r w:rsidRPr="00130DC5">
        <w:rPr>
          <w:rFonts w:ascii="Arial" w:eastAsia="Times New Roman" w:hAnsi="Arial" w:cs="Arial"/>
          <w:sz w:val="24"/>
          <w:szCs w:val="24"/>
          <w:lang w:val="bg-BG" w:eastAsia="bg-BG"/>
        </w:rPr>
        <w:t>г.</w:t>
      </w:r>
    </w:p>
    <w:p w:rsidR="00EB17FD" w:rsidRDefault="00EB17FD" w:rsidP="00CE57DC">
      <w:pPr>
        <w:spacing w:after="0" w:line="240" w:lineRule="auto"/>
        <w:ind w:firstLine="720"/>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 xml:space="preserve">С оглед на получените резултати въз основа на проведения морфологичен анализ </w:t>
      </w:r>
      <w:r w:rsidR="00CE57DC">
        <w:rPr>
          <w:rFonts w:ascii="Arial" w:eastAsia="Times New Roman" w:hAnsi="Arial" w:cs="Arial"/>
          <w:sz w:val="24"/>
          <w:szCs w:val="24"/>
          <w:lang w:val="bg-BG" w:eastAsia="bg-BG"/>
        </w:rPr>
        <w:t xml:space="preserve"> през 2016г. се стигна</w:t>
      </w:r>
      <w:r w:rsidRPr="00EB17FD">
        <w:rPr>
          <w:rFonts w:ascii="Arial" w:eastAsia="Times New Roman" w:hAnsi="Arial" w:cs="Arial"/>
          <w:sz w:val="24"/>
          <w:szCs w:val="24"/>
          <w:lang w:val="bg-BG" w:eastAsia="bg-BG"/>
        </w:rPr>
        <w:t xml:space="preserve"> до извода, че с най-голям дял от генерираните на територията на община Априлци битови отпадъци, с</w:t>
      </w:r>
      <w:r w:rsidR="001B0146">
        <w:rPr>
          <w:rFonts w:ascii="Arial" w:eastAsia="Times New Roman" w:hAnsi="Arial" w:cs="Arial"/>
          <w:sz w:val="24"/>
          <w:szCs w:val="24"/>
          <w:lang w:val="bg-BG" w:eastAsia="bg-BG"/>
        </w:rPr>
        <w:t>а фракциите „градински“ – 28,81</w:t>
      </w:r>
      <w:r w:rsidRPr="00EB17FD">
        <w:rPr>
          <w:rFonts w:ascii="Arial" w:eastAsia="Times New Roman" w:hAnsi="Arial" w:cs="Arial"/>
          <w:sz w:val="24"/>
          <w:szCs w:val="24"/>
          <w:lang w:val="bg-BG" w:eastAsia="bg-BG"/>
        </w:rPr>
        <w:t>%</w:t>
      </w:r>
      <w:r w:rsidR="00CE57DC">
        <w:rPr>
          <w:rFonts w:ascii="Arial" w:eastAsia="Times New Roman" w:hAnsi="Arial" w:cs="Arial"/>
          <w:sz w:val="24"/>
          <w:szCs w:val="24"/>
          <w:lang w:val="bg-BG" w:eastAsia="bg-BG"/>
        </w:rPr>
        <w:t>,</w:t>
      </w:r>
      <w:r w:rsidRPr="00EB17FD">
        <w:rPr>
          <w:rFonts w:ascii="Arial" w:eastAsia="Times New Roman" w:hAnsi="Arial" w:cs="Arial"/>
          <w:sz w:val="24"/>
          <w:szCs w:val="24"/>
          <w:lang w:val="bg-BG" w:eastAsia="bg-BG"/>
        </w:rPr>
        <w:t xml:space="preserve"> „инертни“ – 16,96%</w:t>
      </w:r>
      <w:r w:rsidR="00CE57DC">
        <w:rPr>
          <w:rFonts w:ascii="Arial" w:eastAsia="Times New Roman" w:hAnsi="Arial" w:cs="Arial"/>
          <w:sz w:val="24"/>
          <w:szCs w:val="24"/>
          <w:lang w:val="bg-BG" w:eastAsia="bg-BG"/>
        </w:rPr>
        <w:t>, „хранителни“ – 16,30%, „пластмаса“ – 14,97</w:t>
      </w:r>
      <w:r w:rsidRPr="00EB17FD">
        <w:rPr>
          <w:rFonts w:ascii="Arial" w:eastAsia="Times New Roman" w:hAnsi="Arial" w:cs="Arial"/>
          <w:sz w:val="24"/>
          <w:szCs w:val="24"/>
          <w:lang w:val="bg-BG" w:eastAsia="bg-BG"/>
        </w:rPr>
        <w:t xml:space="preserve">%. </w:t>
      </w:r>
      <w:r w:rsidR="00CE57DC">
        <w:rPr>
          <w:rFonts w:ascii="Arial" w:eastAsia="Times New Roman" w:hAnsi="Arial" w:cs="Arial"/>
          <w:sz w:val="24"/>
          <w:szCs w:val="24"/>
          <w:lang w:val="bg-BG" w:eastAsia="bg-BG"/>
        </w:rPr>
        <w:t>Това определи</w:t>
      </w:r>
      <w:r w:rsidRPr="00EB17FD">
        <w:rPr>
          <w:rFonts w:ascii="Arial" w:eastAsia="Times New Roman" w:hAnsi="Arial" w:cs="Arial"/>
          <w:sz w:val="24"/>
          <w:szCs w:val="24"/>
          <w:lang w:val="bg-BG" w:eastAsia="bg-BG"/>
        </w:rPr>
        <w:t xml:space="preserve"> </w:t>
      </w:r>
      <w:r w:rsidR="00CE57DC">
        <w:rPr>
          <w:rFonts w:ascii="Arial" w:eastAsia="Times New Roman" w:hAnsi="Arial" w:cs="Arial"/>
          <w:sz w:val="24"/>
          <w:szCs w:val="24"/>
          <w:lang w:val="bg-BG" w:eastAsia="bg-BG"/>
        </w:rPr>
        <w:t xml:space="preserve">през предходния програмен период, </w:t>
      </w:r>
      <w:r w:rsidRPr="00EB17FD">
        <w:rPr>
          <w:rFonts w:ascii="Arial" w:eastAsia="Times New Roman" w:hAnsi="Arial" w:cs="Arial"/>
          <w:sz w:val="24"/>
          <w:szCs w:val="24"/>
          <w:lang w:val="bg-BG" w:eastAsia="bg-BG"/>
        </w:rPr>
        <w:t>нуждата от допълнителна регионална инфраструктура за компостиране на разделно събрани биоразградими и/или зелени отпадъци и инсталация за предварително третиране на битовите отпадъци преди депониране на регионалното депо.</w:t>
      </w:r>
    </w:p>
    <w:p w:rsidR="00CE57DC" w:rsidRPr="00EB17FD" w:rsidRDefault="00CE57DC" w:rsidP="001B0146">
      <w:pPr>
        <w:spacing w:after="0" w:line="240" w:lineRule="auto"/>
        <w:ind w:firstLine="720"/>
        <w:jc w:val="both"/>
        <w:rPr>
          <w:rFonts w:ascii="Arial" w:eastAsia="Times New Roman" w:hAnsi="Arial" w:cs="Arial"/>
          <w:b/>
          <w:sz w:val="24"/>
          <w:szCs w:val="24"/>
          <w:lang w:val="bg-BG" w:eastAsia="bg-BG"/>
        </w:rPr>
      </w:pPr>
      <w:r>
        <w:rPr>
          <w:rFonts w:ascii="Arial" w:eastAsia="Times New Roman" w:hAnsi="Arial" w:cs="Arial"/>
          <w:sz w:val="24"/>
          <w:szCs w:val="24"/>
          <w:lang w:val="bg-BG" w:eastAsia="bg-BG"/>
        </w:rPr>
        <w:t>От проведения през 2019г. морфологичен анализ на битовите отпадъци, м</w:t>
      </w:r>
      <w:r w:rsidR="001B0146">
        <w:rPr>
          <w:rFonts w:ascii="Arial" w:eastAsia="Times New Roman" w:hAnsi="Arial" w:cs="Arial"/>
          <w:sz w:val="24"/>
          <w:szCs w:val="24"/>
          <w:lang w:val="bg-BG" w:eastAsia="bg-BG"/>
        </w:rPr>
        <w:t xml:space="preserve">оже да се направи извода, че тенденцията при генерираните отпадъци се запазва, като най-висок дял отново имат </w:t>
      </w:r>
      <w:r w:rsidR="000B69AE">
        <w:rPr>
          <w:rFonts w:ascii="Arial" w:eastAsia="Times New Roman" w:hAnsi="Arial" w:cs="Arial"/>
          <w:sz w:val="24"/>
          <w:szCs w:val="24"/>
          <w:lang w:val="bg-BG" w:eastAsia="bg-BG"/>
        </w:rPr>
        <w:t xml:space="preserve">„градински“ – </w:t>
      </w:r>
      <w:r w:rsidR="00F4008F">
        <w:rPr>
          <w:rFonts w:ascii="Arial" w:eastAsia="Times New Roman" w:hAnsi="Arial" w:cs="Arial"/>
          <w:sz w:val="24"/>
          <w:szCs w:val="24"/>
          <w:lang w:val="bg-BG" w:eastAsia="bg-BG"/>
        </w:rPr>
        <w:t>15,44%</w:t>
      </w:r>
      <w:r w:rsidR="001B0146">
        <w:rPr>
          <w:rFonts w:ascii="Arial" w:eastAsia="Times New Roman" w:hAnsi="Arial" w:cs="Arial"/>
          <w:sz w:val="24"/>
          <w:szCs w:val="24"/>
          <w:lang w:val="bg-BG" w:eastAsia="bg-BG"/>
        </w:rPr>
        <w:t>,</w:t>
      </w:r>
      <w:r w:rsidR="000B69AE">
        <w:rPr>
          <w:rFonts w:ascii="Arial" w:eastAsia="Times New Roman" w:hAnsi="Arial" w:cs="Arial"/>
          <w:sz w:val="24"/>
          <w:szCs w:val="24"/>
          <w:lang w:val="bg-BG" w:eastAsia="bg-BG"/>
        </w:rPr>
        <w:t xml:space="preserve"> „пластмаса“ – 9,86</w:t>
      </w:r>
      <w:r w:rsidR="000B69AE" w:rsidRPr="00EB17FD">
        <w:rPr>
          <w:rFonts w:ascii="Arial" w:eastAsia="Times New Roman" w:hAnsi="Arial" w:cs="Arial"/>
          <w:sz w:val="24"/>
          <w:szCs w:val="24"/>
          <w:lang w:val="bg-BG" w:eastAsia="bg-BG"/>
        </w:rPr>
        <w:t>%</w:t>
      </w:r>
      <w:r w:rsidR="000B69AE">
        <w:rPr>
          <w:rFonts w:ascii="Arial" w:eastAsia="Times New Roman" w:hAnsi="Arial" w:cs="Arial"/>
          <w:sz w:val="24"/>
          <w:szCs w:val="24"/>
          <w:lang w:val="bg-BG" w:eastAsia="bg-BG"/>
        </w:rPr>
        <w:t>, „хранителни“ – 9,60%. „инертни &gt; 4см“ – 7</w:t>
      </w:r>
      <w:r w:rsidR="001B0146" w:rsidRPr="00EB17FD">
        <w:rPr>
          <w:rFonts w:ascii="Arial" w:eastAsia="Times New Roman" w:hAnsi="Arial" w:cs="Arial"/>
          <w:sz w:val="24"/>
          <w:szCs w:val="24"/>
          <w:lang w:val="bg-BG" w:eastAsia="bg-BG"/>
        </w:rPr>
        <w:t>,</w:t>
      </w:r>
      <w:r w:rsidR="000B69AE">
        <w:rPr>
          <w:rFonts w:ascii="Arial" w:eastAsia="Times New Roman" w:hAnsi="Arial" w:cs="Arial"/>
          <w:sz w:val="24"/>
          <w:szCs w:val="24"/>
          <w:lang w:val="bg-BG" w:eastAsia="bg-BG"/>
        </w:rPr>
        <w:t>44</w:t>
      </w:r>
      <w:r w:rsidR="001B0146" w:rsidRPr="00EB17FD">
        <w:rPr>
          <w:rFonts w:ascii="Arial" w:eastAsia="Times New Roman" w:hAnsi="Arial" w:cs="Arial"/>
          <w:sz w:val="24"/>
          <w:szCs w:val="24"/>
          <w:lang w:val="bg-BG" w:eastAsia="bg-BG"/>
        </w:rPr>
        <w:t>%</w:t>
      </w:r>
      <w:r w:rsidR="000B69AE">
        <w:rPr>
          <w:rFonts w:ascii="Arial" w:eastAsia="Times New Roman" w:hAnsi="Arial" w:cs="Arial"/>
          <w:sz w:val="24"/>
          <w:szCs w:val="24"/>
          <w:lang w:val="bg-BG" w:eastAsia="bg-BG"/>
        </w:rPr>
        <w:t xml:space="preserve"> и „ситна фракция &lt; 4 см“ – 30,10%</w:t>
      </w:r>
      <w:r w:rsidR="001B0146" w:rsidRPr="00EB17FD">
        <w:rPr>
          <w:rFonts w:ascii="Arial" w:eastAsia="Times New Roman" w:hAnsi="Arial" w:cs="Arial"/>
          <w:sz w:val="24"/>
          <w:szCs w:val="24"/>
          <w:lang w:val="bg-BG" w:eastAsia="bg-BG"/>
        </w:rPr>
        <w:t>.</w:t>
      </w:r>
    </w:p>
    <w:p w:rsidR="00396C78" w:rsidRDefault="00396C78" w:rsidP="0099399B">
      <w:pPr>
        <w:widowControl w:val="0"/>
        <w:spacing w:after="52" w:line="240" w:lineRule="exact"/>
        <w:ind w:firstLine="800"/>
        <w:jc w:val="both"/>
        <w:rPr>
          <w:rFonts w:ascii="Arial" w:eastAsia="Times New Roman" w:hAnsi="Arial" w:cs="Arial"/>
          <w:b/>
          <w:bCs/>
          <w:i/>
          <w:iCs/>
          <w:color w:val="000000"/>
          <w:sz w:val="24"/>
          <w:szCs w:val="24"/>
          <w:lang w:val="bg-BG" w:eastAsia="bg-BG" w:bidi="bg-BG"/>
        </w:rPr>
      </w:pPr>
    </w:p>
    <w:p w:rsidR="0099399B" w:rsidRPr="0099399B" w:rsidRDefault="0099399B" w:rsidP="0099399B">
      <w:pPr>
        <w:widowControl w:val="0"/>
        <w:spacing w:after="52" w:line="240" w:lineRule="exact"/>
        <w:ind w:firstLine="800"/>
        <w:jc w:val="both"/>
        <w:rPr>
          <w:rFonts w:ascii="Arial" w:eastAsia="Times New Roman" w:hAnsi="Arial" w:cs="Arial"/>
          <w:b/>
          <w:bCs/>
          <w:i/>
          <w:iCs/>
          <w:color w:val="000000"/>
          <w:sz w:val="24"/>
          <w:szCs w:val="24"/>
          <w:lang w:val="bg-BG" w:eastAsia="bg-BG" w:bidi="bg-BG"/>
        </w:rPr>
      </w:pPr>
      <w:r w:rsidRPr="0099399B">
        <w:rPr>
          <w:rFonts w:ascii="Arial" w:eastAsia="Times New Roman" w:hAnsi="Arial" w:cs="Arial"/>
          <w:b/>
          <w:bCs/>
          <w:i/>
          <w:iCs/>
          <w:color w:val="000000"/>
          <w:sz w:val="24"/>
          <w:szCs w:val="24"/>
          <w:lang w:val="bg-BG" w:eastAsia="bg-BG" w:bidi="bg-BG"/>
        </w:rPr>
        <w:t>Прогноза за населението</w:t>
      </w:r>
    </w:p>
    <w:p w:rsidR="00E57093" w:rsidRPr="00EB17FD" w:rsidRDefault="00E57093" w:rsidP="00E57093">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За охарактеризиране на демографското положение в общината са ползвани данните на Националния статистически институт (НСИ). За изготвянето на реалистична прогноза за броят на населението са отчетени и тенденциите за промяна на механичният прираст на населението. В основата на миграцията са главно: семейни причини, трудова заетост, по-добри условия на живот и др.</w:t>
      </w:r>
    </w:p>
    <w:p w:rsidR="0099399B" w:rsidRPr="0099399B" w:rsidRDefault="006A6C15" w:rsidP="00E57093">
      <w:pPr>
        <w:widowControl w:val="0"/>
        <w:spacing w:after="0" w:line="317" w:lineRule="exact"/>
        <w:ind w:firstLine="800"/>
        <w:jc w:val="both"/>
        <w:rPr>
          <w:rFonts w:ascii="Arial" w:eastAsia="Times New Roman" w:hAnsi="Arial" w:cs="Arial"/>
          <w:sz w:val="24"/>
          <w:szCs w:val="24"/>
          <w:lang w:val="bg-BG" w:eastAsia="bg-BG"/>
        </w:rPr>
      </w:pPr>
      <w:r>
        <w:rPr>
          <w:rFonts w:ascii="Arial" w:eastAsia="Times New Roman" w:hAnsi="Arial" w:cs="Arial"/>
          <w:sz w:val="24"/>
          <w:szCs w:val="24"/>
          <w:lang w:val="bg-BG" w:eastAsia="bg-BG"/>
        </w:rPr>
        <w:t>В страната, както и в областта</w:t>
      </w:r>
      <w:r w:rsidR="0099399B" w:rsidRPr="0099399B">
        <w:rPr>
          <w:rFonts w:ascii="Arial" w:eastAsia="Times New Roman" w:hAnsi="Arial" w:cs="Arial"/>
          <w:sz w:val="24"/>
          <w:szCs w:val="24"/>
          <w:lang w:val="bg-BG" w:eastAsia="bg-BG"/>
        </w:rPr>
        <w:t xml:space="preserve"> се наблюдава тенденция на намаляване на броя на населението, която е присъща и за община Априлци.</w:t>
      </w:r>
    </w:p>
    <w:p w:rsidR="006A6C15" w:rsidRPr="0099399B" w:rsidRDefault="0099399B" w:rsidP="00E57093">
      <w:pPr>
        <w:widowControl w:val="0"/>
        <w:spacing w:after="0" w:line="317" w:lineRule="exact"/>
        <w:ind w:firstLine="800"/>
        <w:jc w:val="both"/>
        <w:rPr>
          <w:rFonts w:ascii="Arial" w:eastAsia="Times New Roman" w:hAnsi="Arial" w:cs="Arial"/>
          <w:sz w:val="24"/>
          <w:szCs w:val="24"/>
          <w:lang w:val="bg-BG" w:eastAsia="bg-BG"/>
        </w:rPr>
      </w:pPr>
      <w:r w:rsidRPr="0099399B">
        <w:rPr>
          <w:rFonts w:ascii="Arial" w:eastAsia="Times New Roman" w:hAnsi="Arial" w:cs="Arial"/>
          <w:sz w:val="24"/>
          <w:szCs w:val="24"/>
          <w:lang w:val="bg-BG" w:eastAsia="bg-BG"/>
        </w:rPr>
        <w:t>Националният статистически институт е публикувал на сайта си прогнози за броя на населението в област Ловеч. Очаква се населението в областта да намалее с 12% до 2030 г. (22,5% до 2040 г.).</w:t>
      </w:r>
    </w:p>
    <w:p w:rsidR="0099399B" w:rsidRPr="008654D5" w:rsidRDefault="0099399B" w:rsidP="0099399B">
      <w:pPr>
        <w:framePr w:w="8947" w:wrap="notBeside" w:vAnchor="text" w:hAnchor="text" w:xAlign="center" w:y="1"/>
        <w:widowControl w:val="0"/>
        <w:spacing w:after="0" w:line="240" w:lineRule="exact"/>
        <w:rPr>
          <w:rFonts w:ascii="Arial" w:eastAsia="Times New Roman" w:hAnsi="Arial" w:cs="Arial"/>
          <w:b/>
          <w:bCs/>
          <w:i/>
          <w:iCs/>
          <w:color w:val="000000"/>
          <w:sz w:val="24"/>
          <w:szCs w:val="24"/>
          <w:lang w:val="bg-BG" w:eastAsia="bg-BG" w:bidi="bg-BG"/>
        </w:rPr>
      </w:pPr>
      <w:r w:rsidRPr="008654D5">
        <w:rPr>
          <w:rFonts w:ascii="Arial" w:eastAsia="Times New Roman" w:hAnsi="Arial" w:cs="Arial"/>
          <w:b/>
          <w:bCs/>
          <w:i/>
          <w:iCs/>
          <w:color w:val="000000"/>
          <w:sz w:val="24"/>
          <w:szCs w:val="24"/>
          <w:u w:val="single"/>
          <w:lang w:val="bg-BG" w:eastAsia="bg-BG" w:bidi="bg-BG"/>
        </w:rPr>
        <w:lastRenderedPageBreak/>
        <w:t>Прогнози на НСИ за област Ловеч (при хипотеза за конвергентност)</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63"/>
        <w:gridCol w:w="1315"/>
        <w:gridCol w:w="1310"/>
        <w:gridCol w:w="1200"/>
        <w:gridCol w:w="1277"/>
        <w:gridCol w:w="1282"/>
      </w:tblGrid>
      <w:tr w:rsidR="0099399B" w:rsidRPr="00EB17FD" w:rsidTr="0054394A">
        <w:trPr>
          <w:trHeight w:hRule="exact" w:val="528"/>
          <w:jc w:val="center"/>
        </w:trPr>
        <w:tc>
          <w:tcPr>
            <w:tcW w:w="2563" w:type="dxa"/>
            <w:shd w:val="clear" w:color="auto" w:fill="FFFFFF"/>
            <w:vAlign w:val="bottom"/>
          </w:tcPr>
          <w:p w:rsidR="0099399B" w:rsidRPr="008654D5" w:rsidRDefault="0099399B" w:rsidP="00CF2E62">
            <w:pPr>
              <w:framePr w:w="8947" w:wrap="notBeside" w:vAnchor="text" w:hAnchor="text" w:xAlign="center" w:y="1"/>
              <w:widowControl w:val="0"/>
              <w:spacing w:after="0" w:line="254" w:lineRule="exact"/>
              <w:jc w:val="center"/>
              <w:rPr>
                <w:rFonts w:ascii="Arial" w:eastAsia="Times New Roman" w:hAnsi="Arial" w:cs="Arial"/>
                <w:color w:val="000000"/>
                <w:sz w:val="24"/>
                <w:szCs w:val="24"/>
                <w:lang w:val="bg-BG" w:eastAsia="bg-BG" w:bidi="bg-BG"/>
              </w:rPr>
            </w:pPr>
            <w:r w:rsidRPr="008654D5">
              <w:rPr>
                <w:rFonts w:ascii="Arial" w:eastAsia="Times New Roman" w:hAnsi="Arial" w:cs="Arial"/>
                <w:b/>
                <w:bCs/>
                <w:color w:val="000000"/>
                <w:sz w:val="20"/>
                <w:szCs w:val="20"/>
                <w:lang w:val="bg-BG" w:eastAsia="bg-BG" w:bidi="bg-BG"/>
              </w:rPr>
              <w:t>Прогноза население област Ловеч</w:t>
            </w:r>
          </w:p>
        </w:tc>
        <w:tc>
          <w:tcPr>
            <w:tcW w:w="1315" w:type="dxa"/>
            <w:shd w:val="clear" w:color="auto" w:fill="FFFFFF"/>
            <w:vAlign w:val="center"/>
          </w:tcPr>
          <w:p w:rsidR="0099399B" w:rsidRPr="00EB17FD" w:rsidRDefault="0099399B" w:rsidP="00CF2E62">
            <w:pPr>
              <w:framePr w:w="894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b/>
                <w:bCs/>
                <w:color w:val="000000"/>
                <w:sz w:val="20"/>
                <w:szCs w:val="20"/>
                <w:lang w:val="bg-BG" w:eastAsia="bg-BG" w:bidi="bg-BG"/>
              </w:rPr>
              <w:t>2020</w:t>
            </w:r>
          </w:p>
        </w:tc>
        <w:tc>
          <w:tcPr>
            <w:tcW w:w="1310" w:type="dxa"/>
            <w:shd w:val="clear" w:color="auto" w:fill="FFFFFF"/>
            <w:vAlign w:val="center"/>
          </w:tcPr>
          <w:p w:rsidR="0099399B" w:rsidRPr="00EB17FD" w:rsidRDefault="0099399B" w:rsidP="00CF2E62">
            <w:pPr>
              <w:framePr w:w="894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b/>
                <w:bCs/>
                <w:color w:val="000000"/>
                <w:sz w:val="20"/>
                <w:szCs w:val="20"/>
                <w:lang w:val="bg-BG" w:eastAsia="bg-BG" w:bidi="bg-BG"/>
              </w:rPr>
              <w:t>2025</w:t>
            </w:r>
          </w:p>
        </w:tc>
        <w:tc>
          <w:tcPr>
            <w:tcW w:w="1200" w:type="dxa"/>
            <w:shd w:val="clear" w:color="auto" w:fill="FFFFFF"/>
            <w:vAlign w:val="center"/>
          </w:tcPr>
          <w:p w:rsidR="0099399B" w:rsidRPr="00EB17FD" w:rsidRDefault="0099399B" w:rsidP="00CF2E62">
            <w:pPr>
              <w:framePr w:w="894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b/>
                <w:bCs/>
                <w:color w:val="000000"/>
                <w:sz w:val="20"/>
                <w:szCs w:val="20"/>
                <w:lang w:val="bg-BG" w:eastAsia="bg-BG" w:bidi="bg-BG"/>
              </w:rPr>
              <w:t>2030</w:t>
            </w:r>
          </w:p>
        </w:tc>
        <w:tc>
          <w:tcPr>
            <w:tcW w:w="1277" w:type="dxa"/>
            <w:shd w:val="clear" w:color="auto" w:fill="FFFFFF"/>
            <w:vAlign w:val="center"/>
          </w:tcPr>
          <w:p w:rsidR="0099399B" w:rsidRPr="00EB17FD" w:rsidRDefault="0099399B" w:rsidP="00CF2E62">
            <w:pPr>
              <w:framePr w:w="894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b/>
                <w:bCs/>
                <w:color w:val="000000"/>
                <w:sz w:val="20"/>
                <w:szCs w:val="20"/>
                <w:lang w:val="bg-BG" w:eastAsia="bg-BG" w:bidi="bg-BG"/>
              </w:rPr>
              <w:t>2035</w:t>
            </w:r>
          </w:p>
        </w:tc>
        <w:tc>
          <w:tcPr>
            <w:tcW w:w="1282" w:type="dxa"/>
            <w:shd w:val="clear" w:color="auto" w:fill="FFFFFF"/>
            <w:vAlign w:val="center"/>
          </w:tcPr>
          <w:p w:rsidR="0099399B" w:rsidRPr="00EB17FD" w:rsidRDefault="0099399B" w:rsidP="00CF2E62">
            <w:pPr>
              <w:framePr w:w="8947"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b/>
                <w:bCs/>
                <w:color w:val="000000"/>
                <w:sz w:val="20"/>
                <w:szCs w:val="20"/>
                <w:lang w:val="bg-BG" w:eastAsia="bg-BG" w:bidi="bg-BG"/>
              </w:rPr>
              <w:t>2040</w:t>
            </w:r>
          </w:p>
        </w:tc>
      </w:tr>
      <w:tr w:rsidR="0099399B" w:rsidRPr="00EB17FD" w:rsidTr="00314637">
        <w:trPr>
          <w:trHeight w:hRule="exact" w:val="264"/>
          <w:jc w:val="center"/>
        </w:trPr>
        <w:tc>
          <w:tcPr>
            <w:tcW w:w="2563" w:type="dxa"/>
            <w:shd w:val="clear" w:color="auto" w:fill="FFFFFF"/>
            <w:vAlign w:val="bottom"/>
          </w:tcPr>
          <w:p w:rsidR="0099399B" w:rsidRPr="008654D5" w:rsidRDefault="0099399B" w:rsidP="00CF2E62">
            <w:pPr>
              <w:framePr w:w="8947" w:wrap="notBeside" w:vAnchor="text" w:hAnchor="text" w:xAlign="center" w:y="1"/>
              <w:widowControl w:val="0"/>
              <w:spacing w:after="0" w:line="240" w:lineRule="exact"/>
              <w:rPr>
                <w:rFonts w:ascii="Arial" w:eastAsia="Times New Roman" w:hAnsi="Arial" w:cs="Arial"/>
                <w:color w:val="000000"/>
                <w:sz w:val="24"/>
                <w:szCs w:val="24"/>
                <w:lang w:val="bg-BG" w:eastAsia="bg-BG" w:bidi="bg-BG"/>
              </w:rPr>
            </w:pPr>
            <w:r w:rsidRPr="008654D5">
              <w:rPr>
                <w:rFonts w:ascii="Arial" w:eastAsia="Times New Roman" w:hAnsi="Arial" w:cs="Arial"/>
                <w:color w:val="000000"/>
                <w:sz w:val="24"/>
                <w:szCs w:val="24"/>
                <w:lang w:val="bg-BG" w:eastAsia="bg-BG" w:bidi="bg-BG"/>
              </w:rPr>
              <w:t>Общо население</w:t>
            </w:r>
          </w:p>
        </w:tc>
        <w:tc>
          <w:tcPr>
            <w:tcW w:w="1315" w:type="dxa"/>
            <w:shd w:val="clear" w:color="auto" w:fill="FFFFFF"/>
            <w:vAlign w:val="center"/>
          </w:tcPr>
          <w:p w:rsidR="0099399B" w:rsidRPr="00EB17FD" w:rsidRDefault="0099399B" w:rsidP="00314637">
            <w:pPr>
              <w:framePr w:w="894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122 518</w:t>
            </w:r>
          </w:p>
        </w:tc>
        <w:tc>
          <w:tcPr>
            <w:tcW w:w="1310" w:type="dxa"/>
            <w:shd w:val="clear" w:color="auto" w:fill="FFFFFF"/>
            <w:vAlign w:val="center"/>
          </w:tcPr>
          <w:p w:rsidR="0099399B" w:rsidRPr="00EB17FD" w:rsidRDefault="0099399B" w:rsidP="00314637">
            <w:pPr>
              <w:framePr w:w="894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114 892</w:t>
            </w:r>
          </w:p>
        </w:tc>
        <w:tc>
          <w:tcPr>
            <w:tcW w:w="1200" w:type="dxa"/>
            <w:shd w:val="clear" w:color="auto" w:fill="FFFFFF"/>
            <w:vAlign w:val="center"/>
          </w:tcPr>
          <w:p w:rsidR="0099399B" w:rsidRPr="00EB17FD" w:rsidRDefault="0099399B" w:rsidP="00314637">
            <w:pPr>
              <w:framePr w:w="894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107 755</w:t>
            </w:r>
          </w:p>
        </w:tc>
        <w:tc>
          <w:tcPr>
            <w:tcW w:w="1277" w:type="dxa"/>
            <w:shd w:val="clear" w:color="auto" w:fill="FFFFFF"/>
            <w:vAlign w:val="center"/>
          </w:tcPr>
          <w:p w:rsidR="0099399B" w:rsidRPr="00EB17FD" w:rsidRDefault="0099399B" w:rsidP="00314637">
            <w:pPr>
              <w:framePr w:w="894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101 152</w:t>
            </w:r>
          </w:p>
        </w:tc>
        <w:tc>
          <w:tcPr>
            <w:tcW w:w="1282" w:type="dxa"/>
            <w:shd w:val="clear" w:color="auto" w:fill="FFFFFF"/>
            <w:vAlign w:val="center"/>
          </w:tcPr>
          <w:p w:rsidR="0099399B" w:rsidRPr="00EB17FD" w:rsidRDefault="0099399B" w:rsidP="00314637">
            <w:pPr>
              <w:framePr w:w="894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94 976</w:t>
            </w:r>
          </w:p>
        </w:tc>
      </w:tr>
      <w:tr w:rsidR="0099399B" w:rsidRPr="00EB17FD" w:rsidTr="00314637">
        <w:trPr>
          <w:trHeight w:hRule="exact" w:val="269"/>
          <w:jc w:val="center"/>
        </w:trPr>
        <w:tc>
          <w:tcPr>
            <w:tcW w:w="2563" w:type="dxa"/>
            <w:shd w:val="clear" w:color="auto" w:fill="FFFFFF"/>
          </w:tcPr>
          <w:p w:rsidR="0099399B" w:rsidRPr="008654D5" w:rsidRDefault="0099399B" w:rsidP="00CF2E62">
            <w:pPr>
              <w:framePr w:w="8947" w:wrap="notBeside" w:vAnchor="text" w:hAnchor="text" w:xAlign="center" w:y="1"/>
              <w:widowControl w:val="0"/>
              <w:spacing w:after="0" w:line="240" w:lineRule="exact"/>
              <w:rPr>
                <w:rFonts w:ascii="Arial" w:eastAsia="Times New Roman" w:hAnsi="Arial" w:cs="Arial"/>
                <w:color w:val="000000"/>
                <w:sz w:val="24"/>
                <w:szCs w:val="24"/>
                <w:lang w:val="bg-BG" w:eastAsia="bg-BG" w:bidi="bg-BG"/>
              </w:rPr>
            </w:pPr>
            <w:r w:rsidRPr="008654D5">
              <w:rPr>
                <w:rFonts w:ascii="Arial" w:eastAsia="Times New Roman" w:hAnsi="Arial" w:cs="Arial"/>
                <w:color w:val="000000"/>
                <w:sz w:val="24"/>
                <w:szCs w:val="24"/>
                <w:lang w:val="bg-BG" w:eastAsia="bg-BG" w:bidi="bg-BG"/>
              </w:rPr>
              <w:t>Мъже</w:t>
            </w:r>
          </w:p>
        </w:tc>
        <w:tc>
          <w:tcPr>
            <w:tcW w:w="1315" w:type="dxa"/>
            <w:shd w:val="clear" w:color="auto" w:fill="FFFFFF"/>
            <w:vAlign w:val="center"/>
          </w:tcPr>
          <w:p w:rsidR="0099399B" w:rsidRPr="00EB17FD" w:rsidRDefault="0099399B" w:rsidP="00314637">
            <w:pPr>
              <w:framePr w:w="894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59 619</w:t>
            </w:r>
          </w:p>
        </w:tc>
        <w:tc>
          <w:tcPr>
            <w:tcW w:w="1310" w:type="dxa"/>
            <w:shd w:val="clear" w:color="auto" w:fill="FFFFFF"/>
            <w:vAlign w:val="center"/>
          </w:tcPr>
          <w:p w:rsidR="0099399B" w:rsidRPr="00EB17FD" w:rsidRDefault="0099399B" w:rsidP="00314637">
            <w:pPr>
              <w:framePr w:w="894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55 867</w:t>
            </w:r>
          </w:p>
        </w:tc>
        <w:tc>
          <w:tcPr>
            <w:tcW w:w="1200" w:type="dxa"/>
            <w:shd w:val="clear" w:color="auto" w:fill="FFFFFF"/>
            <w:vAlign w:val="center"/>
          </w:tcPr>
          <w:p w:rsidR="0099399B" w:rsidRPr="00EB17FD" w:rsidRDefault="0099399B" w:rsidP="00314637">
            <w:pPr>
              <w:framePr w:w="894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52 432</w:t>
            </w:r>
          </w:p>
        </w:tc>
        <w:tc>
          <w:tcPr>
            <w:tcW w:w="1277" w:type="dxa"/>
            <w:shd w:val="clear" w:color="auto" w:fill="FFFFFF"/>
            <w:vAlign w:val="center"/>
          </w:tcPr>
          <w:p w:rsidR="0099399B" w:rsidRPr="00EB17FD" w:rsidRDefault="0099399B" w:rsidP="00314637">
            <w:pPr>
              <w:framePr w:w="894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49 340</w:t>
            </w:r>
          </w:p>
        </w:tc>
        <w:tc>
          <w:tcPr>
            <w:tcW w:w="1282" w:type="dxa"/>
            <w:shd w:val="clear" w:color="auto" w:fill="FFFFFF"/>
            <w:vAlign w:val="center"/>
          </w:tcPr>
          <w:p w:rsidR="0099399B" w:rsidRPr="00EB17FD" w:rsidRDefault="0099399B" w:rsidP="00314637">
            <w:pPr>
              <w:framePr w:w="894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46 481</w:t>
            </w:r>
          </w:p>
        </w:tc>
      </w:tr>
      <w:tr w:rsidR="0099399B" w:rsidRPr="00EB17FD" w:rsidTr="00314637">
        <w:trPr>
          <w:trHeight w:hRule="exact" w:val="278"/>
          <w:jc w:val="center"/>
        </w:trPr>
        <w:tc>
          <w:tcPr>
            <w:tcW w:w="2563" w:type="dxa"/>
            <w:shd w:val="clear" w:color="auto" w:fill="FFFFFF"/>
          </w:tcPr>
          <w:p w:rsidR="0099399B" w:rsidRPr="008654D5" w:rsidRDefault="0099399B" w:rsidP="00CF2E62">
            <w:pPr>
              <w:framePr w:w="8947" w:wrap="notBeside" w:vAnchor="text" w:hAnchor="text" w:xAlign="center" w:y="1"/>
              <w:widowControl w:val="0"/>
              <w:spacing w:after="0" w:line="240" w:lineRule="exact"/>
              <w:rPr>
                <w:rFonts w:ascii="Arial" w:eastAsia="Times New Roman" w:hAnsi="Arial" w:cs="Arial"/>
                <w:color w:val="000000"/>
                <w:sz w:val="24"/>
                <w:szCs w:val="24"/>
                <w:lang w:val="bg-BG" w:eastAsia="bg-BG" w:bidi="bg-BG"/>
              </w:rPr>
            </w:pPr>
            <w:r w:rsidRPr="008654D5">
              <w:rPr>
                <w:rFonts w:ascii="Arial" w:eastAsia="Times New Roman" w:hAnsi="Arial" w:cs="Arial"/>
                <w:color w:val="000000"/>
                <w:sz w:val="24"/>
                <w:szCs w:val="24"/>
                <w:lang w:val="bg-BG" w:eastAsia="bg-BG" w:bidi="bg-BG"/>
              </w:rPr>
              <w:t>Жени</w:t>
            </w:r>
          </w:p>
        </w:tc>
        <w:tc>
          <w:tcPr>
            <w:tcW w:w="1315" w:type="dxa"/>
            <w:shd w:val="clear" w:color="auto" w:fill="FFFFFF"/>
            <w:vAlign w:val="center"/>
          </w:tcPr>
          <w:p w:rsidR="0099399B" w:rsidRPr="00EB17FD" w:rsidRDefault="0099399B" w:rsidP="00314637">
            <w:pPr>
              <w:framePr w:w="894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62 899</w:t>
            </w:r>
          </w:p>
        </w:tc>
        <w:tc>
          <w:tcPr>
            <w:tcW w:w="1310" w:type="dxa"/>
            <w:shd w:val="clear" w:color="auto" w:fill="FFFFFF"/>
            <w:vAlign w:val="center"/>
          </w:tcPr>
          <w:p w:rsidR="0099399B" w:rsidRPr="00EB17FD" w:rsidRDefault="0099399B" w:rsidP="00314637">
            <w:pPr>
              <w:framePr w:w="894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59 025</w:t>
            </w:r>
          </w:p>
        </w:tc>
        <w:tc>
          <w:tcPr>
            <w:tcW w:w="1200" w:type="dxa"/>
            <w:shd w:val="clear" w:color="auto" w:fill="FFFFFF"/>
            <w:vAlign w:val="center"/>
          </w:tcPr>
          <w:p w:rsidR="0099399B" w:rsidRPr="00EB17FD" w:rsidRDefault="0099399B" w:rsidP="00314637">
            <w:pPr>
              <w:framePr w:w="894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55 323</w:t>
            </w:r>
          </w:p>
        </w:tc>
        <w:tc>
          <w:tcPr>
            <w:tcW w:w="1277" w:type="dxa"/>
            <w:shd w:val="clear" w:color="auto" w:fill="FFFFFF"/>
            <w:vAlign w:val="center"/>
          </w:tcPr>
          <w:p w:rsidR="0099399B" w:rsidRPr="00EB17FD" w:rsidRDefault="0099399B" w:rsidP="00314637">
            <w:pPr>
              <w:framePr w:w="894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51 812</w:t>
            </w:r>
          </w:p>
        </w:tc>
        <w:tc>
          <w:tcPr>
            <w:tcW w:w="1282" w:type="dxa"/>
            <w:shd w:val="clear" w:color="auto" w:fill="FFFFFF"/>
            <w:vAlign w:val="center"/>
          </w:tcPr>
          <w:p w:rsidR="0099399B" w:rsidRPr="00EB17FD" w:rsidRDefault="0099399B" w:rsidP="00314637">
            <w:pPr>
              <w:framePr w:w="894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48 495</w:t>
            </w:r>
          </w:p>
        </w:tc>
      </w:tr>
    </w:tbl>
    <w:p w:rsidR="0099399B" w:rsidRPr="00EB17FD" w:rsidRDefault="0099399B" w:rsidP="0099399B">
      <w:pPr>
        <w:framePr w:w="8947" w:wrap="notBeside" w:vAnchor="text" w:hAnchor="text" w:xAlign="center" w:y="1"/>
        <w:widowControl w:val="0"/>
        <w:spacing w:after="0" w:line="190" w:lineRule="exact"/>
        <w:rPr>
          <w:rFonts w:ascii="Times New Roman" w:eastAsia="Times New Roman" w:hAnsi="Times New Roman" w:cs="Times New Roman"/>
          <w:i/>
          <w:iCs/>
          <w:color w:val="000000"/>
          <w:sz w:val="19"/>
          <w:szCs w:val="19"/>
          <w:lang w:val="bg-BG" w:eastAsia="bg-BG" w:bidi="bg-BG"/>
        </w:rPr>
      </w:pPr>
      <w:r w:rsidRPr="00EB17FD">
        <w:rPr>
          <w:rFonts w:ascii="Times New Roman" w:eastAsia="Times New Roman" w:hAnsi="Times New Roman" w:cs="Times New Roman"/>
          <w:i/>
          <w:iCs/>
          <w:color w:val="000000"/>
          <w:sz w:val="19"/>
          <w:szCs w:val="19"/>
          <w:lang w:val="bg-BG" w:eastAsia="bg-BG" w:bidi="bg-BG"/>
        </w:rPr>
        <w:t>Източник: НСИ</w:t>
      </w:r>
    </w:p>
    <w:p w:rsidR="0099399B" w:rsidRPr="00EB17FD" w:rsidRDefault="0099399B" w:rsidP="0099399B">
      <w:pPr>
        <w:framePr w:w="8947" w:wrap="notBeside" w:vAnchor="text" w:hAnchor="text" w:xAlign="center" w:y="1"/>
        <w:widowControl w:val="0"/>
        <w:spacing w:after="0" w:line="240" w:lineRule="auto"/>
        <w:rPr>
          <w:rFonts w:ascii="Arial Unicode MS" w:eastAsia="Arial Unicode MS" w:hAnsi="Arial Unicode MS" w:cs="Arial Unicode MS"/>
          <w:color w:val="000000"/>
          <w:sz w:val="2"/>
          <w:szCs w:val="2"/>
          <w:lang w:val="bg-BG" w:eastAsia="bg-BG" w:bidi="bg-BG"/>
        </w:rPr>
      </w:pPr>
    </w:p>
    <w:p w:rsidR="0099399B" w:rsidRPr="00EB17FD" w:rsidRDefault="0099399B" w:rsidP="0099399B">
      <w:pPr>
        <w:widowControl w:val="0"/>
        <w:spacing w:after="0" w:line="240" w:lineRule="auto"/>
        <w:rPr>
          <w:rFonts w:ascii="Arial Unicode MS" w:eastAsia="Arial Unicode MS" w:hAnsi="Arial Unicode MS" w:cs="Arial Unicode MS"/>
          <w:color w:val="000000"/>
          <w:sz w:val="2"/>
          <w:szCs w:val="2"/>
          <w:lang w:val="bg-BG" w:eastAsia="bg-BG" w:bidi="bg-BG"/>
        </w:rPr>
      </w:pPr>
    </w:p>
    <w:p w:rsidR="005E5D64" w:rsidRPr="006A6C15" w:rsidRDefault="006A6C15" w:rsidP="006A6C15">
      <w:pPr>
        <w:widowControl w:val="0"/>
        <w:spacing w:before="95" w:after="0" w:line="317" w:lineRule="exact"/>
        <w:ind w:firstLine="800"/>
        <w:jc w:val="both"/>
        <w:rPr>
          <w:rFonts w:eastAsia="Times New Roman"/>
          <w:sz w:val="24"/>
          <w:szCs w:val="24"/>
          <w:lang w:val="bg-BG" w:eastAsia="bg-BG"/>
        </w:rPr>
      </w:pPr>
      <w:r>
        <w:rPr>
          <w:rFonts w:ascii="Arial" w:eastAsia="Times New Roman" w:hAnsi="Arial" w:cs="Arial"/>
          <w:sz w:val="24"/>
          <w:szCs w:val="24"/>
          <w:lang w:val="bg-BG" w:eastAsia="bg-BG"/>
        </w:rPr>
        <w:t>Н</w:t>
      </w:r>
      <w:r w:rsidR="0099399B" w:rsidRPr="0054394A">
        <w:rPr>
          <w:rFonts w:ascii="Arial" w:eastAsia="Times New Roman" w:hAnsi="Arial" w:cs="Arial"/>
          <w:sz w:val="24"/>
          <w:szCs w:val="24"/>
          <w:lang w:val="bg-BG" w:eastAsia="bg-BG"/>
        </w:rPr>
        <w:t xml:space="preserve">аселението в община Априлци към 2020 г. е </w:t>
      </w:r>
      <w:r w:rsidR="0099399B" w:rsidRPr="005E5D64">
        <w:rPr>
          <w:rFonts w:ascii="Arial" w:eastAsia="Times New Roman" w:hAnsi="Arial" w:cs="Arial"/>
          <w:sz w:val="24"/>
          <w:szCs w:val="24"/>
          <w:lang w:val="bg-BG" w:eastAsia="bg-BG"/>
        </w:rPr>
        <w:t>2</w:t>
      </w:r>
      <w:r w:rsidR="00314637" w:rsidRPr="005E5D64">
        <w:rPr>
          <w:rFonts w:ascii="Arial" w:eastAsia="Times New Roman" w:hAnsi="Arial" w:cs="Arial"/>
          <w:sz w:val="24"/>
          <w:szCs w:val="24"/>
          <w:lang w:val="bg-BG" w:eastAsia="bg-BG"/>
        </w:rPr>
        <w:t>,</w:t>
      </w:r>
      <w:r w:rsidR="0099399B" w:rsidRPr="005E5D64">
        <w:rPr>
          <w:rFonts w:ascii="Arial" w:eastAsia="Times New Roman" w:hAnsi="Arial" w:cs="Arial"/>
          <w:sz w:val="24"/>
          <w:szCs w:val="24"/>
          <w:lang w:val="bg-BG" w:eastAsia="bg-BG"/>
        </w:rPr>
        <w:t xml:space="preserve">4% </w:t>
      </w:r>
      <w:r w:rsidR="0099399B" w:rsidRPr="0054394A">
        <w:rPr>
          <w:rFonts w:ascii="Arial" w:eastAsia="Times New Roman" w:hAnsi="Arial" w:cs="Arial"/>
          <w:sz w:val="24"/>
          <w:szCs w:val="24"/>
          <w:lang w:val="bg-BG" w:eastAsia="bg-BG"/>
        </w:rPr>
        <w:t xml:space="preserve">от цялото население на областта, </w:t>
      </w:r>
      <w:r>
        <w:rPr>
          <w:rFonts w:ascii="Arial" w:eastAsia="Times New Roman" w:hAnsi="Arial" w:cs="Arial"/>
          <w:sz w:val="24"/>
          <w:szCs w:val="24"/>
          <w:lang w:val="bg-BG" w:eastAsia="bg-BG"/>
        </w:rPr>
        <w:t>о</w:t>
      </w:r>
      <w:r w:rsidRPr="0054394A">
        <w:rPr>
          <w:rFonts w:ascii="Arial" w:eastAsia="Times New Roman" w:hAnsi="Arial" w:cs="Arial"/>
          <w:sz w:val="24"/>
          <w:szCs w:val="24"/>
          <w:lang w:val="bg-BG" w:eastAsia="bg-BG"/>
        </w:rPr>
        <w:t xml:space="preserve">тчитайки </w:t>
      </w:r>
      <w:r w:rsidR="0099399B" w:rsidRPr="0054394A">
        <w:rPr>
          <w:rFonts w:ascii="Arial" w:eastAsia="Times New Roman" w:hAnsi="Arial" w:cs="Arial"/>
          <w:sz w:val="24"/>
          <w:szCs w:val="24"/>
          <w:lang w:val="bg-BG" w:eastAsia="bg-BG"/>
        </w:rPr>
        <w:t>прогнозните темпо</w:t>
      </w:r>
      <w:r>
        <w:rPr>
          <w:rFonts w:ascii="Arial" w:eastAsia="Times New Roman" w:hAnsi="Arial" w:cs="Arial"/>
          <w:sz w:val="24"/>
          <w:szCs w:val="24"/>
          <w:lang w:val="bg-BG" w:eastAsia="bg-BG"/>
        </w:rPr>
        <w:t xml:space="preserve">ве за областта </w:t>
      </w:r>
      <w:r w:rsidRPr="0054394A">
        <w:rPr>
          <w:rFonts w:ascii="Arial" w:eastAsia="Times New Roman" w:hAnsi="Arial" w:cs="Arial"/>
          <w:sz w:val="24"/>
          <w:szCs w:val="24"/>
          <w:lang w:val="bg-BG" w:eastAsia="bg-BG"/>
        </w:rPr>
        <w:t xml:space="preserve">то следва </w:t>
      </w:r>
      <w:r>
        <w:rPr>
          <w:rFonts w:ascii="Arial" w:eastAsia="Times New Roman" w:hAnsi="Arial" w:cs="Arial"/>
          <w:sz w:val="24"/>
          <w:szCs w:val="24"/>
          <w:lang w:val="bg-BG" w:eastAsia="bg-BG"/>
        </w:rPr>
        <w:t xml:space="preserve">те да са релевантни и за Община </w:t>
      </w:r>
      <w:r w:rsidR="0099399B" w:rsidRPr="0054394A">
        <w:rPr>
          <w:rFonts w:ascii="Arial" w:eastAsia="Times New Roman" w:hAnsi="Arial" w:cs="Arial"/>
          <w:sz w:val="24"/>
          <w:szCs w:val="24"/>
          <w:lang w:val="bg-BG" w:eastAsia="bg-BG"/>
        </w:rPr>
        <w:t>Априлци.</w:t>
      </w:r>
      <w:r>
        <w:rPr>
          <w:rFonts w:ascii="Arial" w:eastAsia="Times New Roman" w:hAnsi="Arial" w:cs="Arial"/>
          <w:sz w:val="24"/>
          <w:szCs w:val="24"/>
          <w:lang w:val="bg-BG" w:eastAsia="bg-BG"/>
        </w:rPr>
        <w:t xml:space="preserve"> </w:t>
      </w:r>
    </w:p>
    <w:p w:rsidR="0099399B" w:rsidRPr="008654D5" w:rsidRDefault="0099399B" w:rsidP="0099399B">
      <w:pPr>
        <w:framePr w:w="8290" w:wrap="notBeside" w:vAnchor="text" w:hAnchor="text" w:xAlign="center" w:y="1"/>
        <w:widowControl w:val="0"/>
        <w:tabs>
          <w:tab w:val="left" w:leader="underscore" w:pos="703"/>
          <w:tab w:val="left" w:leader="underscore" w:pos="1529"/>
          <w:tab w:val="left" w:leader="underscore" w:pos="2359"/>
          <w:tab w:val="left" w:leader="underscore" w:pos="2935"/>
          <w:tab w:val="left" w:leader="underscore" w:pos="5662"/>
          <w:tab w:val="left" w:leader="underscore" w:pos="6487"/>
          <w:tab w:val="left" w:leader="underscore" w:pos="7313"/>
          <w:tab w:val="left" w:leader="underscore" w:pos="8134"/>
        </w:tabs>
        <w:spacing w:after="0" w:line="278" w:lineRule="exact"/>
        <w:rPr>
          <w:rFonts w:ascii="Arial" w:eastAsia="Times New Roman" w:hAnsi="Arial" w:cs="Arial"/>
          <w:b/>
          <w:bCs/>
          <w:i/>
          <w:iCs/>
          <w:color w:val="000000"/>
          <w:sz w:val="24"/>
          <w:szCs w:val="24"/>
          <w:lang w:val="bg-BG" w:eastAsia="bg-BG" w:bidi="bg-BG"/>
        </w:rPr>
      </w:pPr>
      <w:r w:rsidRPr="008654D5">
        <w:rPr>
          <w:rFonts w:ascii="Arial" w:eastAsia="Times New Roman" w:hAnsi="Arial" w:cs="Arial"/>
          <w:b/>
          <w:bCs/>
          <w:i/>
          <w:iCs/>
          <w:color w:val="000000"/>
          <w:sz w:val="24"/>
          <w:szCs w:val="24"/>
          <w:lang w:val="bg-BG" w:eastAsia="bg-BG" w:bidi="bg-BG"/>
        </w:rPr>
        <w:t xml:space="preserve">Демографска прогноза за населението в община Априлци (при хипотеза </w:t>
      </w:r>
      <w:r w:rsidRPr="008654D5">
        <w:rPr>
          <w:rFonts w:ascii="Arial" w:eastAsia="Times New Roman" w:hAnsi="Arial" w:cs="Arial"/>
          <w:b/>
          <w:bCs/>
          <w:i/>
          <w:iCs/>
          <w:color w:val="000000"/>
          <w:sz w:val="24"/>
          <w:szCs w:val="24"/>
          <w:u w:val="single"/>
          <w:lang w:val="bg-BG" w:eastAsia="bg-BG" w:bidi="bg-BG"/>
        </w:rPr>
        <w:t>за конвергентност)</w:t>
      </w:r>
      <w:r w:rsidRPr="008654D5">
        <w:rPr>
          <w:rFonts w:ascii="Arial" w:eastAsia="Times New Roman" w:hAnsi="Arial" w:cs="Arial"/>
          <w:color w:val="000000"/>
          <w:sz w:val="24"/>
          <w:szCs w:val="24"/>
          <w:lang w:val="bg-BG" w:eastAsia="bg-BG" w:bidi="bg-BG"/>
        </w:rPr>
        <w:tab/>
      </w:r>
      <w:r w:rsidRPr="008654D5">
        <w:rPr>
          <w:rFonts w:ascii="Arial" w:eastAsia="Times New Roman" w:hAnsi="Arial" w:cs="Arial"/>
          <w:color w:val="000000"/>
          <w:sz w:val="24"/>
          <w:szCs w:val="24"/>
          <w:lang w:val="bg-BG" w:eastAsia="bg-BG" w:bidi="bg-BG"/>
        </w:rPr>
        <w:tab/>
      </w:r>
      <w:r w:rsidRPr="008654D5">
        <w:rPr>
          <w:rFonts w:ascii="Arial" w:eastAsia="Times New Roman" w:hAnsi="Arial" w:cs="Arial"/>
          <w:color w:val="000000"/>
          <w:sz w:val="24"/>
          <w:szCs w:val="24"/>
          <w:lang w:val="bg-BG" w:eastAsia="bg-BG" w:bidi="bg-BG"/>
        </w:rPr>
        <w:tab/>
      </w:r>
      <w:r w:rsidRPr="008654D5">
        <w:rPr>
          <w:rFonts w:ascii="Arial" w:eastAsia="Times New Roman" w:hAnsi="Arial" w:cs="Arial"/>
          <w:color w:val="000000"/>
          <w:sz w:val="24"/>
          <w:szCs w:val="24"/>
          <w:lang w:val="bg-BG" w:eastAsia="bg-BG" w:bidi="bg-BG"/>
        </w:rPr>
        <w:tab/>
      </w:r>
    </w:p>
    <w:tbl>
      <w:tblPr>
        <w:tblOverlap w:val="never"/>
        <w:tblW w:w="9972" w:type="dxa"/>
        <w:jc w:val="center"/>
        <w:tblLayout w:type="fixed"/>
        <w:tblCellMar>
          <w:left w:w="10" w:type="dxa"/>
          <w:right w:w="10" w:type="dxa"/>
        </w:tblCellMar>
        <w:tblLook w:val="0000" w:firstRow="0" w:lastRow="0" w:firstColumn="0" w:lastColumn="0" w:noHBand="0" w:noVBand="0"/>
      </w:tblPr>
      <w:tblGrid>
        <w:gridCol w:w="850"/>
        <w:gridCol w:w="850"/>
        <w:gridCol w:w="826"/>
        <w:gridCol w:w="830"/>
        <w:gridCol w:w="826"/>
        <w:gridCol w:w="826"/>
        <w:gridCol w:w="826"/>
        <w:gridCol w:w="826"/>
        <w:gridCol w:w="826"/>
        <w:gridCol w:w="826"/>
        <w:gridCol w:w="830"/>
        <w:gridCol w:w="830"/>
      </w:tblGrid>
      <w:tr w:rsidR="008654D5" w:rsidRPr="00EB17FD" w:rsidTr="008654D5">
        <w:trPr>
          <w:trHeight w:hRule="exact" w:val="394"/>
          <w:jc w:val="center"/>
        </w:trPr>
        <w:tc>
          <w:tcPr>
            <w:tcW w:w="850" w:type="dxa"/>
            <w:tcBorders>
              <w:top w:val="single" w:sz="4" w:space="0" w:color="auto"/>
              <w:left w:val="single" w:sz="4" w:space="0" w:color="auto"/>
              <w:bottom w:val="single" w:sz="4" w:space="0" w:color="auto"/>
            </w:tcBorders>
            <w:shd w:val="clear" w:color="auto" w:fill="FFFFFF"/>
          </w:tcPr>
          <w:p w:rsidR="008654D5" w:rsidRPr="008654D5" w:rsidRDefault="008654D5" w:rsidP="008654D5">
            <w:pPr>
              <w:framePr w:w="8290" w:wrap="notBeside" w:vAnchor="text" w:hAnchor="text" w:xAlign="center" w:y="1"/>
              <w:widowControl w:val="0"/>
              <w:spacing w:after="0" w:line="200" w:lineRule="exact"/>
              <w:rPr>
                <w:rFonts w:ascii="Times New Roman" w:eastAsia="Times New Roman" w:hAnsi="Times New Roman" w:cs="Times New Roman"/>
                <w:b/>
                <w:bCs/>
                <w:color w:val="000000"/>
                <w:sz w:val="16"/>
                <w:szCs w:val="16"/>
                <w:lang w:val="bg-BG" w:eastAsia="bg-BG" w:bidi="bg-BG"/>
              </w:rPr>
            </w:pPr>
            <w:r w:rsidRPr="008654D5">
              <w:rPr>
                <w:rFonts w:ascii="Times New Roman" w:eastAsia="Times New Roman" w:hAnsi="Times New Roman" w:cs="Times New Roman"/>
                <w:b/>
                <w:bCs/>
                <w:color w:val="000000"/>
                <w:sz w:val="16"/>
                <w:szCs w:val="16"/>
                <w:lang w:val="bg-BG" w:eastAsia="bg-BG" w:bidi="bg-BG"/>
              </w:rPr>
              <w:t xml:space="preserve">Година </w:t>
            </w:r>
          </w:p>
        </w:tc>
        <w:tc>
          <w:tcPr>
            <w:tcW w:w="850"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314637">
            <w:pPr>
              <w:framePr w:w="8290" w:wrap="notBeside" w:vAnchor="text" w:hAnchor="text" w:xAlign="center" w:y="1"/>
              <w:widowControl w:val="0"/>
              <w:spacing w:after="0" w:line="200" w:lineRule="exact"/>
              <w:ind w:left="180"/>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b/>
                <w:bCs/>
                <w:color w:val="000000"/>
                <w:sz w:val="20"/>
                <w:szCs w:val="20"/>
                <w:lang w:val="bg-BG" w:eastAsia="bg-BG" w:bidi="bg-BG"/>
              </w:rPr>
              <w:t>2020</w:t>
            </w:r>
          </w:p>
        </w:tc>
        <w:tc>
          <w:tcPr>
            <w:tcW w:w="826"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314637">
            <w:pPr>
              <w:framePr w:w="8290" w:wrap="notBeside" w:vAnchor="text" w:hAnchor="text" w:xAlign="center" w:y="1"/>
              <w:widowControl w:val="0"/>
              <w:spacing w:after="0" w:line="200" w:lineRule="exact"/>
              <w:ind w:left="220"/>
              <w:jc w:val="center"/>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b/>
                <w:bCs/>
                <w:color w:val="000000"/>
                <w:sz w:val="20"/>
                <w:szCs w:val="20"/>
                <w:lang w:val="bg-BG" w:eastAsia="bg-BG" w:bidi="bg-BG"/>
              </w:rPr>
              <w:t>2021</w:t>
            </w:r>
          </w:p>
        </w:tc>
        <w:tc>
          <w:tcPr>
            <w:tcW w:w="830"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5E5D64">
            <w:pPr>
              <w:framePr w:w="8290" w:wrap="notBeside" w:vAnchor="text" w:hAnchor="text" w:xAlign="center" w:y="1"/>
              <w:widowControl w:val="0"/>
              <w:spacing w:after="0" w:line="200" w:lineRule="exact"/>
              <w:ind w:left="220"/>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b/>
                <w:bCs/>
                <w:color w:val="000000"/>
                <w:sz w:val="20"/>
                <w:szCs w:val="20"/>
                <w:lang w:val="bg-BG" w:eastAsia="bg-BG" w:bidi="bg-BG"/>
              </w:rPr>
              <w:t>202</w:t>
            </w:r>
            <w:r>
              <w:rPr>
                <w:rFonts w:ascii="Times New Roman" w:eastAsia="Times New Roman" w:hAnsi="Times New Roman" w:cs="Times New Roman"/>
                <w:b/>
                <w:bCs/>
                <w:color w:val="000000"/>
                <w:sz w:val="20"/>
                <w:szCs w:val="20"/>
                <w:lang w:val="bg-BG" w:eastAsia="bg-BG" w:bidi="bg-BG"/>
              </w:rPr>
              <w:t>2</w:t>
            </w:r>
          </w:p>
        </w:tc>
        <w:tc>
          <w:tcPr>
            <w:tcW w:w="826"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5E5D64">
            <w:pPr>
              <w:framePr w:w="8290" w:wrap="notBeside" w:vAnchor="text" w:hAnchor="text" w:xAlign="center" w:y="1"/>
              <w:widowControl w:val="0"/>
              <w:spacing w:after="0" w:line="200" w:lineRule="exact"/>
              <w:ind w:left="180"/>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b/>
                <w:bCs/>
                <w:color w:val="000000"/>
                <w:sz w:val="20"/>
                <w:szCs w:val="20"/>
                <w:lang w:val="bg-BG" w:eastAsia="bg-BG" w:bidi="bg-BG"/>
              </w:rPr>
              <w:t>202</w:t>
            </w:r>
            <w:r>
              <w:rPr>
                <w:rFonts w:ascii="Times New Roman" w:eastAsia="Times New Roman" w:hAnsi="Times New Roman" w:cs="Times New Roman"/>
                <w:b/>
                <w:bCs/>
                <w:color w:val="000000"/>
                <w:sz w:val="20"/>
                <w:szCs w:val="20"/>
                <w:lang w:val="bg-BG" w:eastAsia="bg-BG" w:bidi="bg-BG"/>
              </w:rPr>
              <w:t>3</w:t>
            </w:r>
          </w:p>
        </w:tc>
        <w:tc>
          <w:tcPr>
            <w:tcW w:w="826"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5E5D64">
            <w:pPr>
              <w:framePr w:w="8290" w:wrap="notBeside" w:vAnchor="text" w:hAnchor="text" w:xAlign="center" w:y="1"/>
              <w:widowControl w:val="0"/>
              <w:spacing w:after="0" w:line="200" w:lineRule="exact"/>
              <w:ind w:left="220"/>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b/>
                <w:bCs/>
                <w:color w:val="000000"/>
                <w:sz w:val="20"/>
                <w:szCs w:val="20"/>
                <w:lang w:val="bg-BG" w:eastAsia="bg-BG" w:bidi="bg-BG"/>
              </w:rPr>
              <w:t>202</w:t>
            </w:r>
            <w:r>
              <w:rPr>
                <w:rFonts w:ascii="Times New Roman" w:eastAsia="Times New Roman" w:hAnsi="Times New Roman" w:cs="Times New Roman"/>
                <w:b/>
                <w:bCs/>
                <w:color w:val="000000"/>
                <w:sz w:val="20"/>
                <w:szCs w:val="20"/>
                <w:lang w:val="bg-BG" w:eastAsia="bg-BG" w:bidi="bg-BG"/>
              </w:rPr>
              <w:t>4</w:t>
            </w:r>
          </w:p>
        </w:tc>
        <w:tc>
          <w:tcPr>
            <w:tcW w:w="826"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5E5D64">
            <w:pPr>
              <w:framePr w:w="8290" w:wrap="notBeside" w:vAnchor="text" w:hAnchor="text" w:xAlign="center" w:y="1"/>
              <w:widowControl w:val="0"/>
              <w:spacing w:after="0" w:line="200" w:lineRule="exact"/>
              <w:ind w:left="220"/>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b/>
                <w:bCs/>
                <w:color w:val="000000"/>
                <w:sz w:val="20"/>
                <w:szCs w:val="20"/>
                <w:lang w:val="bg-BG" w:eastAsia="bg-BG" w:bidi="bg-BG"/>
              </w:rPr>
              <w:t>202</w:t>
            </w:r>
            <w:r>
              <w:rPr>
                <w:rFonts w:ascii="Times New Roman" w:eastAsia="Times New Roman" w:hAnsi="Times New Roman" w:cs="Times New Roman"/>
                <w:b/>
                <w:bCs/>
                <w:color w:val="000000"/>
                <w:sz w:val="20"/>
                <w:szCs w:val="20"/>
                <w:lang w:val="bg-BG" w:eastAsia="bg-BG" w:bidi="bg-BG"/>
              </w:rPr>
              <w:t>5</w:t>
            </w:r>
          </w:p>
        </w:tc>
        <w:tc>
          <w:tcPr>
            <w:tcW w:w="826"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5E5D64">
            <w:pPr>
              <w:framePr w:w="8290" w:wrap="notBeside" w:vAnchor="text" w:hAnchor="text" w:xAlign="center" w:y="1"/>
              <w:widowControl w:val="0"/>
              <w:spacing w:after="0" w:line="200" w:lineRule="exact"/>
              <w:ind w:left="220"/>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b/>
                <w:bCs/>
                <w:color w:val="000000"/>
                <w:sz w:val="20"/>
                <w:szCs w:val="20"/>
                <w:lang w:val="bg-BG" w:eastAsia="bg-BG" w:bidi="bg-BG"/>
              </w:rPr>
              <w:t>202</w:t>
            </w:r>
            <w:r>
              <w:rPr>
                <w:rFonts w:ascii="Times New Roman" w:eastAsia="Times New Roman" w:hAnsi="Times New Roman" w:cs="Times New Roman"/>
                <w:b/>
                <w:bCs/>
                <w:color w:val="000000"/>
                <w:sz w:val="20"/>
                <w:szCs w:val="20"/>
                <w:lang w:val="bg-BG" w:eastAsia="bg-BG" w:bidi="bg-BG"/>
              </w:rPr>
              <w:t>6</w:t>
            </w:r>
          </w:p>
        </w:tc>
        <w:tc>
          <w:tcPr>
            <w:tcW w:w="826"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5E5D64">
            <w:pPr>
              <w:framePr w:w="8290" w:wrap="notBeside" w:vAnchor="text" w:hAnchor="text" w:xAlign="center" w:y="1"/>
              <w:widowControl w:val="0"/>
              <w:spacing w:after="0" w:line="200" w:lineRule="exact"/>
              <w:ind w:left="220"/>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b/>
                <w:bCs/>
                <w:color w:val="000000"/>
                <w:sz w:val="20"/>
                <w:szCs w:val="20"/>
                <w:lang w:val="bg-BG" w:eastAsia="bg-BG" w:bidi="bg-BG"/>
              </w:rPr>
              <w:t>202</w:t>
            </w:r>
            <w:r>
              <w:rPr>
                <w:rFonts w:ascii="Times New Roman" w:eastAsia="Times New Roman" w:hAnsi="Times New Roman" w:cs="Times New Roman"/>
                <w:b/>
                <w:bCs/>
                <w:color w:val="000000"/>
                <w:sz w:val="20"/>
                <w:szCs w:val="20"/>
                <w:lang w:val="bg-BG" w:eastAsia="bg-BG" w:bidi="bg-BG"/>
              </w:rPr>
              <w:t>7</w:t>
            </w:r>
          </w:p>
        </w:tc>
        <w:tc>
          <w:tcPr>
            <w:tcW w:w="826"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5E5D64">
            <w:pPr>
              <w:framePr w:w="8290" w:wrap="notBeside" w:vAnchor="text" w:hAnchor="text" w:xAlign="center" w:y="1"/>
              <w:widowControl w:val="0"/>
              <w:spacing w:after="0" w:line="200" w:lineRule="exact"/>
              <w:ind w:left="260"/>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b/>
                <w:bCs/>
                <w:color w:val="000000"/>
                <w:sz w:val="20"/>
                <w:szCs w:val="20"/>
                <w:lang w:val="bg-BG" w:eastAsia="bg-BG" w:bidi="bg-BG"/>
              </w:rPr>
              <w:t>202</w:t>
            </w:r>
            <w:r>
              <w:rPr>
                <w:rFonts w:ascii="Times New Roman" w:eastAsia="Times New Roman" w:hAnsi="Times New Roman" w:cs="Times New Roman"/>
                <w:b/>
                <w:bCs/>
                <w:color w:val="000000"/>
                <w:sz w:val="20"/>
                <w:szCs w:val="20"/>
                <w:lang w:val="bg-BG" w:eastAsia="bg-BG" w:bidi="bg-BG"/>
              </w:rPr>
              <w:t>8</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8654D5" w:rsidRPr="00EB17FD" w:rsidRDefault="008654D5" w:rsidP="00314637">
            <w:pPr>
              <w:framePr w:w="8290" w:wrap="notBeside" w:vAnchor="text" w:hAnchor="text" w:xAlign="center" w:y="1"/>
              <w:widowControl w:val="0"/>
              <w:spacing w:after="0" w:line="200" w:lineRule="exact"/>
              <w:ind w:left="260"/>
              <w:jc w:val="center"/>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b/>
                <w:bCs/>
                <w:color w:val="000000"/>
                <w:sz w:val="20"/>
                <w:szCs w:val="20"/>
                <w:lang w:val="bg-BG" w:eastAsia="bg-BG" w:bidi="bg-BG"/>
              </w:rPr>
              <w:t>2029</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654D5" w:rsidRDefault="008654D5" w:rsidP="00314637">
            <w:pPr>
              <w:framePr w:w="8290" w:wrap="notBeside" w:vAnchor="text" w:hAnchor="text" w:xAlign="center" w:y="1"/>
              <w:widowControl w:val="0"/>
              <w:spacing w:after="0" w:line="200" w:lineRule="exact"/>
              <w:ind w:left="260"/>
              <w:jc w:val="center"/>
              <w:rPr>
                <w:rFonts w:ascii="Times New Roman" w:eastAsia="Times New Roman" w:hAnsi="Times New Roman" w:cs="Times New Roman"/>
                <w:b/>
                <w:bCs/>
                <w:color w:val="000000"/>
                <w:sz w:val="20"/>
                <w:szCs w:val="20"/>
                <w:lang w:val="bg-BG" w:eastAsia="bg-BG" w:bidi="bg-BG"/>
              </w:rPr>
            </w:pPr>
          </w:p>
        </w:tc>
      </w:tr>
      <w:tr w:rsidR="008654D5" w:rsidRPr="00EB17FD" w:rsidTr="008654D5">
        <w:trPr>
          <w:trHeight w:hRule="exact" w:val="47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8654D5" w:rsidRPr="008654D5" w:rsidRDefault="008654D5" w:rsidP="008654D5">
            <w:pPr>
              <w:framePr w:w="8290" w:wrap="notBeside" w:vAnchor="text" w:hAnchor="text" w:xAlign="center" w:y="1"/>
              <w:widowControl w:val="0"/>
              <w:spacing w:after="0" w:line="240" w:lineRule="exact"/>
              <w:rPr>
                <w:rFonts w:ascii="Times New Roman" w:eastAsia="Times New Roman" w:hAnsi="Times New Roman" w:cs="Times New Roman"/>
                <w:color w:val="000000"/>
                <w:sz w:val="16"/>
                <w:szCs w:val="16"/>
                <w:lang w:val="bg-BG" w:eastAsia="bg-BG" w:bidi="bg-BG"/>
              </w:rPr>
            </w:pPr>
            <w:r w:rsidRPr="008654D5">
              <w:rPr>
                <w:rFonts w:ascii="Times New Roman" w:eastAsia="Times New Roman" w:hAnsi="Times New Roman" w:cs="Times New Roman"/>
                <w:b/>
                <w:bCs/>
                <w:color w:val="000000"/>
                <w:sz w:val="16"/>
                <w:szCs w:val="16"/>
                <w:lang w:val="bg-BG" w:eastAsia="bg-BG" w:bidi="bg-BG"/>
              </w:rPr>
              <w:t>Население</w:t>
            </w:r>
          </w:p>
        </w:tc>
        <w:tc>
          <w:tcPr>
            <w:tcW w:w="850"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8654D5">
            <w:pPr>
              <w:framePr w:w="829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2797</w:t>
            </w:r>
          </w:p>
        </w:tc>
        <w:tc>
          <w:tcPr>
            <w:tcW w:w="826"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8654D5">
            <w:pPr>
              <w:framePr w:w="8290" w:wrap="notBeside" w:vAnchor="text" w:hAnchor="text" w:xAlign="center" w:y="1"/>
              <w:widowControl w:val="0"/>
              <w:spacing w:after="0" w:line="240" w:lineRule="exact"/>
              <w:ind w:left="220"/>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2</w:t>
            </w:r>
            <w:r>
              <w:rPr>
                <w:rFonts w:ascii="Times New Roman" w:eastAsia="Times New Roman" w:hAnsi="Times New Roman" w:cs="Times New Roman"/>
                <w:color w:val="000000"/>
                <w:sz w:val="24"/>
                <w:szCs w:val="24"/>
                <w:lang w:val="bg-BG" w:eastAsia="bg-BG" w:bidi="bg-BG"/>
              </w:rPr>
              <w:t>769</w:t>
            </w:r>
          </w:p>
        </w:tc>
        <w:tc>
          <w:tcPr>
            <w:tcW w:w="830"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8654D5">
            <w:pPr>
              <w:framePr w:w="8290" w:wrap="notBeside" w:vAnchor="text" w:hAnchor="text" w:xAlign="center" w:y="1"/>
              <w:widowControl w:val="0"/>
              <w:spacing w:after="0" w:line="240" w:lineRule="exact"/>
              <w:ind w:left="220"/>
              <w:jc w:val="center"/>
              <w:rPr>
                <w:rFonts w:ascii="Times New Roman" w:eastAsia="Times New Roman" w:hAnsi="Times New Roman" w:cs="Times New Roman"/>
                <w:color w:val="000000"/>
                <w:sz w:val="24"/>
                <w:szCs w:val="24"/>
                <w:lang w:val="bg-BG" w:eastAsia="bg-BG" w:bidi="bg-BG"/>
              </w:rPr>
            </w:pPr>
            <w:r w:rsidRPr="00EB17FD">
              <w:rPr>
                <w:rFonts w:ascii="Times New Roman" w:eastAsia="Times New Roman" w:hAnsi="Times New Roman" w:cs="Times New Roman"/>
                <w:color w:val="000000"/>
                <w:sz w:val="24"/>
                <w:szCs w:val="24"/>
                <w:lang w:val="bg-BG" w:eastAsia="bg-BG" w:bidi="bg-BG"/>
              </w:rPr>
              <w:t>2</w:t>
            </w:r>
            <w:r>
              <w:rPr>
                <w:rFonts w:ascii="Times New Roman" w:eastAsia="Times New Roman" w:hAnsi="Times New Roman" w:cs="Times New Roman"/>
                <w:color w:val="000000"/>
                <w:sz w:val="24"/>
                <w:szCs w:val="24"/>
                <w:lang w:val="bg-BG" w:eastAsia="bg-BG" w:bidi="bg-BG"/>
              </w:rPr>
              <w:t>621</w:t>
            </w:r>
          </w:p>
        </w:tc>
        <w:tc>
          <w:tcPr>
            <w:tcW w:w="826"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8654D5">
            <w:pPr>
              <w:framePr w:w="8290" w:wrap="notBeside" w:vAnchor="text" w:hAnchor="text" w:xAlign="center" w:y="1"/>
              <w:widowControl w:val="0"/>
              <w:spacing w:after="0" w:line="240" w:lineRule="exact"/>
              <w:ind w:left="180"/>
              <w:jc w:val="center"/>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2590</w:t>
            </w:r>
          </w:p>
        </w:tc>
        <w:tc>
          <w:tcPr>
            <w:tcW w:w="826"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8654D5">
            <w:pPr>
              <w:framePr w:w="8290" w:wrap="notBeside" w:vAnchor="text" w:hAnchor="text" w:xAlign="center" w:y="1"/>
              <w:widowControl w:val="0"/>
              <w:spacing w:after="0" w:line="240" w:lineRule="exact"/>
              <w:ind w:left="220"/>
              <w:jc w:val="center"/>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2559</w:t>
            </w:r>
          </w:p>
        </w:tc>
        <w:tc>
          <w:tcPr>
            <w:tcW w:w="826"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8654D5">
            <w:pPr>
              <w:framePr w:w="8290" w:wrap="notBeside" w:vAnchor="text" w:hAnchor="text" w:xAlign="center" w:y="1"/>
              <w:widowControl w:val="0"/>
              <w:spacing w:after="0" w:line="240" w:lineRule="exact"/>
              <w:ind w:left="220"/>
              <w:jc w:val="center"/>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2528</w:t>
            </w:r>
          </w:p>
        </w:tc>
        <w:tc>
          <w:tcPr>
            <w:tcW w:w="826"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8654D5">
            <w:pPr>
              <w:framePr w:w="8290" w:wrap="notBeside" w:vAnchor="text" w:hAnchor="text" w:xAlign="center" w:y="1"/>
              <w:widowControl w:val="0"/>
              <w:spacing w:after="0" w:line="240" w:lineRule="exact"/>
              <w:ind w:left="220"/>
              <w:jc w:val="center"/>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2498</w:t>
            </w:r>
          </w:p>
        </w:tc>
        <w:tc>
          <w:tcPr>
            <w:tcW w:w="826"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8654D5">
            <w:pPr>
              <w:framePr w:w="8290" w:wrap="notBeside" w:vAnchor="text" w:hAnchor="text" w:xAlign="center" w:y="1"/>
              <w:widowControl w:val="0"/>
              <w:spacing w:after="0" w:line="240" w:lineRule="exact"/>
              <w:ind w:left="220"/>
              <w:jc w:val="center"/>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2468</w:t>
            </w:r>
          </w:p>
        </w:tc>
        <w:tc>
          <w:tcPr>
            <w:tcW w:w="826" w:type="dxa"/>
            <w:tcBorders>
              <w:top w:val="single" w:sz="4" w:space="0" w:color="auto"/>
              <w:left w:val="single" w:sz="4" w:space="0" w:color="auto"/>
              <w:bottom w:val="single" w:sz="4" w:space="0" w:color="auto"/>
            </w:tcBorders>
            <w:shd w:val="clear" w:color="auto" w:fill="FFFFFF"/>
            <w:vAlign w:val="center"/>
          </w:tcPr>
          <w:p w:rsidR="008654D5" w:rsidRPr="00EB17FD" w:rsidRDefault="008654D5" w:rsidP="008654D5">
            <w:pPr>
              <w:framePr w:w="8290" w:wrap="notBeside" w:vAnchor="text" w:hAnchor="text" w:xAlign="center" w:y="1"/>
              <w:widowControl w:val="0"/>
              <w:spacing w:after="0" w:line="240" w:lineRule="exact"/>
              <w:ind w:left="260"/>
              <w:jc w:val="center"/>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2438</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654D5" w:rsidRPr="00EB17FD" w:rsidRDefault="008654D5" w:rsidP="00CF2E62">
            <w:pPr>
              <w:framePr w:w="8290"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2408</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654D5" w:rsidRPr="00EB17FD" w:rsidRDefault="008654D5" w:rsidP="00CF2E62">
            <w:pPr>
              <w:framePr w:w="8290"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val="bg-BG" w:eastAsia="bg-BG" w:bidi="bg-BG"/>
              </w:rPr>
            </w:pPr>
          </w:p>
        </w:tc>
      </w:tr>
    </w:tbl>
    <w:p w:rsidR="0099399B" w:rsidRPr="00EB17FD" w:rsidRDefault="0099399B" w:rsidP="0099399B">
      <w:pPr>
        <w:framePr w:w="8290" w:wrap="notBeside" w:vAnchor="text" w:hAnchor="text" w:xAlign="center" w:y="1"/>
        <w:widowControl w:val="0"/>
        <w:spacing w:after="0" w:line="190" w:lineRule="exact"/>
        <w:rPr>
          <w:rFonts w:ascii="Times New Roman" w:eastAsia="Times New Roman" w:hAnsi="Times New Roman" w:cs="Times New Roman"/>
          <w:i/>
          <w:iCs/>
          <w:color w:val="000000"/>
          <w:sz w:val="19"/>
          <w:szCs w:val="19"/>
          <w:lang w:val="bg-BG" w:eastAsia="bg-BG" w:bidi="bg-BG"/>
        </w:rPr>
      </w:pPr>
      <w:r w:rsidRPr="00EB17FD">
        <w:rPr>
          <w:rFonts w:ascii="Times New Roman" w:eastAsia="Times New Roman" w:hAnsi="Times New Roman" w:cs="Times New Roman"/>
          <w:i/>
          <w:iCs/>
          <w:color w:val="000000"/>
          <w:sz w:val="19"/>
          <w:szCs w:val="19"/>
          <w:lang w:val="bg-BG" w:eastAsia="bg-BG" w:bidi="bg-BG"/>
        </w:rPr>
        <w:t>Източник: Собствени изчисления</w:t>
      </w:r>
    </w:p>
    <w:p w:rsidR="0099399B" w:rsidRPr="00EB17FD" w:rsidRDefault="0099399B" w:rsidP="0099399B">
      <w:pPr>
        <w:framePr w:w="8290" w:wrap="notBeside" w:vAnchor="text" w:hAnchor="text" w:xAlign="center" w:y="1"/>
        <w:widowControl w:val="0"/>
        <w:spacing w:after="0" w:line="240" w:lineRule="auto"/>
        <w:rPr>
          <w:rFonts w:ascii="Arial Unicode MS" w:eastAsia="Arial Unicode MS" w:hAnsi="Arial Unicode MS" w:cs="Arial Unicode MS"/>
          <w:color w:val="000000"/>
          <w:sz w:val="2"/>
          <w:szCs w:val="2"/>
          <w:lang w:val="bg-BG" w:eastAsia="bg-BG" w:bidi="bg-BG"/>
        </w:rPr>
      </w:pPr>
    </w:p>
    <w:p w:rsidR="0099399B" w:rsidRPr="00EB17FD" w:rsidRDefault="0099399B" w:rsidP="0099399B">
      <w:pPr>
        <w:widowControl w:val="0"/>
        <w:spacing w:after="0" w:line="240" w:lineRule="auto"/>
        <w:rPr>
          <w:rFonts w:ascii="Arial Unicode MS" w:eastAsia="Arial Unicode MS" w:hAnsi="Arial Unicode MS" w:cs="Arial Unicode MS"/>
          <w:color w:val="000000"/>
          <w:sz w:val="2"/>
          <w:szCs w:val="2"/>
          <w:lang w:val="bg-BG" w:eastAsia="bg-BG" w:bidi="bg-BG"/>
        </w:rPr>
      </w:pPr>
    </w:p>
    <w:p w:rsidR="006A6C15" w:rsidRPr="00E57093" w:rsidRDefault="006A6C15" w:rsidP="00E57093">
      <w:pPr>
        <w:widowControl w:val="0"/>
        <w:spacing w:before="100" w:after="60" w:line="317" w:lineRule="exact"/>
        <w:ind w:firstLine="800"/>
        <w:jc w:val="both"/>
        <w:rPr>
          <w:rFonts w:ascii="Arial" w:eastAsia="Times New Roman" w:hAnsi="Arial" w:cs="Arial"/>
          <w:sz w:val="24"/>
          <w:szCs w:val="24"/>
          <w:lang w:val="bg-BG" w:eastAsia="bg-BG"/>
        </w:rPr>
      </w:pPr>
      <w:r w:rsidRPr="00E57093">
        <w:rPr>
          <w:rFonts w:ascii="Arial" w:eastAsia="Times New Roman" w:hAnsi="Arial" w:cs="Arial"/>
          <w:sz w:val="24"/>
          <w:szCs w:val="24"/>
          <w:lang w:val="bg-BG" w:eastAsia="bg-BG"/>
        </w:rPr>
        <w:t xml:space="preserve">Очертава се негативни тенденция по отношение на броя на населението, тъй като статистиката в последните 5 години показва устойчиво намаляване на населението. </w:t>
      </w:r>
      <w:r>
        <w:rPr>
          <w:rFonts w:ascii="Arial" w:eastAsia="Times New Roman" w:hAnsi="Arial" w:cs="Arial"/>
          <w:sz w:val="24"/>
          <w:szCs w:val="24"/>
          <w:lang w:val="bg-BG" w:eastAsia="bg-BG"/>
        </w:rPr>
        <w:t xml:space="preserve">Средногодишния </w:t>
      </w:r>
      <w:r w:rsidRPr="005E5D64">
        <w:rPr>
          <w:rFonts w:ascii="Arial" w:eastAsia="Times New Roman" w:hAnsi="Arial" w:cs="Arial"/>
          <w:sz w:val="24"/>
          <w:szCs w:val="24"/>
          <w:lang w:val="bg-BG" w:eastAsia="bg-BG"/>
        </w:rPr>
        <w:t>темп на</w:t>
      </w:r>
      <w:r>
        <w:rPr>
          <w:rFonts w:ascii="Arial" w:eastAsia="Times New Roman" w:hAnsi="Arial" w:cs="Arial"/>
          <w:sz w:val="24"/>
          <w:szCs w:val="24"/>
          <w:lang w:val="bg-BG" w:eastAsia="bg-BG"/>
        </w:rPr>
        <w:t xml:space="preserve"> прираст за община Априлци е -</w:t>
      </w:r>
      <w:r w:rsidRPr="005E5D64">
        <w:rPr>
          <w:rFonts w:ascii="Arial" w:eastAsia="Times New Roman" w:hAnsi="Arial" w:cs="Arial"/>
          <w:sz w:val="24"/>
          <w:szCs w:val="24"/>
          <w:lang w:val="bg-BG" w:eastAsia="bg-BG"/>
        </w:rPr>
        <w:t>2,69%</w:t>
      </w:r>
      <w:r>
        <w:rPr>
          <w:rFonts w:ascii="Arial" w:eastAsia="Times New Roman" w:hAnsi="Arial" w:cs="Arial"/>
          <w:sz w:val="24"/>
          <w:szCs w:val="24"/>
          <w:lang w:val="bg-BG" w:eastAsia="bg-BG"/>
        </w:rPr>
        <w:t>.</w:t>
      </w:r>
      <w:r w:rsidRPr="00E57093">
        <w:rPr>
          <w:rFonts w:ascii="Arial" w:eastAsia="Times New Roman" w:hAnsi="Arial" w:cs="Arial"/>
          <w:sz w:val="24"/>
          <w:szCs w:val="24"/>
          <w:lang w:val="bg-BG" w:eastAsia="bg-BG"/>
        </w:rPr>
        <w:t xml:space="preserve"> </w:t>
      </w:r>
      <w:r w:rsidR="0099399B" w:rsidRPr="00E57093">
        <w:rPr>
          <w:rFonts w:ascii="Arial" w:eastAsia="Times New Roman" w:hAnsi="Arial" w:cs="Arial"/>
          <w:sz w:val="24"/>
          <w:szCs w:val="24"/>
          <w:lang w:val="bg-BG" w:eastAsia="bg-BG"/>
        </w:rPr>
        <w:t>С</w:t>
      </w:r>
      <w:r w:rsidR="0054394A" w:rsidRPr="00E57093">
        <w:rPr>
          <w:rFonts w:ascii="Arial" w:eastAsia="Times New Roman" w:hAnsi="Arial" w:cs="Arial"/>
          <w:sz w:val="24"/>
          <w:szCs w:val="24"/>
          <w:lang w:val="bg-BG" w:eastAsia="bg-BG"/>
        </w:rPr>
        <w:t>поред</w:t>
      </w:r>
      <w:r w:rsidRPr="00E57093">
        <w:rPr>
          <w:rFonts w:ascii="Arial" w:eastAsia="Times New Roman" w:hAnsi="Arial" w:cs="Arial"/>
          <w:sz w:val="24"/>
          <w:szCs w:val="24"/>
          <w:lang w:val="bg-BG" w:eastAsia="bg-BG"/>
        </w:rPr>
        <w:t xml:space="preserve"> прогнозата за </w:t>
      </w:r>
      <w:r w:rsidR="0054394A" w:rsidRPr="00E57093">
        <w:rPr>
          <w:rFonts w:ascii="Arial" w:eastAsia="Times New Roman" w:hAnsi="Arial" w:cs="Arial"/>
          <w:sz w:val="24"/>
          <w:szCs w:val="24"/>
          <w:lang w:val="bg-BG" w:eastAsia="bg-BG"/>
        </w:rPr>
        <w:t>община Априлци</w:t>
      </w:r>
      <w:r w:rsidR="0099399B" w:rsidRPr="00E57093">
        <w:rPr>
          <w:rFonts w:ascii="Arial" w:eastAsia="Times New Roman" w:hAnsi="Arial" w:cs="Arial"/>
          <w:sz w:val="24"/>
          <w:szCs w:val="24"/>
          <w:lang w:val="bg-BG" w:eastAsia="bg-BG"/>
        </w:rPr>
        <w:t xml:space="preserve">, населението намалява с по </w:t>
      </w:r>
      <w:r w:rsidRPr="00E57093">
        <w:rPr>
          <w:rFonts w:ascii="Arial" w:eastAsia="Times New Roman" w:hAnsi="Arial" w:cs="Arial"/>
          <w:sz w:val="24"/>
          <w:szCs w:val="24"/>
          <w:lang w:val="bg-BG" w:eastAsia="bg-BG"/>
        </w:rPr>
        <w:t>- бързи</w:t>
      </w:r>
      <w:r w:rsidR="0099399B" w:rsidRPr="00E57093">
        <w:rPr>
          <w:rFonts w:ascii="Arial" w:eastAsia="Times New Roman" w:hAnsi="Arial" w:cs="Arial"/>
          <w:sz w:val="24"/>
          <w:szCs w:val="24"/>
          <w:lang w:val="bg-BG" w:eastAsia="bg-BG"/>
        </w:rPr>
        <w:t xml:space="preserve"> темпове спрямо това на областно</w:t>
      </w:r>
      <w:r w:rsidRPr="00E57093">
        <w:rPr>
          <w:rFonts w:ascii="Arial" w:eastAsia="Times New Roman" w:hAnsi="Arial" w:cs="Arial"/>
          <w:sz w:val="24"/>
          <w:szCs w:val="24"/>
          <w:lang w:val="bg-BG" w:eastAsia="bg-BG"/>
        </w:rPr>
        <w:t>, регионално</w:t>
      </w:r>
      <w:r w:rsidR="0099399B" w:rsidRPr="00E57093">
        <w:rPr>
          <w:rFonts w:ascii="Arial" w:eastAsia="Times New Roman" w:hAnsi="Arial" w:cs="Arial"/>
          <w:sz w:val="24"/>
          <w:szCs w:val="24"/>
          <w:lang w:val="bg-BG" w:eastAsia="bg-BG"/>
        </w:rPr>
        <w:t xml:space="preserve"> и национално нива. </w:t>
      </w:r>
    </w:p>
    <w:p w:rsidR="00EB17FD" w:rsidRDefault="006A6C15" w:rsidP="004B5617">
      <w:pPr>
        <w:ind w:firstLine="720"/>
        <w:jc w:val="both"/>
        <w:rPr>
          <w:rFonts w:ascii="Arial" w:eastAsia="Times New Roman" w:hAnsi="Arial" w:cs="Arial"/>
          <w:sz w:val="24"/>
          <w:szCs w:val="24"/>
          <w:lang w:val="bg-BG" w:eastAsia="bg-BG"/>
        </w:rPr>
      </w:pPr>
      <w:r w:rsidRPr="00E57093">
        <w:rPr>
          <w:rFonts w:ascii="Arial" w:eastAsia="Times New Roman" w:hAnsi="Arial" w:cs="Arial"/>
          <w:sz w:val="24"/>
          <w:szCs w:val="24"/>
          <w:lang w:val="bg-BG" w:eastAsia="bg-BG"/>
        </w:rPr>
        <w:t>С най-големи темпове населението намалява в община Априлци, следват област</w:t>
      </w:r>
      <w:r w:rsidR="00E57093">
        <w:rPr>
          <w:rFonts w:ascii="Arial" w:eastAsia="Times New Roman" w:hAnsi="Arial" w:cs="Arial"/>
          <w:sz w:val="24"/>
          <w:szCs w:val="24"/>
          <w:lang w:val="bg-BG" w:eastAsia="bg-BG"/>
        </w:rPr>
        <w:t xml:space="preserve"> </w:t>
      </w:r>
      <w:r w:rsidRPr="00E57093">
        <w:rPr>
          <w:rFonts w:ascii="Arial" w:eastAsia="Times New Roman" w:hAnsi="Arial" w:cs="Arial"/>
          <w:sz w:val="24"/>
          <w:szCs w:val="24"/>
          <w:lang w:val="bg-BG" w:eastAsia="bg-BG"/>
        </w:rPr>
        <w:t>Ловеч и Северозападен район. За трите йерархични равнища темповете на прираст са доста</w:t>
      </w:r>
      <w:r>
        <w:rPr>
          <w:rFonts w:ascii="Arial" w:eastAsia="Times New Roman" w:hAnsi="Arial" w:cs="Arial"/>
          <w:sz w:val="24"/>
          <w:szCs w:val="24"/>
          <w:lang w:val="bg-BG" w:eastAsia="bg-BG"/>
        </w:rPr>
        <w:t xml:space="preserve"> </w:t>
      </w:r>
      <w:r w:rsidRPr="00E57093">
        <w:rPr>
          <w:rFonts w:ascii="Arial" w:eastAsia="Times New Roman" w:hAnsi="Arial" w:cs="Arial"/>
          <w:sz w:val="24"/>
          <w:szCs w:val="24"/>
          <w:lang w:val="bg-BG" w:eastAsia="bg-BG"/>
        </w:rPr>
        <w:t>по-високи от темповете в страната. Това важи както общо за населението, така и по</w:t>
      </w:r>
      <w:r>
        <w:rPr>
          <w:rFonts w:ascii="Arial" w:eastAsia="Times New Roman" w:hAnsi="Arial" w:cs="Arial"/>
          <w:sz w:val="24"/>
          <w:szCs w:val="24"/>
          <w:lang w:val="bg-BG" w:eastAsia="bg-BG"/>
        </w:rPr>
        <w:t xml:space="preserve"> </w:t>
      </w:r>
      <w:r w:rsidRPr="00E57093">
        <w:rPr>
          <w:rFonts w:ascii="Arial" w:eastAsia="Times New Roman" w:hAnsi="Arial" w:cs="Arial"/>
          <w:sz w:val="24"/>
          <w:szCs w:val="24"/>
          <w:lang w:val="bg-BG" w:eastAsia="bg-BG"/>
        </w:rPr>
        <w:t>местоживеене. Спрямо средните за страната обаче, обезлюдяването общо и в селата е два</w:t>
      </w:r>
      <w:r>
        <w:rPr>
          <w:rFonts w:ascii="Arial" w:eastAsia="Times New Roman" w:hAnsi="Arial" w:cs="Arial"/>
          <w:sz w:val="24"/>
          <w:szCs w:val="24"/>
          <w:lang w:val="bg-BG" w:eastAsia="bg-BG"/>
        </w:rPr>
        <w:t xml:space="preserve"> </w:t>
      </w:r>
      <w:r w:rsidRPr="00E57093">
        <w:rPr>
          <w:rFonts w:ascii="Arial" w:eastAsia="Times New Roman" w:hAnsi="Arial" w:cs="Arial"/>
          <w:sz w:val="24"/>
          <w:szCs w:val="24"/>
          <w:lang w:val="bg-BG" w:eastAsia="bg-BG"/>
        </w:rPr>
        <w:t>пъти по-интензивно, като особено сериозно е положението в градовете (т.е. в гр. Априлци)</w:t>
      </w:r>
      <w:r>
        <w:rPr>
          <w:rFonts w:ascii="Arial" w:eastAsia="Times New Roman" w:hAnsi="Arial" w:cs="Arial"/>
          <w:sz w:val="24"/>
          <w:szCs w:val="24"/>
          <w:lang w:val="bg-BG" w:eastAsia="bg-BG"/>
        </w:rPr>
        <w:t xml:space="preserve"> </w:t>
      </w:r>
      <w:r w:rsidRPr="00E57093">
        <w:rPr>
          <w:rFonts w:ascii="Arial" w:eastAsia="Times New Roman" w:hAnsi="Arial" w:cs="Arial"/>
          <w:sz w:val="24"/>
          <w:szCs w:val="24"/>
          <w:lang w:val="bg-BG" w:eastAsia="bg-BG"/>
        </w:rPr>
        <w:t>на общината. Тук темпът на прираста (намалението) е 7 пъти по-голям от този в страната,</w:t>
      </w:r>
      <w:r>
        <w:rPr>
          <w:rFonts w:ascii="Arial" w:eastAsia="Times New Roman" w:hAnsi="Arial" w:cs="Arial"/>
          <w:sz w:val="24"/>
          <w:szCs w:val="24"/>
          <w:lang w:val="bg-BG" w:eastAsia="bg-BG"/>
        </w:rPr>
        <w:t xml:space="preserve"> </w:t>
      </w:r>
      <w:r w:rsidRPr="00E57093">
        <w:rPr>
          <w:rFonts w:ascii="Arial" w:eastAsia="Times New Roman" w:hAnsi="Arial" w:cs="Arial"/>
          <w:sz w:val="24"/>
          <w:szCs w:val="24"/>
          <w:lang w:val="bg-BG" w:eastAsia="bg-BG"/>
        </w:rPr>
        <w:t>но е съпоставим с темповете в областта и в района. В селата темповете на намаление са</w:t>
      </w:r>
      <w:r>
        <w:rPr>
          <w:rFonts w:ascii="Arial" w:eastAsia="Times New Roman" w:hAnsi="Arial" w:cs="Arial"/>
          <w:sz w:val="24"/>
          <w:szCs w:val="24"/>
          <w:lang w:val="bg-BG" w:eastAsia="bg-BG"/>
        </w:rPr>
        <w:t xml:space="preserve"> </w:t>
      </w:r>
      <w:r w:rsidRPr="00E57093">
        <w:rPr>
          <w:rFonts w:ascii="Arial" w:eastAsia="Times New Roman" w:hAnsi="Arial" w:cs="Arial"/>
          <w:sz w:val="24"/>
          <w:szCs w:val="24"/>
          <w:lang w:val="bg-BG" w:eastAsia="bg-BG"/>
        </w:rPr>
        <w:t>доста по-интензивни в сравнение със средните темпове в страната. За предходния програмен период,</w:t>
      </w:r>
      <w:r>
        <w:rPr>
          <w:rFonts w:ascii="Arial" w:eastAsia="Times New Roman" w:hAnsi="Arial" w:cs="Arial"/>
          <w:sz w:val="24"/>
          <w:szCs w:val="24"/>
          <w:lang w:val="bg-BG" w:eastAsia="bg-BG"/>
        </w:rPr>
        <w:t xml:space="preserve"> </w:t>
      </w:r>
      <w:r w:rsidRPr="00E57093">
        <w:rPr>
          <w:rFonts w:ascii="Arial" w:eastAsia="Times New Roman" w:hAnsi="Arial" w:cs="Arial"/>
          <w:sz w:val="24"/>
          <w:szCs w:val="24"/>
          <w:lang w:val="bg-BG" w:eastAsia="bg-BG"/>
        </w:rPr>
        <w:t>средно на година броят на населението в общината намалява с 5,4%, докато намалението в</w:t>
      </w:r>
      <w:r w:rsidR="00E57093" w:rsidRPr="00E57093">
        <w:rPr>
          <w:rFonts w:ascii="Arial" w:eastAsia="Times New Roman" w:hAnsi="Arial" w:cs="Arial"/>
          <w:sz w:val="24"/>
          <w:szCs w:val="24"/>
          <w:lang w:val="bg-BG" w:eastAsia="bg-BG"/>
        </w:rPr>
        <w:t xml:space="preserve"> </w:t>
      </w:r>
      <w:r w:rsidRPr="00E57093">
        <w:rPr>
          <w:rFonts w:ascii="Arial" w:eastAsia="Times New Roman" w:hAnsi="Arial" w:cs="Arial"/>
          <w:sz w:val="24"/>
          <w:szCs w:val="24"/>
          <w:lang w:val="bg-BG" w:eastAsia="bg-BG"/>
        </w:rPr>
        <w:t>областта и в района е съответно с 3,14% и с 3,65%.</w:t>
      </w:r>
      <w:r w:rsidR="001377C1">
        <w:rPr>
          <w:rFonts w:ascii="Arial" w:eastAsia="Times New Roman" w:hAnsi="Arial" w:cs="Arial"/>
          <w:sz w:val="24"/>
          <w:szCs w:val="24"/>
          <w:lang w:val="bg-BG" w:eastAsia="bg-BG"/>
        </w:rPr>
        <w:t xml:space="preserve"> </w:t>
      </w:r>
    </w:p>
    <w:p w:rsidR="004B5617" w:rsidRPr="004B5617" w:rsidRDefault="004B5617" w:rsidP="004B5617">
      <w:pPr>
        <w:ind w:firstLine="720"/>
        <w:jc w:val="both"/>
        <w:rPr>
          <w:rFonts w:ascii="Arial" w:eastAsia="Times New Roman" w:hAnsi="Arial" w:cs="Arial"/>
          <w:sz w:val="24"/>
          <w:szCs w:val="24"/>
          <w:lang w:val="bg-BG" w:eastAsia="bg-BG"/>
        </w:rPr>
      </w:pPr>
      <w:r>
        <w:rPr>
          <w:rFonts w:ascii="Arial" w:eastAsia="Times New Roman" w:hAnsi="Arial" w:cs="Arial"/>
          <w:sz w:val="24"/>
          <w:szCs w:val="24"/>
          <w:lang w:val="bg-BG" w:eastAsia="bg-BG"/>
        </w:rPr>
        <w:t xml:space="preserve">Съгласно </w:t>
      </w:r>
      <w:r w:rsidRPr="00EB17FD">
        <w:rPr>
          <w:rFonts w:ascii="Arial" w:eastAsia="Times New Roman" w:hAnsi="Arial" w:cs="Arial"/>
          <w:sz w:val="24"/>
          <w:szCs w:val="24"/>
          <w:lang w:val="bg-BG" w:eastAsia="bg-BG"/>
        </w:rPr>
        <w:t>Националния план за управление на отпадъците 20</w:t>
      </w:r>
      <w:r>
        <w:rPr>
          <w:rFonts w:ascii="Arial" w:eastAsia="Times New Roman" w:hAnsi="Arial" w:cs="Arial"/>
          <w:sz w:val="24"/>
          <w:szCs w:val="24"/>
          <w:lang w:val="bg-BG" w:eastAsia="bg-BG"/>
        </w:rPr>
        <w:t>20</w:t>
      </w:r>
      <w:r w:rsidRPr="00EB17FD">
        <w:rPr>
          <w:rFonts w:ascii="Arial" w:eastAsia="Times New Roman" w:hAnsi="Arial" w:cs="Arial"/>
          <w:sz w:val="24"/>
          <w:szCs w:val="24"/>
          <w:lang w:val="bg-BG" w:eastAsia="bg-BG"/>
        </w:rPr>
        <w:t>-202</w:t>
      </w:r>
      <w:r>
        <w:rPr>
          <w:rFonts w:ascii="Arial" w:eastAsia="Times New Roman" w:hAnsi="Arial" w:cs="Arial"/>
          <w:sz w:val="24"/>
          <w:szCs w:val="24"/>
          <w:lang w:val="bg-BG" w:eastAsia="bg-BG"/>
        </w:rPr>
        <w:t>8</w:t>
      </w:r>
      <w:r w:rsidRPr="00EB17FD">
        <w:rPr>
          <w:rFonts w:ascii="Arial" w:eastAsia="Times New Roman" w:hAnsi="Arial" w:cs="Arial"/>
          <w:sz w:val="24"/>
          <w:szCs w:val="24"/>
          <w:lang w:val="bg-BG" w:eastAsia="bg-BG"/>
        </w:rPr>
        <w:t>г.,</w:t>
      </w:r>
      <w:r w:rsidRPr="004B5617">
        <w:rPr>
          <w:rFonts w:ascii="Arial" w:eastAsia="Times New Roman" w:hAnsi="Arial" w:cs="Arial"/>
          <w:sz w:val="24"/>
          <w:szCs w:val="24"/>
          <w:lang w:val="bg-BG" w:eastAsia="bg-BG"/>
        </w:rPr>
        <w:t xml:space="preserve"> </w:t>
      </w:r>
      <w:r>
        <w:rPr>
          <w:rFonts w:ascii="Arial" w:eastAsia="Times New Roman" w:hAnsi="Arial" w:cs="Arial"/>
          <w:sz w:val="24"/>
          <w:szCs w:val="24"/>
          <w:lang w:val="bg-BG" w:eastAsia="bg-BG"/>
        </w:rPr>
        <w:t>о</w:t>
      </w:r>
      <w:r w:rsidRPr="004B5617">
        <w:rPr>
          <w:rFonts w:ascii="Arial" w:eastAsia="Times New Roman" w:hAnsi="Arial" w:cs="Arial"/>
          <w:sz w:val="24"/>
          <w:szCs w:val="24"/>
          <w:lang w:val="bg-BG" w:eastAsia="bg-BG"/>
        </w:rPr>
        <w:t>бщото количеството на образуваните битови отпадъци следва тенденция към трайно намал</w:t>
      </w:r>
      <w:r>
        <w:rPr>
          <w:rFonts w:ascii="Arial" w:eastAsia="Times New Roman" w:hAnsi="Arial" w:cs="Arial"/>
          <w:sz w:val="24"/>
          <w:szCs w:val="24"/>
          <w:lang w:val="bg-BG" w:eastAsia="bg-BG"/>
        </w:rPr>
        <w:t>ение, като за периода 2008-2018</w:t>
      </w:r>
      <w:r w:rsidRPr="004B5617">
        <w:rPr>
          <w:rFonts w:ascii="Arial" w:eastAsia="Times New Roman" w:hAnsi="Arial" w:cs="Arial"/>
          <w:sz w:val="24"/>
          <w:szCs w:val="24"/>
          <w:lang w:val="bg-BG" w:eastAsia="bg-BG"/>
        </w:rPr>
        <w:t xml:space="preserve">г. намалението е с около 36%. Съществено намаляват и количествата на депонираните битови отпадъци и на директно депонираните битови отпадъци. Делът на битовите отпадъци в общото количество на образуваните отпадъци за периода 2008-2018 г. е намалял до 2-4%. Същата тенденция се проследява и при количествата образувани битови отпадъци на човек от населението - намаление за периода 2008-2018 </w:t>
      </w:r>
      <w:r>
        <w:rPr>
          <w:rFonts w:ascii="Arial" w:eastAsia="Times New Roman" w:hAnsi="Arial" w:cs="Arial"/>
          <w:sz w:val="24"/>
          <w:szCs w:val="24"/>
          <w:lang w:val="bg-BG" w:eastAsia="bg-BG"/>
        </w:rPr>
        <w:t xml:space="preserve">г. от 590 на 407 кг/ж/г. </w:t>
      </w:r>
      <w:r w:rsidRPr="004B5617">
        <w:rPr>
          <w:rFonts w:ascii="Arial" w:eastAsia="Times New Roman" w:hAnsi="Arial" w:cs="Arial"/>
          <w:sz w:val="24"/>
          <w:szCs w:val="24"/>
          <w:lang w:val="bg-BG" w:eastAsia="bg-BG"/>
        </w:rPr>
        <w:t xml:space="preserve">В сравнителен план с ЕС-27, България е под средното ниво на образуване на </w:t>
      </w:r>
      <w:r w:rsidRPr="004B5617">
        <w:rPr>
          <w:rFonts w:ascii="Arial" w:eastAsia="Times New Roman" w:hAnsi="Arial" w:cs="Arial"/>
          <w:sz w:val="24"/>
          <w:szCs w:val="24"/>
          <w:lang w:val="bg-BG" w:eastAsia="bg-BG"/>
        </w:rPr>
        <w:lastRenderedPageBreak/>
        <w:t>битови отпадъци на жител на година за 2018 г. - 489 кг/жител за ЕС-28 и 407 кг/жител за България.</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При разработване на Националния план за управление на отпадъците 20</w:t>
      </w:r>
      <w:r w:rsidR="001377C1">
        <w:rPr>
          <w:rFonts w:ascii="Arial" w:eastAsia="Times New Roman" w:hAnsi="Arial" w:cs="Arial"/>
          <w:sz w:val="24"/>
          <w:szCs w:val="24"/>
          <w:lang w:val="bg-BG" w:eastAsia="bg-BG"/>
        </w:rPr>
        <w:t>20</w:t>
      </w:r>
      <w:r w:rsidRPr="00EB17FD">
        <w:rPr>
          <w:rFonts w:ascii="Arial" w:eastAsia="Times New Roman" w:hAnsi="Arial" w:cs="Arial"/>
          <w:sz w:val="24"/>
          <w:szCs w:val="24"/>
          <w:lang w:val="bg-BG" w:eastAsia="bg-BG"/>
        </w:rPr>
        <w:t>-202</w:t>
      </w:r>
      <w:r w:rsidR="001377C1">
        <w:rPr>
          <w:rFonts w:ascii="Arial" w:eastAsia="Times New Roman" w:hAnsi="Arial" w:cs="Arial"/>
          <w:sz w:val="24"/>
          <w:szCs w:val="24"/>
          <w:lang w:val="bg-BG" w:eastAsia="bg-BG"/>
        </w:rPr>
        <w:t>8</w:t>
      </w:r>
      <w:r w:rsidRPr="00EB17FD">
        <w:rPr>
          <w:rFonts w:ascii="Arial" w:eastAsia="Times New Roman" w:hAnsi="Arial" w:cs="Arial"/>
          <w:sz w:val="24"/>
          <w:szCs w:val="24"/>
          <w:lang w:val="bg-BG" w:eastAsia="bg-BG"/>
        </w:rPr>
        <w:t>г., на база анализи и прогнози е заложено, че нормата на натрупване нараства с 0.5 % в резултат от 1 % ръст на БВП на човек от населението. Разгледани са следните сценарии:</w:t>
      </w:r>
    </w:p>
    <w:p w:rsidR="00EB17FD" w:rsidRPr="00EB17FD" w:rsidRDefault="00EB17FD" w:rsidP="00EB17FD">
      <w:pPr>
        <w:framePr w:hSpace="180" w:wrap="around" w:vAnchor="text" w:hAnchor="text" w:x="6" w:y="1"/>
        <w:numPr>
          <w:ilvl w:val="0"/>
          <w:numId w:val="25"/>
        </w:numPr>
        <w:spacing w:after="0" w:line="240" w:lineRule="auto"/>
        <w:suppressOverlap/>
        <w:jc w:val="both"/>
        <w:rPr>
          <w:rFonts w:ascii="Arial" w:eastAsia="Times New Roman" w:hAnsi="Arial" w:cs="Arial"/>
          <w:b/>
          <w:sz w:val="24"/>
          <w:szCs w:val="24"/>
          <w:lang w:val="bg-BG" w:eastAsia="bg-BG"/>
        </w:rPr>
      </w:pPr>
      <w:r w:rsidRPr="00EB17FD">
        <w:rPr>
          <w:rFonts w:ascii="Arial" w:eastAsia="Times New Roman" w:hAnsi="Arial" w:cs="Arial"/>
          <w:i/>
          <w:sz w:val="24"/>
          <w:szCs w:val="24"/>
          <w:lang w:val="bg-BG" w:eastAsia="bg-BG"/>
        </w:rPr>
        <w:t>Песимистичен</w:t>
      </w:r>
      <w:r w:rsidRPr="00EB17FD">
        <w:rPr>
          <w:rFonts w:ascii="Arial" w:eastAsia="Times New Roman" w:hAnsi="Arial" w:cs="Arial"/>
          <w:sz w:val="24"/>
          <w:szCs w:val="24"/>
          <w:lang w:val="bg-BG" w:eastAsia="bg-BG"/>
        </w:rPr>
        <w:t xml:space="preserve"> – нормата на натрупване нараства ежегодно с 1.5 % за целия период на прогнозата, в резултат на ежегоден 3</w:t>
      </w:r>
      <w:r w:rsidR="001377C1">
        <w:rPr>
          <w:rFonts w:ascii="Arial" w:eastAsia="Times New Roman" w:hAnsi="Arial" w:cs="Arial"/>
          <w:sz w:val="24"/>
          <w:szCs w:val="24"/>
          <w:lang w:val="bg-BG" w:eastAsia="bg-BG"/>
        </w:rPr>
        <w:t xml:space="preserve"> % икономически растеж след 2020</w:t>
      </w:r>
      <w:r w:rsidRPr="00EB17FD">
        <w:rPr>
          <w:rFonts w:ascii="Arial" w:eastAsia="Times New Roman" w:hAnsi="Arial" w:cs="Arial"/>
          <w:sz w:val="24"/>
          <w:szCs w:val="24"/>
          <w:lang w:val="bg-BG" w:eastAsia="bg-BG"/>
        </w:rPr>
        <w:t xml:space="preserve"> г., каквато е дългосрочната прогноза на Организацията за икономическо сътрудничество и развитие /ОИСР/.</w:t>
      </w:r>
    </w:p>
    <w:p w:rsidR="00EB17FD" w:rsidRPr="00EB17FD" w:rsidRDefault="00EB17FD" w:rsidP="00EB17FD">
      <w:pPr>
        <w:numPr>
          <w:ilvl w:val="0"/>
          <w:numId w:val="25"/>
        </w:numPr>
        <w:spacing w:after="0" w:line="240" w:lineRule="auto"/>
        <w:jc w:val="both"/>
        <w:rPr>
          <w:rFonts w:ascii="Arial" w:eastAsia="Times New Roman" w:hAnsi="Arial" w:cs="Arial"/>
          <w:b/>
          <w:sz w:val="24"/>
          <w:szCs w:val="24"/>
          <w:lang w:val="bg-BG" w:eastAsia="bg-BG"/>
        </w:rPr>
      </w:pPr>
      <w:r w:rsidRPr="00EB17FD">
        <w:rPr>
          <w:rFonts w:ascii="Arial" w:eastAsia="Times New Roman" w:hAnsi="Arial" w:cs="Arial"/>
          <w:i/>
          <w:sz w:val="24"/>
          <w:szCs w:val="24"/>
          <w:lang w:val="bg-BG" w:eastAsia="bg-BG"/>
        </w:rPr>
        <w:t>Реалистичен</w:t>
      </w:r>
      <w:r w:rsidRPr="00EB17FD">
        <w:rPr>
          <w:rFonts w:ascii="Arial" w:eastAsia="Times New Roman" w:hAnsi="Arial" w:cs="Arial"/>
          <w:sz w:val="24"/>
          <w:szCs w:val="24"/>
          <w:lang w:val="bg-BG" w:eastAsia="bg-BG"/>
        </w:rPr>
        <w:t xml:space="preserve"> – нормата на натрупване нараства с 1 % до 2023г., след което нараства с намаляващ темп и след 2035 г. остава постоянна величина, с което се прекратява нарастването на количеството битови отпадъци в резултат от икономическия растеж. </w:t>
      </w:r>
    </w:p>
    <w:p w:rsidR="00EB17FD" w:rsidRPr="00EB17FD" w:rsidRDefault="00EB17FD" w:rsidP="00EB17FD">
      <w:pPr>
        <w:spacing w:after="0" w:line="240" w:lineRule="auto"/>
        <w:ind w:left="720"/>
        <w:jc w:val="both"/>
        <w:rPr>
          <w:rFonts w:ascii="Arial" w:eastAsia="Times New Roman" w:hAnsi="Arial" w:cs="Arial"/>
          <w:b/>
          <w:sz w:val="24"/>
          <w:szCs w:val="24"/>
          <w:lang w:val="bg-BG" w:eastAsia="bg-BG"/>
        </w:rPr>
      </w:pPr>
    </w:p>
    <w:p w:rsidR="00EB17FD" w:rsidRDefault="00EB17FD" w:rsidP="00FD62DB">
      <w:pPr>
        <w:spacing w:after="0" w:line="240" w:lineRule="auto"/>
        <w:ind w:firstLine="720"/>
        <w:jc w:val="both"/>
        <w:rPr>
          <w:rFonts w:ascii="Arial" w:hAnsi="Arial" w:cs="Arial"/>
          <w:sz w:val="24"/>
          <w:szCs w:val="24"/>
          <w:lang w:val="bg-BG" w:eastAsia="bg-BG"/>
        </w:rPr>
      </w:pPr>
      <w:r w:rsidRPr="00EB17FD">
        <w:rPr>
          <w:rFonts w:ascii="Arial" w:eastAsia="Times New Roman" w:hAnsi="Arial" w:cs="Arial"/>
          <w:sz w:val="24"/>
          <w:szCs w:val="24"/>
          <w:lang w:val="bg-BG" w:eastAsia="bg-BG"/>
        </w:rPr>
        <w:t>Реалистичният сценарий отчита систематичното прилагане на мерки и програми за предотвратяване образуването на отпадъците и по тази причина се препоръчва да бъде използван при прогнозите за изменение на нормата на натрупване за общинските битови отпадъци. В тази връзка би следвало след 20</w:t>
      </w:r>
      <w:r w:rsidR="008654D5">
        <w:rPr>
          <w:rFonts w:ascii="Arial" w:eastAsia="Times New Roman" w:hAnsi="Arial" w:cs="Arial"/>
          <w:sz w:val="24"/>
          <w:szCs w:val="24"/>
          <w:lang w:val="bg-BG" w:eastAsia="bg-BG"/>
        </w:rPr>
        <w:t>20</w:t>
      </w:r>
      <w:r w:rsidRPr="00EB17FD">
        <w:rPr>
          <w:rFonts w:ascii="Arial" w:eastAsia="Times New Roman" w:hAnsi="Arial" w:cs="Arial"/>
          <w:sz w:val="24"/>
          <w:szCs w:val="24"/>
          <w:lang w:val="bg-BG" w:eastAsia="bg-BG"/>
        </w:rPr>
        <w:t>г. нормата на натрупване в общината да не нараства повече</w:t>
      </w:r>
      <w:r w:rsidR="008654D5">
        <w:rPr>
          <w:rFonts w:ascii="Arial" w:eastAsia="Times New Roman" w:hAnsi="Arial" w:cs="Arial"/>
          <w:sz w:val="24"/>
          <w:szCs w:val="24"/>
          <w:lang w:val="bg-BG" w:eastAsia="bg-BG"/>
        </w:rPr>
        <w:t>, а да намалява. За периода между 2016г. при първият морфологичен анализ, когато изчисленията показват, че нормата на натрупване е 492 кг/ж/г, през 2019г.  нормата на натрупване е 448, което е намаление с 44кг/ж/г само за три годишен период.</w:t>
      </w:r>
      <w:r w:rsidR="00753064">
        <w:rPr>
          <w:rFonts w:ascii="Arial" w:eastAsia="Times New Roman" w:hAnsi="Arial" w:cs="Arial"/>
          <w:sz w:val="24"/>
          <w:szCs w:val="24"/>
          <w:lang w:val="bg-BG" w:eastAsia="bg-BG"/>
        </w:rPr>
        <w:t xml:space="preserve"> </w:t>
      </w:r>
      <w:r w:rsidR="00753064" w:rsidRPr="00753064">
        <w:rPr>
          <w:rFonts w:ascii="Arial" w:hAnsi="Arial" w:cs="Arial"/>
          <w:sz w:val="24"/>
          <w:szCs w:val="24"/>
          <w:lang w:val="bg-BG" w:eastAsia="bg-BG"/>
        </w:rPr>
        <w:t xml:space="preserve">Прогнозата за нормата на натрупване е с тенденция за намаляване спрямо базовата 2020 г. с оглед очакванията за увеличаване на благосъстоянието на населението и потреблението на територията на община </w:t>
      </w:r>
      <w:r w:rsidR="00753064">
        <w:rPr>
          <w:rFonts w:ascii="Arial" w:hAnsi="Arial" w:cs="Arial"/>
          <w:sz w:val="24"/>
          <w:szCs w:val="24"/>
          <w:lang w:val="bg-BG" w:eastAsia="bg-BG"/>
        </w:rPr>
        <w:t>Априлци</w:t>
      </w:r>
      <w:r w:rsidR="00753064" w:rsidRPr="00753064">
        <w:rPr>
          <w:rFonts w:ascii="Arial" w:hAnsi="Arial" w:cs="Arial"/>
          <w:sz w:val="24"/>
          <w:szCs w:val="24"/>
          <w:lang w:val="bg-BG" w:eastAsia="bg-BG"/>
        </w:rPr>
        <w:t>.</w:t>
      </w:r>
    </w:p>
    <w:p w:rsidR="00FD62DB" w:rsidRPr="00FD62DB" w:rsidRDefault="00FD62DB" w:rsidP="00FD62DB">
      <w:pPr>
        <w:spacing w:after="0" w:line="240" w:lineRule="auto"/>
        <w:ind w:firstLine="720"/>
        <w:jc w:val="both"/>
        <w:rPr>
          <w:rFonts w:ascii="Arial" w:eastAsia="Times New Roman" w:hAnsi="Arial" w:cs="Arial"/>
          <w:sz w:val="24"/>
          <w:szCs w:val="24"/>
          <w:lang w:val="bg-BG" w:eastAsia="bg-BG"/>
        </w:rPr>
      </w:pPr>
    </w:p>
    <w:p w:rsidR="00EB17FD" w:rsidRDefault="00EB17FD" w:rsidP="00FD62DB">
      <w:pPr>
        <w:spacing w:after="0" w:line="240" w:lineRule="auto"/>
        <w:ind w:firstLine="720"/>
        <w:jc w:val="both"/>
        <w:rPr>
          <w:rFonts w:ascii="Arial" w:eastAsia="Times New Roman" w:hAnsi="Arial" w:cs="Arial"/>
          <w:sz w:val="24"/>
          <w:szCs w:val="24"/>
          <w:lang w:val="bg-BG" w:eastAsia="bg-BG"/>
        </w:rPr>
      </w:pPr>
      <w:r w:rsidRPr="00EB17FD">
        <w:rPr>
          <w:rFonts w:ascii="Arial" w:eastAsia="Times New Roman" w:hAnsi="Arial" w:cs="Arial"/>
          <w:sz w:val="24"/>
          <w:szCs w:val="24"/>
          <w:lang w:val="bg-BG" w:eastAsia="bg-BG"/>
        </w:rPr>
        <w:t xml:space="preserve">Прогнозното количество отпадъци за периода на действие на програмата е изчислено по формулата: </w:t>
      </w:r>
    </w:p>
    <w:p w:rsidR="00FD62DB" w:rsidRPr="00EB17FD" w:rsidRDefault="00FD62DB" w:rsidP="00FD62DB">
      <w:pPr>
        <w:spacing w:after="0" w:line="240" w:lineRule="auto"/>
        <w:ind w:firstLine="720"/>
        <w:jc w:val="both"/>
        <w:rPr>
          <w:rFonts w:ascii="Arial" w:eastAsia="Times New Roman" w:hAnsi="Arial" w:cs="Arial"/>
          <w:b/>
          <w:sz w:val="24"/>
          <w:szCs w:val="24"/>
          <w:lang w:val="bg-BG" w:eastAsia="bg-BG"/>
        </w:rPr>
      </w:pP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Вг = в х N (м3), (кг)</w:t>
      </w:r>
      <w:r w:rsidRPr="00EB17FD">
        <w:rPr>
          <w:rFonts w:ascii="Arial" w:eastAsia="Times New Roman" w:hAnsi="Arial" w:cs="Arial"/>
          <w:sz w:val="24"/>
          <w:szCs w:val="24"/>
          <w:lang w:val="bg-BG" w:eastAsia="bg-BG"/>
        </w:rPr>
        <w:tab/>
      </w:r>
      <w:r w:rsidRPr="00EB17FD">
        <w:rPr>
          <w:rFonts w:ascii="Arial" w:eastAsia="Times New Roman" w:hAnsi="Arial" w:cs="Arial"/>
          <w:sz w:val="24"/>
          <w:szCs w:val="24"/>
          <w:lang w:val="bg-BG" w:eastAsia="bg-BG"/>
        </w:rPr>
        <w:tab/>
      </w:r>
      <w:r w:rsidRPr="00EB17FD">
        <w:rPr>
          <w:rFonts w:ascii="Arial" w:eastAsia="Times New Roman" w:hAnsi="Arial" w:cs="Arial"/>
          <w:sz w:val="24"/>
          <w:szCs w:val="24"/>
          <w:lang w:val="bg-BG" w:eastAsia="bg-BG"/>
        </w:rPr>
        <w:tab/>
      </w:r>
      <w:r w:rsidRPr="00EB17FD">
        <w:rPr>
          <w:rFonts w:ascii="Arial" w:eastAsia="Times New Roman" w:hAnsi="Arial" w:cs="Arial"/>
          <w:sz w:val="24"/>
          <w:szCs w:val="24"/>
          <w:lang w:val="bg-BG" w:eastAsia="bg-BG"/>
        </w:rPr>
        <w:tab/>
      </w:r>
      <w:r w:rsidRPr="00EB17FD">
        <w:rPr>
          <w:rFonts w:ascii="Arial" w:eastAsia="Times New Roman" w:hAnsi="Arial" w:cs="Arial"/>
          <w:sz w:val="24"/>
          <w:szCs w:val="24"/>
          <w:lang w:val="bg-BG" w:eastAsia="bg-BG"/>
        </w:rPr>
        <w:tab/>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 xml:space="preserve">където: </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 в – норма на натрупване на битови отпадъци от 1 човек за една година – в м3 или кг;</w:t>
      </w:r>
    </w:p>
    <w:p w:rsidR="00EB17FD" w:rsidRPr="00EB17FD" w:rsidRDefault="00EB17FD" w:rsidP="00FD62DB">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 N – числеността на населението в града, района, микрорайона и т.н, съгласно Ръководство за определяне броя и вида на необходимите съдове и техника за събиране и транспортиране на отпадъци на  МОСВ.</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Съобразявайки се е описания реалистичен сценарии и наличната информацията за количествата депон</w:t>
      </w:r>
      <w:r w:rsidR="001377C1">
        <w:rPr>
          <w:rFonts w:ascii="Arial" w:eastAsia="Times New Roman" w:hAnsi="Arial" w:cs="Arial"/>
          <w:sz w:val="24"/>
          <w:szCs w:val="24"/>
          <w:lang w:val="bg-BG" w:eastAsia="bg-BG"/>
        </w:rPr>
        <w:t xml:space="preserve">ирани </w:t>
      </w:r>
      <w:r w:rsidR="00F32ABA">
        <w:rPr>
          <w:rFonts w:ascii="Arial" w:eastAsia="Times New Roman" w:hAnsi="Arial" w:cs="Arial"/>
          <w:sz w:val="24"/>
          <w:szCs w:val="24"/>
          <w:lang w:val="bg-BG" w:eastAsia="bg-BG"/>
        </w:rPr>
        <w:t>отпадъци от 2021г. до 2028</w:t>
      </w:r>
      <w:r w:rsidRPr="00EB17FD">
        <w:rPr>
          <w:rFonts w:ascii="Arial" w:eastAsia="Times New Roman" w:hAnsi="Arial" w:cs="Arial"/>
          <w:sz w:val="24"/>
          <w:szCs w:val="24"/>
          <w:lang w:val="bg-BG" w:eastAsia="bg-BG"/>
        </w:rPr>
        <w:t>г. на Регионалното депо в следващата таблица е представена информация за прогнозата на очакваното количество образувани отпадъци, направена за целите и периода на действие на настоящата програма.</w:t>
      </w:r>
    </w:p>
    <w:p w:rsidR="00EB17FD" w:rsidRPr="00EB17FD" w:rsidRDefault="00EB17FD" w:rsidP="00EB17FD">
      <w:pPr>
        <w:ind w:firstLine="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9"/>
        <w:gridCol w:w="928"/>
        <w:gridCol w:w="856"/>
        <w:gridCol w:w="858"/>
        <w:gridCol w:w="922"/>
        <w:gridCol w:w="791"/>
        <w:gridCol w:w="920"/>
        <w:gridCol w:w="918"/>
        <w:gridCol w:w="918"/>
      </w:tblGrid>
      <w:tr w:rsidR="00396C78" w:rsidRPr="00EB17FD" w:rsidTr="00396C78">
        <w:trPr>
          <w:trHeight w:val="270"/>
        </w:trPr>
        <w:tc>
          <w:tcPr>
            <w:tcW w:w="1197" w:type="pct"/>
            <w:shd w:val="clear" w:color="auto" w:fill="538135" w:themeFill="accent6" w:themeFillShade="BF"/>
            <w:noWrap/>
            <w:vAlign w:val="center"/>
            <w:hideMark/>
          </w:tcPr>
          <w:p w:rsidR="00396C78" w:rsidRPr="00EB17FD" w:rsidRDefault="00396C78" w:rsidP="00EB17FD">
            <w:pPr>
              <w:keepNext/>
              <w:jc w:val="center"/>
              <w:rPr>
                <w:b/>
                <w:color w:val="FFFFFF" w:themeColor="background1"/>
              </w:rPr>
            </w:pPr>
          </w:p>
        </w:tc>
        <w:tc>
          <w:tcPr>
            <w:tcW w:w="496" w:type="pct"/>
            <w:shd w:val="clear" w:color="auto" w:fill="538135" w:themeFill="accent6" w:themeFillShade="BF"/>
            <w:noWrap/>
            <w:vAlign w:val="center"/>
            <w:hideMark/>
          </w:tcPr>
          <w:p w:rsidR="00396C78" w:rsidRPr="00EB17FD" w:rsidRDefault="00396C78" w:rsidP="00EB17FD">
            <w:pPr>
              <w:keepNext/>
              <w:jc w:val="center"/>
              <w:rPr>
                <w:b/>
                <w:color w:val="FFFFFF" w:themeColor="background1"/>
              </w:rPr>
            </w:pPr>
            <w:r>
              <w:rPr>
                <w:b/>
                <w:color w:val="FFFFFF" w:themeColor="background1"/>
              </w:rPr>
              <w:t>2021</w:t>
            </w:r>
            <w:r w:rsidRPr="00EB17FD">
              <w:rPr>
                <w:b/>
                <w:color w:val="FFFFFF" w:themeColor="background1"/>
              </w:rPr>
              <w:t>г.</w:t>
            </w:r>
          </w:p>
        </w:tc>
        <w:tc>
          <w:tcPr>
            <w:tcW w:w="458" w:type="pct"/>
            <w:shd w:val="clear" w:color="auto" w:fill="538135" w:themeFill="accent6" w:themeFillShade="BF"/>
            <w:noWrap/>
            <w:vAlign w:val="center"/>
          </w:tcPr>
          <w:p w:rsidR="00396C78" w:rsidRPr="00EB17FD" w:rsidRDefault="00F32ABA" w:rsidP="00EB17FD">
            <w:pPr>
              <w:keepNext/>
              <w:jc w:val="center"/>
              <w:rPr>
                <w:b/>
                <w:color w:val="FFFFFF" w:themeColor="background1"/>
              </w:rPr>
            </w:pPr>
            <w:r>
              <w:rPr>
                <w:b/>
                <w:color w:val="FFFFFF" w:themeColor="background1"/>
              </w:rPr>
              <w:t>2022</w:t>
            </w:r>
            <w:r w:rsidR="00396C78" w:rsidRPr="00EB17FD">
              <w:rPr>
                <w:b/>
                <w:color w:val="FFFFFF" w:themeColor="background1"/>
              </w:rPr>
              <w:t>г.</w:t>
            </w:r>
          </w:p>
        </w:tc>
        <w:tc>
          <w:tcPr>
            <w:tcW w:w="459" w:type="pct"/>
            <w:shd w:val="clear" w:color="auto" w:fill="538135" w:themeFill="accent6" w:themeFillShade="BF"/>
            <w:noWrap/>
            <w:vAlign w:val="center"/>
          </w:tcPr>
          <w:p w:rsidR="00396C78" w:rsidRPr="00EB17FD" w:rsidRDefault="00396C78" w:rsidP="00F32ABA">
            <w:pPr>
              <w:keepNext/>
              <w:jc w:val="center"/>
              <w:rPr>
                <w:b/>
                <w:color w:val="FFFFFF" w:themeColor="background1"/>
              </w:rPr>
            </w:pPr>
            <w:r w:rsidRPr="00EB17FD">
              <w:rPr>
                <w:b/>
                <w:color w:val="FFFFFF" w:themeColor="background1"/>
              </w:rPr>
              <w:t>20</w:t>
            </w:r>
            <w:r w:rsidR="00F32ABA">
              <w:rPr>
                <w:b/>
                <w:color w:val="FFFFFF" w:themeColor="background1"/>
              </w:rPr>
              <w:t>23</w:t>
            </w:r>
            <w:r w:rsidRPr="00EB17FD">
              <w:rPr>
                <w:b/>
                <w:color w:val="FFFFFF" w:themeColor="background1"/>
              </w:rPr>
              <w:t xml:space="preserve"> г.</w:t>
            </w:r>
          </w:p>
        </w:tc>
        <w:tc>
          <w:tcPr>
            <w:tcW w:w="493" w:type="pct"/>
            <w:shd w:val="clear" w:color="auto" w:fill="538135" w:themeFill="accent6" w:themeFillShade="BF"/>
            <w:noWrap/>
            <w:vAlign w:val="center"/>
          </w:tcPr>
          <w:p w:rsidR="00396C78" w:rsidRPr="00EB17FD" w:rsidRDefault="00396C78" w:rsidP="00F32ABA">
            <w:pPr>
              <w:keepNext/>
              <w:jc w:val="center"/>
              <w:rPr>
                <w:b/>
                <w:color w:val="FFFFFF" w:themeColor="background1"/>
              </w:rPr>
            </w:pPr>
            <w:r w:rsidRPr="00EB17FD">
              <w:rPr>
                <w:b/>
                <w:color w:val="FFFFFF" w:themeColor="background1"/>
              </w:rPr>
              <w:t>20</w:t>
            </w:r>
            <w:r w:rsidR="00F32ABA">
              <w:rPr>
                <w:b/>
                <w:color w:val="FFFFFF" w:themeColor="background1"/>
              </w:rPr>
              <w:t>24</w:t>
            </w:r>
            <w:r w:rsidRPr="00EB17FD">
              <w:rPr>
                <w:b/>
                <w:color w:val="FFFFFF" w:themeColor="background1"/>
              </w:rPr>
              <w:t xml:space="preserve"> г.</w:t>
            </w:r>
          </w:p>
        </w:tc>
        <w:tc>
          <w:tcPr>
            <w:tcW w:w="423" w:type="pct"/>
            <w:shd w:val="clear" w:color="auto" w:fill="538135" w:themeFill="accent6" w:themeFillShade="BF"/>
            <w:noWrap/>
            <w:vAlign w:val="center"/>
          </w:tcPr>
          <w:p w:rsidR="00396C78" w:rsidRPr="00EB17FD" w:rsidRDefault="00396C78" w:rsidP="00F32ABA">
            <w:pPr>
              <w:keepNext/>
              <w:jc w:val="center"/>
              <w:rPr>
                <w:b/>
                <w:color w:val="FFFFFF" w:themeColor="background1"/>
              </w:rPr>
            </w:pPr>
            <w:r w:rsidRPr="00EB17FD">
              <w:rPr>
                <w:b/>
                <w:color w:val="FFFFFF" w:themeColor="background1"/>
              </w:rPr>
              <w:t>202</w:t>
            </w:r>
            <w:r w:rsidR="00F32ABA">
              <w:rPr>
                <w:b/>
                <w:color w:val="FFFFFF" w:themeColor="background1"/>
              </w:rPr>
              <w:t>5</w:t>
            </w:r>
            <w:r w:rsidRPr="00EB17FD">
              <w:rPr>
                <w:b/>
                <w:color w:val="FFFFFF" w:themeColor="background1"/>
              </w:rPr>
              <w:t xml:space="preserve"> г.</w:t>
            </w:r>
          </w:p>
        </w:tc>
        <w:tc>
          <w:tcPr>
            <w:tcW w:w="492" w:type="pct"/>
            <w:shd w:val="clear" w:color="auto" w:fill="538135" w:themeFill="accent6" w:themeFillShade="BF"/>
            <w:noWrap/>
            <w:vAlign w:val="center"/>
          </w:tcPr>
          <w:p w:rsidR="00396C78" w:rsidRPr="00EB17FD" w:rsidRDefault="00396C78" w:rsidP="00F32ABA">
            <w:pPr>
              <w:keepNext/>
              <w:jc w:val="center"/>
              <w:rPr>
                <w:b/>
                <w:color w:val="FFFFFF" w:themeColor="background1"/>
              </w:rPr>
            </w:pPr>
            <w:r w:rsidRPr="00EB17FD">
              <w:rPr>
                <w:b/>
                <w:color w:val="FFFFFF" w:themeColor="background1"/>
              </w:rPr>
              <w:t>202</w:t>
            </w:r>
            <w:r w:rsidR="00F32ABA">
              <w:rPr>
                <w:b/>
                <w:color w:val="FFFFFF" w:themeColor="background1"/>
              </w:rPr>
              <w:t>6</w:t>
            </w:r>
            <w:r w:rsidRPr="00EB17FD">
              <w:rPr>
                <w:b/>
                <w:color w:val="FFFFFF" w:themeColor="background1"/>
              </w:rPr>
              <w:t xml:space="preserve"> г.</w:t>
            </w:r>
          </w:p>
        </w:tc>
        <w:tc>
          <w:tcPr>
            <w:tcW w:w="491" w:type="pct"/>
            <w:shd w:val="clear" w:color="auto" w:fill="538135" w:themeFill="accent6" w:themeFillShade="BF"/>
            <w:noWrap/>
            <w:vAlign w:val="center"/>
          </w:tcPr>
          <w:p w:rsidR="00396C78" w:rsidRPr="00EB17FD" w:rsidRDefault="00396C78" w:rsidP="00F32ABA">
            <w:pPr>
              <w:keepNext/>
              <w:jc w:val="center"/>
              <w:rPr>
                <w:b/>
                <w:color w:val="FFFFFF" w:themeColor="background1"/>
              </w:rPr>
            </w:pPr>
            <w:r w:rsidRPr="00EB17FD">
              <w:rPr>
                <w:b/>
                <w:color w:val="FFFFFF" w:themeColor="background1"/>
              </w:rPr>
              <w:t>202</w:t>
            </w:r>
            <w:r w:rsidR="00F32ABA">
              <w:rPr>
                <w:b/>
                <w:color w:val="FFFFFF" w:themeColor="background1"/>
              </w:rPr>
              <w:t>7</w:t>
            </w:r>
            <w:r w:rsidRPr="00EB17FD">
              <w:rPr>
                <w:b/>
                <w:color w:val="FFFFFF" w:themeColor="background1"/>
              </w:rPr>
              <w:t xml:space="preserve"> г.</w:t>
            </w:r>
          </w:p>
        </w:tc>
        <w:tc>
          <w:tcPr>
            <w:tcW w:w="491" w:type="pct"/>
            <w:shd w:val="clear" w:color="auto" w:fill="538135" w:themeFill="accent6" w:themeFillShade="BF"/>
          </w:tcPr>
          <w:p w:rsidR="00396C78" w:rsidRPr="004C5AD6" w:rsidRDefault="00396C78" w:rsidP="00EB17FD">
            <w:pPr>
              <w:keepNext/>
              <w:jc w:val="center"/>
              <w:rPr>
                <w:b/>
                <w:color w:val="FFFFFF" w:themeColor="background1"/>
              </w:rPr>
            </w:pPr>
            <w:r>
              <w:rPr>
                <w:b/>
                <w:color w:val="FFFFFF" w:themeColor="background1"/>
                <w:lang w:val="bg-BG"/>
              </w:rPr>
              <w:t>2028</w:t>
            </w:r>
          </w:p>
        </w:tc>
      </w:tr>
      <w:tr w:rsidR="00396C78" w:rsidRPr="00EB17FD" w:rsidTr="00EA476D">
        <w:trPr>
          <w:trHeight w:val="270"/>
        </w:trPr>
        <w:tc>
          <w:tcPr>
            <w:tcW w:w="1197" w:type="pct"/>
            <w:shd w:val="clear" w:color="auto" w:fill="538135" w:themeFill="accent6" w:themeFillShade="BF"/>
            <w:noWrap/>
            <w:vAlign w:val="bottom"/>
            <w:hideMark/>
          </w:tcPr>
          <w:p w:rsidR="00396C78" w:rsidRPr="00EB17FD" w:rsidRDefault="00396C78" w:rsidP="00EB17FD">
            <w:pPr>
              <w:rPr>
                <w:color w:val="FFFFFF" w:themeColor="background1"/>
              </w:rPr>
            </w:pPr>
            <w:r w:rsidRPr="00EB17FD">
              <w:rPr>
                <w:color w:val="FFFFFF" w:themeColor="background1"/>
              </w:rPr>
              <w:t>Население на Община Априлци</w:t>
            </w:r>
          </w:p>
        </w:tc>
        <w:tc>
          <w:tcPr>
            <w:tcW w:w="496" w:type="pct"/>
            <w:shd w:val="clear" w:color="auto" w:fill="auto"/>
            <w:noWrap/>
            <w:vAlign w:val="center"/>
          </w:tcPr>
          <w:p w:rsidR="00396C78" w:rsidRPr="00EB17FD" w:rsidRDefault="00EA476D" w:rsidP="00EB17FD">
            <w:pPr>
              <w:jc w:val="center"/>
            </w:pPr>
            <w:r>
              <w:t>2769</w:t>
            </w:r>
          </w:p>
        </w:tc>
        <w:tc>
          <w:tcPr>
            <w:tcW w:w="458" w:type="pct"/>
            <w:shd w:val="clear" w:color="auto" w:fill="auto"/>
            <w:noWrap/>
            <w:vAlign w:val="center"/>
          </w:tcPr>
          <w:p w:rsidR="00396C78" w:rsidRPr="00EA476D" w:rsidRDefault="00396C78" w:rsidP="00EA476D">
            <w:pPr>
              <w:jc w:val="center"/>
              <w:rPr>
                <w:lang w:val="bg-BG"/>
              </w:rPr>
            </w:pPr>
            <w:r w:rsidRPr="00EB17FD">
              <w:t>2</w:t>
            </w:r>
            <w:r w:rsidR="00EA476D">
              <w:rPr>
                <w:lang w:val="bg-BG"/>
              </w:rPr>
              <w:t>621</w:t>
            </w:r>
          </w:p>
        </w:tc>
        <w:tc>
          <w:tcPr>
            <w:tcW w:w="459" w:type="pct"/>
            <w:shd w:val="clear" w:color="auto" w:fill="auto"/>
            <w:noWrap/>
            <w:vAlign w:val="center"/>
          </w:tcPr>
          <w:p w:rsidR="00396C78" w:rsidRPr="00EB17FD" w:rsidRDefault="00396C78" w:rsidP="00EA476D">
            <w:pPr>
              <w:jc w:val="center"/>
            </w:pPr>
            <w:r w:rsidRPr="00EB17FD">
              <w:t>2</w:t>
            </w:r>
            <w:r w:rsidR="00EA476D">
              <w:rPr>
                <w:lang w:val="bg-BG"/>
              </w:rPr>
              <w:t>59</w:t>
            </w:r>
            <w:r w:rsidRPr="00EB17FD">
              <w:t>0</w:t>
            </w:r>
          </w:p>
        </w:tc>
        <w:tc>
          <w:tcPr>
            <w:tcW w:w="493" w:type="pct"/>
            <w:shd w:val="clear" w:color="auto" w:fill="auto"/>
            <w:noWrap/>
            <w:vAlign w:val="center"/>
          </w:tcPr>
          <w:p w:rsidR="00396C78" w:rsidRPr="00EA476D" w:rsidRDefault="00396C78" w:rsidP="00EA476D">
            <w:pPr>
              <w:jc w:val="center"/>
              <w:rPr>
                <w:lang w:val="bg-BG"/>
              </w:rPr>
            </w:pPr>
            <w:r w:rsidRPr="00EB17FD">
              <w:t>2</w:t>
            </w:r>
            <w:r w:rsidR="00EA476D">
              <w:rPr>
                <w:lang w:val="bg-BG"/>
              </w:rPr>
              <w:t>559</w:t>
            </w:r>
          </w:p>
        </w:tc>
        <w:tc>
          <w:tcPr>
            <w:tcW w:w="423" w:type="pct"/>
            <w:shd w:val="clear" w:color="auto" w:fill="auto"/>
            <w:noWrap/>
            <w:vAlign w:val="center"/>
          </w:tcPr>
          <w:p w:rsidR="00396C78" w:rsidRPr="00EA476D" w:rsidRDefault="00396C78" w:rsidP="00EA476D">
            <w:pPr>
              <w:jc w:val="center"/>
              <w:rPr>
                <w:lang w:val="bg-BG"/>
              </w:rPr>
            </w:pPr>
            <w:r w:rsidRPr="00EB17FD">
              <w:t>25</w:t>
            </w:r>
            <w:r w:rsidR="00EA476D">
              <w:rPr>
                <w:lang w:val="bg-BG"/>
              </w:rPr>
              <w:t>28</w:t>
            </w:r>
          </w:p>
        </w:tc>
        <w:tc>
          <w:tcPr>
            <w:tcW w:w="492" w:type="pct"/>
            <w:shd w:val="clear" w:color="auto" w:fill="auto"/>
            <w:noWrap/>
            <w:vAlign w:val="center"/>
          </w:tcPr>
          <w:p w:rsidR="00396C78" w:rsidRPr="00EA476D" w:rsidRDefault="00396C78" w:rsidP="00EA476D">
            <w:pPr>
              <w:jc w:val="center"/>
              <w:rPr>
                <w:lang w:val="bg-BG"/>
              </w:rPr>
            </w:pPr>
            <w:r w:rsidRPr="00EB17FD">
              <w:t>2</w:t>
            </w:r>
            <w:r w:rsidR="00EA476D">
              <w:rPr>
                <w:lang w:val="bg-BG"/>
              </w:rPr>
              <w:t>498</w:t>
            </w:r>
          </w:p>
        </w:tc>
        <w:tc>
          <w:tcPr>
            <w:tcW w:w="491" w:type="pct"/>
            <w:shd w:val="clear" w:color="auto" w:fill="auto"/>
            <w:noWrap/>
            <w:vAlign w:val="center"/>
          </w:tcPr>
          <w:p w:rsidR="00396C78" w:rsidRPr="00EA476D" w:rsidRDefault="00396C78" w:rsidP="00EA476D">
            <w:pPr>
              <w:jc w:val="center"/>
              <w:rPr>
                <w:lang w:val="bg-BG"/>
              </w:rPr>
            </w:pPr>
            <w:r w:rsidRPr="00EB17FD">
              <w:t>24</w:t>
            </w:r>
            <w:r w:rsidR="00EA476D">
              <w:rPr>
                <w:lang w:val="bg-BG"/>
              </w:rPr>
              <w:t>68</w:t>
            </w:r>
          </w:p>
        </w:tc>
        <w:tc>
          <w:tcPr>
            <w:tcW w:w="491" w:type="pct"/>
            <w:vAlign w:val="center"/>
          </w:tcPr>
          <w:p w:rsidR="00396C78" w:rsidRPr="00EA476D" w:rsidRDefault="00EA476D" w:rsidP="00EA476D">
            <w:pPr>
              <w:jc w:val="center"/>
              <w:rPr>
                <w:lang w:val="bg-BG"/>
              </w:rPr>
            </w:pPr>
            <w:r>
              <w:rPr>
                <w:lang w:val="bg-BG"/>
              </w:rPr>
              <w:t>2408</w:t>
            </w:r>
          </w:p>
        </w:tc>
      </w:tr>
      <w:tr w:rsidR="00396C78" w:rsidRPr="00EB17FD" w:rsidTr="00EA476D">
        <w:trPr>
          <w:trHeight w:val="270"/>
        </w:trPr>
        <w:tc>
          <w:tcPr>
            <w:tcW w:w="1197" w:type="pct"/>
            <w:shd w:val="clear" w:color="auto" w:fill="538135" w:themeFill="accent6" w:themeFillShade="BF"/>
            <w:noWrap/>
            <w:vAlign w:val="bottom"/>
          </w:tcPr>
          <w:p w:rsidR="00396C78" w:rsidRPr="00EB17FD" w:rsidRDefault="00396C78" w:rsidP="00EB17FD">
            <w:pPr>
              <w:rPr>
                <w:color w:val="FFFFFF" w:themeColor="background1"/>
              </w:rPr>
            </w:pPr>
            <w:r w:rsidRPr="00EB17FD">
              <w:rPr>
                <w:color w:val="FFFFFF" w:themeColor="background1"/>
              </w:rPr>
              <w:t>Норма на натрупванепри реалистичен сценарий -кг./ж/г</w:t>
            </w:r>
          </w:p>
        </w:tc>
        <w:tc>
          <w:tcPr>
            <w:tcW w:w="496" w:type="pct"/>
            <w:shd w:val="clear" w:color="auto" w:fill="auto"/>
            <w:noWrap/>
            <w:vAlign w:val="center"/>
          </w:tcPr>
          <w:p w:rsidR="00396C78" w:rsidRPr="00EB17FD" w:rsidRDefault="00107761" w:rsidP="00107761">
            <w:pPr>
              <w:jc w:val="center"/>
            </w:pPr>
            <w:r>
              <w:t>448</w:t>
            </w:r>
          </w:p>
        </w:tc>
        <w:tc>
          <w:tcPr>
            <w:tcW w:w="458" w:type="pct"/>
            <w:shd w:val="clear" w:color="auto" w:fill="auto"/>
            <w:noWrap/>
            <w:vAlign w:val="center"/>
          </w:tcPr>
          <w:p w:rsidR="00396C78" w:rsidRPr="00107761" w:rsidRDefault="00396C78" w:rsidP="00107761">
            <w:pPr>
              <w:jc w:val="center"/>
              <w:rPr>
                <w:lang w:val="bg-BG"/>
              </w:rPr>
            </w:pPr>
            <w:r w:rsidRPr="00EB17FD">
              <w:t>44</w:t>
            </w:r>
            <w:r w:rsidR="00107761">
              <w:rPr>
                <w:lang w:val="bg-BG"/>
              </w:rPr>
              <w:t>6</w:t>
            </w:r>
          </w:p>
        </w:tc>
        <w:tc>
          <w:tcPr>
            <w:tcW w:w="459" w:type="pct"/>
            <w:shd w:val="clear" w:color="auto" w:fill="auto"/>
            <w:noWrap/>
            <w:vAlign w:val="center"/>
          </w:tcPr>
          <w:p w:rsidR="00396C78" w:rsidRPr="00EB17FD" w:rsidRDefault="00396C78" w:rsidP="00EB17FD">
            <w:pPr>
              <w:jc w:val="center"/>
            </w:pPr>
            <w:r w:rsidRPr="00EB17FD">
              <w:t>4</w:t>
            </w:r>
            <w:r w:rsidR="00107761">
              <w:t>44</w:t>
            </w:r>
          </w:p>
        </w:tc>
        <w:tc>
          <w:tcPr>
            <w:tcW w:w="493" w:type="pct"/>
            <w:shd w:val="clear" w:color="auto" w:fill="auto"/>
            <w:noWrap/>
            <w:vAlign w:val="center"/>
          </w:tcPr>
          <w:p w:rsidR="00396C78" w:rsidRPr="00761E04" w:rsidRDefault="00761E04" w:rsidP="00EB17FD">
            <w:pPr>
              <w:jc w:val="center"/>
              <w:rPr>
                <w:lang w:val="bg-BG"/>
              </w:rPr>
            </w:pPr>
            <w:r>
              <w:rPr>
                <w:lang w:val="bg-BG"/>
              </w:rPr>
              <w:t>442</w:t>
            </w:r>
          </w:p>
        </w:tc>
        <w:tc>
          <w:tcPr>
            <w:tcW w:w="423" w:type="pct"/>
            <w:shd w:val="clear" w:color="auto" w:fill="auto"/>
            <w:noWrap/>
            <w:vAlign w:val="center"/>
          </w:tcPr>
          <w:p w:rsidR="00396C78" w:rsidRPr="00EB17FD" w:rsidRDefault="00761E04" w:rsidP="00EB17FD">
            <w:pPr>
              <w:jc w:val="center"/>
            </w:pPr>
            <w:r>
              <w:t>440</w:t>
            </w:r>
          </w:p>
        </w:tc>
        <w:tc>
          <w:tcPr>
            <w:tcW w:w="492" w:type="pct"/>
            <w:shd w:val="clear" w:color="auto" w:fill="auto"/>
            <w:noWrap/>
            <w:vAlign w:val="center"/>
          </w:tcPr>
          <w:p w:rsidR="00396C78" w:rsidRPr="00761E04" w:rsidRDefault="00761E04" w:rsidP="00EB17FD">
            <w:pPr>
              <w:jc w:val="center"/>
              <w:rPr>
                <w:lang w:val="bg-BG"/>
              </w:rPr>
            </w:pPr>
            <w:r>
              <w:t>4</w:t>
            </w:r>
            <w:r>
              <w:rPr>
                <w:lang w:val="bg-BG"/>
              </w:rPr>
              <w:t>38</w:t>
            </w:r>
          </w:p>
        </w:tc>
        <w:tc>
          <w:tcPr>
            <w:tcW w:w="491" w:type="pct"/>
            <w:shd w:val="clear" w:color="auto" w:fill="auto"/>
            <w:noWrap/>
            <w:vAlign w:val="center"/>
          </w:tcPr>
          <w:p w:rsidR="00396C78" w:rsidRPr="00EB17FD" w:rsidRDefault="00761E04" w:rsidP="00EB17FD">
            <w:pPr>
              <w:jc w:val="center"/>
            </w:pPr>
            <w:r>
              <w:t>436</w:t>
            </w:r>
          </w:p>
        </w:tc>
        <w:tc>
          <w:tcPr>
            <w:tcW w:w="491" w:type="pct"/>
            <w:vAlign w:val="center"/>
          </w:tcPr>
          <w:p w:rsidR="00396C78" w:rsidRPr="00761E04" w:rsidRDefault="00761E04" w:rsidP="00EA476D">
            <w:pPr>
              <w:jc w:val="center"/>
              <w:rPr>
                <w:lang w:val="bg-BG"/>
              </w:rPr>
            </w:pPr>
            <w:r>
              <w:rPr>
                <w:lang w:val="bg-BG"/>
              </w:rPr>
              <w:t>434</w:t>
            </w:r>
          </w:p>
        </w:tc>
      </w:tr>
      <w:tr w:rsidR="00396C78" w:rsidRPr="00EB17FD" w:rsidTr="00761E04">
        <w:trPr>
          <w:trHeight w:val="270"/>
        </w:trPr>
        <w:tc>
          <w:tcPr>
            <w:tcW w:w="1197" w:type="pct"/>
            <w:shd w:val="clear" w:color="auto" w:fill="538135" w:themeFill="accent6" w:themeFillShade="BF"/>
            <w:noWrap/>
            <w:vAlign w:val="bottom"/>
          </w:tcPr>
          <w:p w:rsidR="00396C78" w:rsidRPr="00EB17FD" w:rsidRDefault="00396C78" w:rsidP="00EB17FD">
            <w:pPr>
              <w:rPr>
                <w:color w:val="FFFFFF" w:themeColor="background1"/>
              </w:rPr>
            </w:pPr>
            <w:r w:rsidRPr="00EB17FD">
              <w:rPr>
                <w:color w:val="FFFFFF" w:themeColor="background1"/>
              </w:rPr>
              <w:t>Прогнозно количество отпадъци – т/г</w:t>
            </w:r>
          </w:p>
        </w:tc>
        <w:tc>
          <w:tcPr>
            <w:tcW w:w="496" w:type="pct"/>
            <w:shd w:val="clear" w:color="auto" w:fill="auto"/>
            <w:noWrap/>
            <w:vAlign w:val="center"/>
          </w:tcPr>
          <w:p w:rsidR="00396C78" w:rsidRPr="00EB17FD" w:rsidRDefault="00107761" w:rsidP="00EB17FD">
            <w:pPr>
              <w:jc w:val="center"/>
              <w:rPr>
                <w:b/>
              </w:rPr>
            </w:pPr>
            <w:r>
              <w:rPr>
                <w:b/>
              </w:rPr>
              <w:t>1233</w:t>
            </w:r>
          </w:p>
        </w:tc>
        <w:tc>
          <w:tcPr>
            <w:tcW w:w="458" w:type="pct"/>
            <w:shd w:val="clear" w:color="auto" w:fill="auto"/>
            <w:noWrap/>
            <w:vAlign w:val="center"/>
          </w:tcPr>
          <w:p w:rsidR="00396C78" w:rsidRPr="00EB17FD" w:rsidRDefault="00107761" w:rsidP="00EB17FD">
            <w:pPr>
              <w:jc w:val="center"/>
              <w:rPr>
                <w:b/>
              </w:rPr>
            </w:pPr>
            <w:r>
              <w:rPr>
                <w:b/>
              </w:rPr>
              <w:t>1169</w:t>
            </w:r>
          </w:p>
        </w:tc>
        <w:tc>
          <w:tcPr>
            <w:tcW w:w="459" w:type="pct"/>
            <w:shd w:val="clear" w:color="auto" w:fill="auto"/>
            <w:noWrap/>
            <w:vAlign w:val="center"/>
          </w:tcPr>
          <w:p w:rsidR="00396C78" w:rsidRPr="00EB17FD" w:rsidRDefault="00CB698E" w:rsidP="00EB17FD">
            <w:pPr>
              <w:jc w:val="center"/>
              <w:rPr>
                <w:b/>
              </w:rPr>
            </w:pPr>
            <w:r>
              <w:rPr>
                <w:b/>
              </w:rPr>
              <w:t>115</w:t>
            </w:r>
            <w:r w:rsidR="00107761">
              <w:rPr>
                <w:b/>
              </w:rPr>
              <w:t>0</w:t>
            </w:r>
          </w:p>
        </w:tc>
        <w:tc>
          <w:tcPr>
            <w:tcW w:w="493" w:type="pct"/>
            <w:shd w:val="clear" w:color="auto" w:fill="auto"/>
            <w:noWrap/>
            <w:vAlign w:val="center"/>
          </w:tcPr>
          <w:p w:rsidR="00396C78" w:rsidRPr="00EB17FD" w:rsidRDefault="00761E04" w:rsidP="00EB17FD">
            <w:pPr>
              <w:jc w:val="center"/>
              <w:rPr>
                <w:b/>
              </w:rPr>
            </w:pPr>
            <w:r>
              <w:rPr>
                <w:b/>
              </w:rPr>
              <w:t>1131</w:t>
            </w:r>
          </w:p>
        </w:tc>
        <w:tc>
          <w:tcPr>
            <w:tcW w:w="423" w:type="pct"/>
            <w:shd w:val="clear" w:color="auto" w:fill="auto"/>
            <w:noWrap/>
            <w:vAlign w:val="center"/>
          </w:tcPr>
          <w:p w:rsidR="00396C78" w:rsidRPr="00EB17FD" w:rsidRDefault="00761E04" w:rsidP="00EB17FD">
            <w:pPr>
              <w:jc w:val="center"/>
              <w:rPr>
                <w:b/>
              </w:rPr>
            </w:pPr>
            <w:r>
              <w:rPr>
                <w:b/>
              </w:rPr>
              <w:t>1112</w:t>
            </w:r>
          </w:p>
        </w:tc>
        <w:tc>
          <w:tcPr>
            <w:tcW w:w="492" w:type="pct"/>
            <w:shd w:val="clear" w:color="auto" w:fill="auto"/>
            <w:noWrap/>
            <w:vAlign w:val="center"/>
          </w:tcPr>
          <w:p w:rsidR="00396C78" w:rsidRPr="00EB17FD" w:rsidRDefault="00761E04" w:rsidP="00EB17FD">
            <w:pPr>
              <w:jc w:val="center"/>
              <w:rPr>
                <w:b/>
              </w:rPr>
            </w:pPr>
            <w:r>
              <w:rPr>
                <w:b/>
              </w:rPr>
              <w:t>1094</w:t>
            </w:r>
          </w:p>
        </w:tc>
        <w:tc>
          <w:tcPr>
            <w:tcW w:w="491" w:type="pct"/>
            <w:shd w:val="clear" w:color="auto" w:fill="auto"/>
            <w:noWrap/>
            <w:vAlign w:val="center"/>
          </w:tcPr>
          <w:p w:rsidR="00396C78" w:rsidRPr="00EB17FD" w:rsidRDefault="00761E04" w:rsidP="00EB17FD">
            <w:pPr>
              <w:jc w:val="center"/>
              <w:rPr>
                <w:b/>
              </w:rPr>
            </w:pPr>
            <w:r>
              <w:rPr>
                <w:b/>
              </w:rPr>
              <w:t>1076</w:t>
            </w:r>
          </w:p>
        </w:tc>
        <w:tc>
          <w:tcPr>
            <w:tcW w:w="491" w:type="pct"/>
            <w:vAlign w:val="center"/>
          </w:tcPr>
          <w:p w:rsidR="00396C78" w:rsidRPr="00761E04" w:rsidRDefault="00761E04" w:rsidP="00761E04">
            <w:pPr>
              <w:jc w:val="center"/>
              <w:rPr>
                <w:b/>
              </w:rPr>
            </w:pPr>
            <w:r w:rsidRPr="00761E04">
              <w:rPr>
                <w:b/>
              </w:rPr>
              <w:t>1045</w:t>
            </w:r>
          </w:p>
        </w:tc>
      </w:tr>
    </w:tbl>
    <w:p w:rsidR="00E4053B" w:rsidRDefault="00E4053B" w:rsidP="00EB17FD">
      <w:pPr>
        <w:spacing w:after="0" w:line="240" w:lineRule="auto"/>
        <w:ind w:firstLine="720"/>
        <w:jc w:val="both"/>
        <w:rPr>
          <w:sz w:val="24"/>
          <w:szCs w:val="24"/>
        </w:rPr>
      </w:pPr>
    </w:p>
    <w:p w:rsidR="00E4053B" w:rsidRDefault="00E4053B" w:rsidP="00E4053B">
      <w:pPr>
        <w:pStyle w:val="22"/>
        <w:shd w:val="clear" w:color="auto" w:fill="auto"/>
        <w:spacing w:before="0" w:after="0" w:line="317" w:lineRule="exact"/>
        <w:ind w:firstLine="740"/>
        <w:jc w:val="both"/>
        <w:rPr>
          <w:rFonts w:ascii="Arial" w:hAnsi="Arial" w:cs="Arial"/>
          <w:sz w:val="24"/>
          <w:szCs w:val="24"/>
          <w:lang w:val="bg-BG" w:eastAsia="bg-BG"/>
        </w:rPr>
      </w:pPr>
      <w:r w:rsidRPr="00E4053B">
        <w:rPr>
          <w:rFonts w:ascii="Arial" w:hAnsi="Arial" w:cs="Arial"/>
          <w:sz w:val="24"/>
          <w:szCs w:val="24"/>
          <w:lang w:val="bg-BG" w:eastAsia="bg-BG"/>
        </w:rPr>
        <w:t>Прогнозираното количество на генерираните битови отпадъци за периода до 2028 г. се намалява в съответствие с прог</w:t>
      </w:r>
      <w:r>
        <w:rPr>
          <w:rFonts w:ascii="Arial" w:hAnsi="Arial" w:cs="Arial"/>
          <w:sz w:val="24"/>
          <w:szCs w:val="24"/>
          <w:lang w:val="bg-BG" w:eastAsia="bg-BG"/>
        </w:rPr>
        <w:t>нозата за намаление на нормата н</w:t>
      </w:r>
      <w:r w:rsidRPr="00E4053B">
        <w:rPr>
          <w:rFonts w:ascii="Arial" w:hAnsi="Arial" w:cs="Arial"/>
          <w:sz w:val="24"/>
          <w:szCs w:val="24"/>
          <w:lang w:val="bg-BG" w:eastAsia="bg-BG"/>
        </w:rPr>
        <w:t>а натрупване,</w:t>
      </w:r>
      <w:r w:rsidR="00283A93">
        <w:rPr>
          <w:rFonts w:ascii="Arial" w:hAnsi="Arial" w:cs="Arial"/>
          <w:sz w:val="24"/>
          <w:szCs w:val="24"/>
          <w:lang w:val="bg-BG" w:eastAsia="bg-BG"/>
        </w:rPr>
        <w:t xml:space="preserve"> както и намаляващото население</w:t>
      </w:r>
      <w:r w:rsidRPr="00E4053B">
        <w:rPr>
          <w:rFonts w:ascii="Arial" w:hAnsi="Arial" w:cs="Arial"/>
          <w:sz w:val="24"/>
          <w:szCs w:val="24"/>
          <w:lang w:val="bg-BG" w:eastAsia="bg-BG"/>
        </w:rPr>
        <w:t xml:space="preserve"> и вследствие от предприетите мерки на общината за предотвратяване на образуването на битовите отпадъци и допускането, че нормата на натрупване в общината ще е по-малка от нарастването на БВП в страната.</w:t>
      </w:r>
    </w:p>
    <w:p w:rsidR="00E4053B" w:rsidRPr="00E4053B" w:rsidRDefault="00E4053B" w:rsidP="00E4053B">
      <w:pPr>
        <w:spacing w:after="0" w:line="264" w:lineRule="auto"/>
        <w:ind w:firstLine="720"/>
        <w:jc w:val="both"/>
        <w:rPr>
          <w:rFonts w:ascii="Arial" w:eastAsia="Times New Roman" w:hAnsi="Arial" w:cs="Arial"/>
          <w:sz w:val="24"/>
          <w:szCs w:val="24"/>
          <w:lang w:val="bg-BG" w:eastAsia="bg-BG"/>
        </w:rPr>
      </w:pPr>
      <w:r w:rsidRPr="00E4053B">
        <w:rPr>
          <w:rFonts w:ascii="Arial" w:eastAsia="Times New Roman" w:hAnsi="Arial" w:cs="Arial"/>
          <w:sz w:val="24"/>
          <w:szCs w:val="24"/>
          <w:lang w:val="bg-BG" w:eastAsia="bg-BG"/>
        </w:rPr>
        <w:t>Морфологичният състав се получава, като образуваните отпадъци от всяка фракция се разделят на образуваните смесени битови отпадъци.</w:t>
      </w:r>
    </w:p>
    <w:p w:rsidR="00E4053B" w:rsidRPr="00E4053B" w:rsidRDefault="00E4053B" w:rsidP="00E4053B">
      <w:pPr>
        <w:spacing w:after="0" w:line="264" w:lineRule="auto"/>
        <w:ind w:firstLine="720"/>
        <w:jc w:val="both"/>
        <w:rPr>
          <w:rFonts w:ascii="Arial" w:eastAsia="Times New Roman" w:hAnsi="Arial" w:cs="Arial"/>
          <w:sz w:val="24"/>
          <w:szCs w:val="24"/>
          <w:lang w:val="bg-BG" w:eastAsia="bg-BG"/>
        </w:rPr>
      </w:pPr>
      <w:r w:rsidRPr="00E4053B">
        <w:rPr>
          <w:rFonts w:ascii="Arial" w:eastAsia="Times New Roman" w:hAnsi="Arial" w:cs="Arial"/>
          <w:sz w:val="24"/>
          <w:szCs w:val="24"/>
          <w:lang w:val="bg-BG" w:eastAsia="bg-BG"/>
        </w:rPr>
        <w:t xml:space="preserve">Изчисляването се извършва по формулата: Количеството отпадъци от дадена фракция се дели на общото количество отпадъци и се умножава по 100 %. </w:t>
      </w:r>
    </w:p>
    <w:p w:rsidR="00EB17FD" w:rsidRPr="00EB17FD" w:rsidRDefault="00EB17FD" w:rsidP="00E4053B">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Изхождайки от събраната базова информация и данни, относно морфологичния състав на битовите отпадъците,</w:t>
      </w:r>
      <w:r w:rsidR="00753064">
        <w:rPr>
          <w:rFonts w:ascii="Arial" w:eastAsia="Times New Roman" w:hAnsi="Arial" w:cs="Arial"/>
          <w:sz w:val="24"/>
          <w:szCs w:val="24"/>
          <w:lang w:val="bg-BG" w:eastAsia="bg-BG"/>
        </w:rPr>
        <w:t xml:space="preserve"> </w:t>
      </w:r>
      <w:r w:rsidRPr="00EB17FD">
        <w:rPr>
          <w:rFonts w:ascii="Arial" w:eastAsia="Times New Roman" w:hAnsi="Arial" w:cs="Arial"/>
          <w:sz w:val="24"/>
          <w:szCs w:val="24"/>
          <w:lang w:val="bg-BG" w:eastAsia="bg-BG"/>
        </w:rPr>
        <w:t xml:space="preserve"> както и изчислените количества на отделните материали, съдържащи се в отпадъците и направените по-горе допускания, прогнозните количества и състав на  общото количество на отпадъците за Община Априлци са представени на следващата таблица.</w:t>
      </w:r>
    </w:p>
    <w:p w:rsidR="00EB17FD" w:rsidRDefault="00EB17FD" w:rsidP="00EB17FD">
      <w:pPr>
        <w:ind w:firstLine="720"/>
        <w:jc w:val="both"/>
        <w:rPr>
          <w:sz w:val="24"/>
          <w:szCs w:val="24"/>
        </w:rPr>
      </w:pPr>
    </w:p>
    <w:p w:rsidR="005D4843" w:rsidRDefault="005D4843" w:rsidP="00EB17FD">
      <w:pPr>
        <w:ind w:firstLine="720"/>
        <w:jc w:val="both"/>
        <w:rPr>
          <w:sz w:val="24"/>
          <w:szCs w:val="24"/>
        </w:rPr>
      </w:pPr>
    </w:p>
    <w:p w:rsidR="005D4843" w:rsidRDefault="005D4843" w:rsidP="00EB17FD">
      <w:pPr>
        <w:ind w:firstLine="720"/>
        <w:jc w:val="both"/>
        <w:rPr>
          <w:sz w:val="24"/>
          <w:szCs w:val="24"/>
        </w:rPr>
      </w:pPr>
    </w:p>
    <w:p w:rsidR="005D4843" w:rsidRDefault="005D4843" w:rsidP="00EB17FD">
      <w:pPr>
        <w:ind w:firstLine="720"/>
        <w:jc w:val="both"/>
        <w:rPr>
          <w:sz w:val="24"/>
          <w:szCs w:val="24"/>
        </w:rPr>
      </w:pPr>
    </w:p>
    <w:p w:rsidR="005D4843" w:rsidRDefault="005D4843" w:rsidP="00EB17FD">
      <w:pPr>
        <w:ind w:firstLine="720"/>
        <w:jc w:val="both"/>
        <w:rPr>
          <w:sz w:val="24"/>
          <w:szCs w:val="24"/>
        </w:rPr>
      </w:pPr>
    </w:p>
    <w:p w:rsidR="005D4843" w:rsidRDefault="005D4843" w:rsidP="00EB17FD">
      <w:pPr>
        <w:ind w:firstLine="720"/>
        <w:jc w:val="both"/>
        <w:rPr>
          <w:sz w:val="24"/>
          <w:szCs w:val="24"/>
        </w:rPr>
      </w:pPr>
    </w:p>
    <w:p w:rsidR="005D4843" w:rsidRPr="00EB17FD" w:rsidRDefault="005D4843" w:rsidP="00EB17FD">
      <w:pPr>
        <w:ind w:firstLine="720"/>
        <w:jc w:val="both"/>
        <w:rPr>
          <w:sz w:val="24"/>
          <w:szCs w:val="24"/>
        </w:rPr>
      </w:pPr>
    </w:p>
    <w:tbl>
      <w:tblPr>
        <w:tblW w:w="5913" w:type="pct"/>
        <w:tblInd w:w="-431" w:type="dxa"/>
        <w:tblCellMar>
          <w:left w:w="70" w:type="dxa"/>
          <w:right w:w="70" w:type="dxa"/>
        </w:tblCellMar>
        <w:tblLook w:val="04A0" w:firstRow="1" w:lastRow="0" w:firstColumn="1" w:lastColumn="0" w:noHBand="0" w:noVBand="1"/>
      </w:tblPr>
      <w:tblGrid>
        <w:gridCol w:w="1521"/>
        <w:gridCol w:w="1516"/>
        <w:gridCol w:w="1081"/>
        <w:gridCol w:w="963"/>
        <w:gridCol w:w="993"/>
        <w:gridCol w:w="993"/>
        <w:gridCol w:w="992"/>
        <w:gridCol w:w="992"/>
        <w:gridCol w:w="993"/>
        <w:gridCol w:w="1013"/>
      </w:tblGrid>
      <w:tr w:rsidR="00753064" w:rsidRPr="00EB17FD" w:rsidTr="00753064">
        <w:trPr>
          <w:trHeight w:val="1425"/>
        </w:trPr>
        <w:tc>
          <w:tcPr>
            <w:tcW w:w="1401"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753064" w:rsidRPr="00EB17FD" w:rsidRDefault="00753064" w:rsidP="00EB17FD">
            <w:pPr>
              <w:rPr>
                <w:b/>
                <w:bCs/>
                <w:color w:val="FFFFFF"/>
              </w:rPr>
            </w:pPr>
            <w:r w:rsidRPr="00EB17FD">
              <w:rPr>
                <w:b/>
                <w:bCs/>
                <w:color w:val="FFFFFF"/>
              </w:rPr>
              <w:lastRenderedPageBreak/>
              <w:t>Генерирани отпадъци от населението и от търговският сектор в т.</w:t>
            </w:r>
          </w:p>
        </w:tc>
        <w:tc>
          <w:tcPr>
            <w:tcW w:w="151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rsidR="00753064" w:rsidRPr="00EB17FD" w:rsidRDefault="00753064" w:rsidP="00EB17FD">
            <w:pPr>
              <w:rPr>
                <w:b/>
                <w:bCs/>
                <w:color w:val="FFFFFF"/>
                <w:lang w:val="bg-BG"/>
              </w:rPr>
            </w:pPr>
            <w:r w:rsidRPr="00EB17FD">
              <w:rPr>
                <w:b/>
                <w:bCs/>
                <w:color w:val="FFFFFF"/>
              </w:rPr>
              <w:t xml:space="preserve">% на компонентите в </w:t>
            </w:r>
            <w:r w:rsidRPr="00EB17FD">
              <w:rPr>
                <w:b/>
                <w:bCs/>
                <w:color w:val="FFFFFF"/>
                <w:lang w:val="bg-BG"/>
              </w:rPr>
              <w:t>общото количество генерирани отпадъци</w:t>
            </w:r>
          </w:p>
        </w:tc>
        <w:tc>
          <w:tcPr>
            <w:tcW w:w="1081"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753064" w:rsidRPr="00EB17FD" w:rsidRDefault="00753064" w:rsidP="00EB17FD">
            <w:pPr>
              <w:jc w:val="center"/>
              <w:rPr>
                <w:b/>
                <w:bCs/>
                <w:color w:val="FFFFFF"/>
              </w:rPr>
            </w:pPr>
            <w:r>
              <w:rPr>
                <w:b/>
                <w:bCs/>
                <w:color w:val="FFFFFF"/>
              </w:rPr>
              <w:t>2021</w:t>
            </w:r>
            <w:r w:rsidRPr="00EB17FD">
              <w:rPr>
                <w:b/>
                <w:bCs/>
                <w:color w:val="FFFFFF"/>
              </w:rPr>
              <w:t xml:space="preserve"> г.</w:t>
            </w:r>
          </w:p>
        </w:tc>
        <w:tc>
          <w:tcPr>
            <w:tcW w:w="963"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753064" w:rsidRPr="00EB17FD" w:rsidRDefault="00753064" w:rsidP="00EB17FD">
            <w:pPr>
              <w:jc w:val="center"/>
              <w:rPr>
                <w:b/>
                <w:bCs/>
                <w:color w:val="FFFFFF"/>
              </w:rPr>
            </w:pPr>
            <w:r>
              <w:rPr>
                <w:b/>
                <w:bCs/>
                <w:color w:val="FFFFFF"/>
              </w:rPr>
              <w:t>2022</w:t>
            </w:r>
            <w:r w:rsidRPr="00EB17FD">
              <w:rPr>
                <w:b/>
                <w:bCs/>
                <w:color w:val="FFFFFF"/>
              </w:rPr>
              <w:t xml:space="preserve"> г.</w:t>
            </w:r>
          </w:p>
        </w:tc>
        <w:tc>
          <w:tcPr>
            <w:tcW w:w="993"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753064" w:rsidRPr="00EB17FD" w:rsidRDefault="00753064" w:rsidP="00EB17FD">
            <w:pPr>
              <w:jc w:val="center"/>
              <w:rPr>
                <w:b/>
                <w:bCs/>
                <w:color w:val="FFFFFF"/>
              </w:rPr>
            </w:pPr>
            <w:r>
              <w:rPr>
                <w:b/>
                <w:bCs/>
                <w:color w:val="FFFFFF"/>
              </w:rPr>
              <w:t>2023</w:t>
            </w:r>
            <w:r w:rsidRPr="00EB17FD">
              <w:rPr>
                <w:b/>
                <w:bCs/>
                <w:color w:val="FFFFFF"/>
              </w:rPr>
              <w:t xml:space="preserve"> г.</w:t>
            </w:r>
          </w:p>
        </w:tc>
        <w:tc>
          <w:tcPr>
            <w:tcW w:w="993"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753064" w:rsidRPr="00EB17FD" w:rsidRDefault="00753064" w:rsidP="00EB17FD">
            <w:pPr>
              <w:jc w:val="center"/>
              <w:rPr>
                <w:b/>
                <w:bCs/>
                <w:color w:val="FFFFFF"/>
              </w:rPr>
            </w:pPr>
            <w:r>
              <w:rPr>
                <w:b/>
                <w:bCs/>
                <w:color w:val="FFFFFF"/>
              </w:rPr>
              <w:t>2024</w:t>
            </w:r>
            <w:r w:rsidRPr="00EB17FD">
              <w:rPr>
                <w:b/>
                <w:bCs/>
                <w:color w:val="FFFFFF"/>
              </w:rPr>
              <w:t xml:space="preserve"> г.</w:t>
            </w:r>
          </w:p>
        </w:tc>
        <w:tc>
          <w:tcPr>
            <w:tcW w:w="992"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753064" w:rsidRPr="00EB17FD" w:rsidRDefault="00753064" w:rsidP="00753064">
            <w:pPr>
              <w:jc w:val="center"/>
              <w:rPr>
                <w:b/>
                <w:bCs/>
                <w:color w:val="FFFFFF"/>
              </w:rPr>
            </w:pPr>
            <w:r w:rsidRPr="00EB17FD">
              <w:rPr>
                <w:b/>
                <w:bCs/>
                <w:color w:val="FFFFFF"/>
              </w:rPr>
              <w:t>202</w:t>
            </w:r>
            <w:r>
              <w:rPr>
                <w:b/>
                <w:bCs/>
                <w:color w:val="FFFFFF"/>
                <w:lang w:val="bg-BG"/>
              </w:rPr>
              <w:t>5</w:t>
            </w:r>
            <w:r w:rsidRPr="00EB17FD">
              <w:rPr>
                <w:b/>
                <w:bCs/>
                <w:color w:val="FFFFFF"/>
              </w:rPr>
              <w:t xml:space="preserve"> г.</w:t>
            </w:r>
          </w:p>
        </w:tc>
        <w:tc>
          <w:tcPr>
            <w:tcW w:w="992"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753064" w:rsidRPr="00EB17FD" w:rsidRDefault="00753064" w:rsidP="00753064">
            <w:pPr>
              <w:jc w:val="center"/>
              <w:rPr>
                <w:b/>
                <w:bCs/>
                <w:color w:val="FFFFFF"/>
              </w:rPr>
            </w:pPr>
            <w:r w:rsidRPr="00EB17FD">
              <w:rPr>
                <w:b/>
                <w:bCs/>
                <w:color w:val="FFFFFF"/>
              </w:rPr>
              <w:t>202</w:t>
            </w:r>
            <w:r>
              <w:rPr>
                <w:b/>
                <w:bCs/>
                <w:color w:val="FFFFFF"/>
                <w:lang w:val="bg-BG"/>
              </w:rPr>
              <w:t>6</w:t>
            </w:r>
            <w:r w:rsidRPr="00EB17FD">
              <w:rPr>
                <w:b/>
                <w:bCs/>
                <w:color w:val="FFFFFF"/>
              </w:rPr>
              <w:t xml:space="preserve"> г.</w:t>
            </w:r>
          </w:p>
        </w:tc>
        <w:tc>
          <w:tcPr>
            <w:tcW w:w="993"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753064" w:rsidRPr="00EB17FD" w:rsidRDefault="00753064" w:rsidP="00753064">
            <w:pPr>
              <w:jc w:val="center"/>
              <w:rPr>
                <w:b/>
                <w:bCs/>
                <w:color w:val="FFFFFF"/>
              </w:rPr>
            </w:pPr>
            <w:r w:rsidRPr="00EB17FD">
              <w:rPr>
                <w:b/>
                <w:bCs/>
                <w:color w:val="FFFFFF"/>
              </w:rPr>
              <w:t>202</w:t>
            </w:r>
            <w:r>
              <w:rPr>
                <w:b/>
                <w:bCs/>
                <w:color w:val="FFFFFF"/>
                <w:lang w:val="bg-BG"/>
              </w:rPr>
              <w:t>7</w:t>
            </w:r>
            <w:r w:rsidRPr="00EB17FD">
              <w:rPr>
                <w:b/>
                <w:bCs/>
                <w:color w:val="FFFFFF"/>
              </w:rPr>
              <w:t xml:space="preserve"> г.</w:t>
            </w:r>
          </w:p>
        </w:tc>
        <w:tc>
          <w:tcPr>
            <w:tcW w:w="1133" w:type="dxa"/>
            <w:tcBorders>
              <w:top w:val="single" w:sz="4" w:space="0" w:color="auto"/>
              <w:left w:val="nil"/>
              <w:bottom w:val="single" w:sz="4" w:space="0" w:color="auto"/>
              <w:right w:val="single" w:sz="4" w:space="0" w:color="auto"/>
            </w:tcBorders>
            <w:shd w:val="clear" w:color="auto" w:fill="538135" w:themeFill="accent6" w:themeFillShade="BF"/>
            <w:vAlign w:val="center"/>
          </w:tcPr>
          <w:p w:rsidR="00753064" w:rsidRPr="00753064" w:rsidRDefault="00753064" w:rsidP="00753064">
            <w:pPr>
              <w:jc w:val="center"/>
              <w:rPr>
                <w:lang w:val="bg-BG"/>
              </w:rPr>
            </w:pPr>
            <w:r w:rsidRPr="00753064">
              <w:rPr>
                <w:b/>
                <w:bCs/>
                <w:color w:val="FFFFFF"/>
              </w:rPr>
              <w:t>2228</w:t>
            </w:r>
            <w:r>
              <w:rPr>
                <w:b/>
                <w:bCs/>
                <w:color w:val="FFFFFF"/>
                <w:lang w:val="bg-BG"/>
              </w:rPr>
              <w:t xml:space="preserve"> г.</w:t>
            </w:r>
          </w:p>
        </w:tc>
      </w:tr>
      <w:tr w:rsidR="00753064" w:rsidRPr="00EB17FD" w:rsidTr="00696B42">
        <w:trPr>
          <w:trHeight w:val="300"/>
        </w:trPr>
        <w:tc>
          <w:tcPr>
            <w:tcW w:w="1401"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rsidR="00753064" w:rsidRPr="00EB17FD" w:rsidRDefault="00753064" w:rsidP="00EB17FD">
            <w:pPr>
              <w:rPr>
                <w:color w:val="FFFFFF"/>
              </w:rPr>
            </w:pPr>
            <w:r w:rsidRPr="00EB17FD">
              <w:rPr>
                <w:color w:val="FFFFFF"/>
              </w:rPr>
              <w:t>ХРАНИТЕЛНИ</w:t>
            </w:r>
          </w:p>
        </w:tc>
        <w:tc>
          <w:tcPr>
            <w:tcW w:w="1516" w:type="dxa"/>
            <w:tcBorders>
              <w:top w:val="nil"/>
              <w:left w:val="nil"/>
              <w:bottom w:val="single" w:sz="4" w:space="0" w:color="auto"/>
              <w:right w:val="single" w:sz="4" w:space="0" w:color="auto"/>
            </w:tcBorders>
            <w:shd w:val="clear" w:color="auto" w:fill="auto"/>
            <w:vAlign w:val="center"/>
            <w:hideMark/>
          </w:tcPr>
          <w:p w:rsidR="00753064" w:rsidRPr="00EB17FD" w:rsidRDefault="00336E91" w:rsidP="00696B42">
            <w:pPr>
              <w:jc w:val="center"/>
            </w:pPr>
            <w:r>
              <w:t>9</w:t>
            </w:r>
            <w:r w:rsidR="00753064" w:rsidRPr="00EB17FD">
              <w:t>,</w:t>
            </w:r>
            <w:r>
              <w:rPr>
                <w:lang w:val="bg-BG"/>
              </w:rPr>
              <w:t>6</w:t>
            </w:r>
            <w:r w:rsidR="00753064" w:rsidRPr="00EB17FD">
              <w:t>0%</w:t>
            </w:r>
          </w:p>
        </w:tc>
        <w:tc>
          <w:tcPr>
            <w:tcW w:w="1081" w:type="dxa"/>
            <w:tcBorders>
              <w:top w:val="nil"/>
              <w:left w:val="nil"/>
              <w:bottom w:val="single" w:sz="4" w:space="0" w:color="auto"/>
              <w:right w:val="single" w:sz="4" w:space="0" w:color="auto"/>
            </w:tcBorders>
            <w:shd w:val="clear" w:color="auto" w:fill="auto"/>
            <w:vAlign w:val="center"/>
            <w:hideMark/>
          </w:tcPr>
          <w:p w:rsidR="00753064" w:rsidRPr="00313191" w:rsidRDefault="00313191" w:rsidP="00696B42">
            <w:pPr>
              <w:jc w:val="center"/>
              <w:rPr>
                <w:lang w:val="bg-BG"/>
              </w:rPr>
            </w:pPr>
            <w:r>
              <w:t>118,3</w:t>
            </w:r>
            <w:r>
              <w:rPr>
                <w:lang w:val="bg-BG"/>
              </w:rPr>
              <w:t>6</w:t>
            </w:r>
          </w:p>
        </w:tc>
        <w:tc>
          <w:tcPr>
            <w:tcW w:w="963" w:type="dxa"/>
            <w:tcBorders>
              <w:top w:val="nil"/>
              <w:left w:val="nil"/>
              <w:bottom w:val="single" w:sz="4" w:space="0" w:color="auto"/>
              <w:right w:val="single" w:sz="4" w:space="0" w:color="auto"/>
            </w:tcBorders>
            <w:shd w:val="clear" w:color="auto" w:fill="auto"/>
            <w:hideMark/>
          </w:tcPr>
          <w:p w:rsidR="00753064" w:rsidRPr="00313191" w:rsidRDefault="00313191" w:rsidP="00EB17FD">
            <w:pPr>
              <w:jc w:val="center"/>
              <w:rPr>
                <w:lang w:val="bg-BG"/>
              </w:rPr>
            </w:pPr>
            <w:r>
              <w:rPr>
                <w:lang w:val="bg-BG"/>
              </w:rPr>
              <w:t>112,23</w:t>
            </w:r>
          </w:p>
        </w:tc>
        <w:tc>
          <w:tcPr>
            <w:tcW w:w="993" w:type="dxa"/>
            <w:tcBorders>
              <w:top w:val="nil"/>
              <w:left w:val="nil"/>
              <w:bottom w:val="single" w:sz="4" w:space="0" w:color="auto"/>
              <w:right w:val="single" w:sz="4" w:space="0" w:color="auto"/>
            </w:tcBorders>
            <w:shd w:val="clear" w:color="auto" w:fill="auto"/>
            <w:hideMark/>
          </w:tcPr>
          <w:p w:rsidR="00753064" w:rsidRPr="00CB698E" w:rsidRDefault="00CB698E" w:rsidP="00EB17FD">
            <w:pPr>
              <w:jc w:val="center"/>
              <w:rPr>
                <w:lang w:val="bg-BG"/>
              </w:rPr>
            </w:pPr>
            <w:r>
              <w:rPr>
                <w:lang w:val="bg-BG"/>
              </w:rPr>
              <w:t>110,4</w:t>
            </w:r>
          </w:p>
        </w:tc>
        <w:tc>
          <w:tcPr>
            <w:tcW w:w="993" w:type="dxa"/>
            <w:tcBorders>
              <w:top w:val="nil"/>
              <w:left w:val="nil"/>
              <w:bottom w:val="single" w:sz="4" w:space="0" w:color="auto"/>
              <w:right w:val="single" w:sz="4" w:space="0" w:color="auto"/>
            </w:tcBorders>
            <w:shd w:val="clear" w:color="auto" w:fill="auto"/>
            <w:hideMark/>
          </w:tcPr>
          <w:p w:rsidR="00753064" w:rsidRPr="00267943" w:rsidRDefault="00267943" w:rsidP="00EB17FD">
            <w:pPr>
              <w:jc w:val="center"/>
              <w:rPr>
                <w:lang w:val="bg-BG"/>
              </w:rPr>
            </w:pPr>
            <w:r>
              <w:rPr>
                <w:lang w:val="bg-BG"/>
              </w:rPr>
              <w:t>108,57</w:t>
            </w:r>
          </w:p>
        </w:tc>
        <w:tc>
          <w:tcPr>
            <w:tcW w:w="992" w:type="dxa"/>
            <w:tcBorders>
              <w:top w:val="nil"/>
              <w:left w:val="nil"/>
              <w:bottom w:val="single" w:sz="4" w:space="0" w:color="auto"/>
              <w:right w:val="single" w:sz="4" w:space="0" w:color="auto"/>
            </w:tcBorders>
            <w:shd w:val="clear" w:color="auto" w:fill="auto"/>
            <w:hideMark/>
          </w:tcPr>
          <w:p w:rsidR="00753064" w:rsidRPr="00A7030D" w:rsidRDefault="00A7030D" w:rsidP="00EB17FD">
            <w:pPr>
              <w:jc w:val="center"/>
              <w:rPr>
                <w:lang w:val="bg-BG"/>
              </w:rPr>
            </w:pPr>
            <w:r>
              <w:rPr>
                <w:lang w:val="bg-BG"/>
              </w:rPr>
              <w:t>106,75</w:t>
            </w:r>
          </w:p>
        </w:tc>
        <w:tc>
          <w:tcPr>
            <w:tcW w:w="992" w:type="dxa"/>
            <w:tcBorders>
              <w:top w:val="nil"/>
              <w:left w:val="nil"/>
              <w:bottom w:val="single" w:sz="4" w:space="0" w:color="auto"/>
              <w:right w:val="single" w:sz="4" w:space="0" w:color="auto"/>
            </w:tcBorders>
            <w:shd w:val="clear" w:color="auto" w:fill="auto"/>
            <w:hideMark/>
          </w:tcPr>
          <w:p w:rsidR="00753064" w:rsidRPr="00A42B1A" w:rsidRDefault="00A42B1A" w:rsidP="00EB17FD">
            <w:pPr>
              <w:jc w:val="center"/>
              <w:rPr>
                <w:lang w:val="bg-BG"/>
              </w:rPr>
            </w:pPr>
            <w:r>
              <w:rPr>
                <w:lang w:val="bg-BG"/>
              </w:rPr>
              <w:t>105,03</w:t>
            </w:r>
          </w:p>
        </w:tc>
        <w:tc>
          <w:tcPr>
            <w:tcW w:w="993" w:type="dxa"/>
            <w:tcBorders>
              <w:top w:val="nil"/>
              <w:left w:val="nil"/>
              <w:bottom w:val="single" w:sz="4" w:space="0" w:color="auto"/>
              <w:right w:val="single" w:sz="4" w:space="0" w:color="auto"/>
            </w:tcBorders>
            <w:shd w:val="clear" w:color="auto" w:fill="auto"/>
            <w:hideMark/>
          </w:tcPr>
          <w:p w:rsidR="00753064" w:rsidRPr="00A231A3" w:rsidRDefault="00A231A3" w:rsidP="00EB17FD">
            <w:pPr>
              <w:jc w:val="center"/>
              <w:rPr>
                <w:lang w:val="bg-BG"/>
              </w:rPr>
            </w:pPr>
            <w:r>
              <w:rPr>
                <w:lang w:val="bg-BG"/>
              </w:rPr>
              <w:t>103,30</w:t>
            </w:r>
          </w:p>
        </w:tc>
        <w:tc>
          <w:tcPr>
            <w:tcW w:w="1133" w:type="dxa"/>
            <w:tcBorders>
              <w:top w:val="nil"/>
              <w:left w:val="nil"/>
              <w:bottom w:val="single" w:sz="4" w:space="0" w:color="auto"/>
              <w:right w:val="single" w:sz="4" w:space="0" w:color="auto"/>
            </w:tcBorders>
          </w:tcPr>
          <w:p w:rsidR="00753064" w:rsidRPr="00D066D7" w:rsidRDefault="00D066D7" w:rsidP="00EB17FD">
            <w:pPr>
              <w:jc w:val="center"/>
              <w:rPr>
                <w:lang w:val="bg-BG"/>
              </w:rPr>
            </w:pPr>
            <w:r>
              <w:rPr>
                <w:lang w:val="bg-BG"/>
              </w:rPr>
              <w:t>100,32</w:t>
            </w:r>
          </w:p>
        </w:tc>
      </w:tr>
      <w:tr w:rsidR="00753064" w:rsidRPr="00EB17FD" w:rsidTr="00D066D7">
        <w:trPr>
          <w:trHeight w:val="600"/>
        </w:trPr>
        <w:tc>
          <w:tcPr>
            <w:tcW w:w="1401"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rsidR="00753064" w:rsidRPr="00EB17FD" w:rsidRDefault="00753064" w:rsidP="00EB17FD">
            <w:pPr>
              <w:rPr>
                <w:color w:val="FFFFFF"/>
              </w:rPr>
            </w:pPr>
            <w:r w:rsidRPr="00EB17FD">
              <w:rPr>
                <w:color w:val="FFFFFF"/>
              </w:rPr>
              <w:t>ХАРТИЯ И КАРТОН</w:t>
            </w:r>
          </w:p>
        </w:tc>
        <w:tc>
          <w:tcPr>
            <w:tcW w:w="1516" w:type="dxa"/>
            <w:tcBorders>
              <w:top w:val="nil"/>
              <w:left w:val="nil"/>
              <w:bottom w:val="single" w:sz="4" w:space="0" w:color="auto"/>
              <w:right w:val="single" w:sz="4" w:space="0" w:color="auto"/>
            </w:tcBorders>
            <w:shd w:val="clear" w:color="auto" w:fill="auto"/>
            <w:vAlign w:val="center"/>
            <w:hideMark/>
          </w:tcPr>
          <w:p w:rsidR="00753064" w:rsidRPr="00EB17FD" w:rsidRDefault="00336E91" w:rsidP="00696B42">
            <w:pPr>
              <w:jc w:val="center"/>
            </w:pPr>
            <w:r>
              <w:t>4</w:t>
            </w:r>
            <w:r w:rsidR="00753064" w:rsidRPr="00EB17FD">
              <w:t>,</w:t>
            </w:r>
            <w:r w:rsidR="009F3F23">
              <w:rPr>
                <w:lang w:val="bg-BG"/>
              </w:rPr>
              <w:t>53</w:t>
            </w:r>
            <w:r w:rsidR="00753064" w:rsidRPr="00EB17FD">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753064" w:rsidRPr="009F3F23" w:rsidRDefault="009F3F23" w:rsidP="009F3F23">
            <w:pPr>
              <w:jc w:val="center"/>
              <w:rPr>
                <w:lang w:val="bg-BG"/>
              </w:rPr>
            </w:pPr>
            <w:r>
              <w:t>55</w:t>
            </w:r>
            <w:r w:rsidR="00753064" w:rsidRPr="00EB17FD">
              <w:t>,</w:t>
            </w:r>
            <w:r>
              <w:rPr>
                <w:lang w:val="bg-BG"/>
              </w:rPr>
              <w:t>85</w:t>
            </w:r>
          </w:p>
        </w:tc>
        <w:tc>
          <w:tcPr>
            <w:tcW w:w="963" w:type="dxa"/>
            <w:tcBorders>
              <w:top w:val="nil"/>
              <w:left w:val="nil"/>
              <w:bottom w:val="single" w:sz="4" w:space="0" w:color="auto"/>
              <w:right w:val="single" w:sz="4" w:space="0" w:color="auto"/>
            </w:tcBorders>
            <w:shd w:val="clear" w:color="auto" w:fill="auto"/>
            <w:vAlign w:val="center"/>
            <w:hideMark/>
          </w:tcPr>
          <w:p w:rsidR="00313191" w:rsidRPr="00313191" w:rsidRDefault="00313191" w:rsidP="009F3F23">
            <w:pPr>
              <w:jc w:val="center"/>
              <w:rPr>
                <w:lang w:val="bg-BG"/>
              </w:rPr>
            </w:pPr>
            <w:r>
              <w:rPr>
                <w:lang w:val="bg-BG"/>
              </w:rPr>
              <w:t>5</w:t>
            </w:r>
            <w:r w:rsidR="009F3F23">
              <w:rPr>
                <w:lang w:val="bg-BG"/>
              </w:rPr>
              <w:t>2</w:t>
            </w:r>
            <w:r>
              <w:rPr>
                <w:lang w:val="bg-BG"/>
              </w:rPr>
              <w:t>,</w:t>
            </w:r>
            <w:r w:rsidR="009F3F23">
              <w:rPr>
                <w:lang w:val="bg-BG"/>
              </w:rPr>
              <w:t>95</w:t>
            </w:r>
          </w:p>
        </w:tc>
        <w:tc>
          <w:tcPr>
            <w:tcW w:w="993" w:type="dxa"/>
            <w:tcBorders>
              <w:top w:val="nil"/>
              <w:left w:val="nil"/>
              <w:bottom w:val="single" w:sz="4" w:space="0" w:color="auto"/>
              <w:right w:val="single" w:sz="4" w:space="0" w:color="auto"/>
            </w:tcBorders>
            <w:shd w:val="clear" w:color="auto" w:fill="auto"/>
            <w:vAlign w:val="center"/>
            <w:hideMark/>
          </w:tcPr>
          <w:p w:rsidR="00753064" w:rsidRPr="00CB698E" w:rsidRDefault="00CB698E" w:rsidP="00CB698E">
            <w:pPr>
              <w:jc w:val="center"/>
              <w:rPr>
                <w:lang w:val="bg-BG"/>
              </w:rPr>
            </w:pPr>
            <w:r>
              <w:rPr>
                <w:lang w:val="bg-BG"/>
              </w:rPr>
              <w:t>52,09</w:t>
            </w:r>
          </w:p>
        </w:tc>
        <w:tc>
          <w:tcPr>
            <w:tcW w:w="993" w:type="dxa"/>
            <w:tcBorders>
              <w:top w:val="nil"/>
              <w:left w:val="nil"/>
              <w:bottom w:val="single" w:sz="4" w:space="0" w:color="auto"/>
              <w:right w:val="single" w:sz="4" w:space="0" w:color="auto"/>
            </w:tcBorders>
            <w:shd w:val="clear" w:color="auto" w:fill="auto"/>
            <w:vAlign w:val="center"/>
            <w:hideMark/>
          </w:tcPr>
          <w:p w:rsidR="00753064" w:rsidRPr="00267943" w:rsidRDefault="00267943" w:rsidP="00267943">
            <w:pPr>
              <w:jc w:val="center"/>
              <w:rPr>
                <w:lang w:val="bg-BG"/>
              </w:rPr>
            </w:pPr>
            <w:r>
              <w:rPr>
                <w:lang w:val="bg-BG"/>
              </w:rPr>
              <w:t>51,23</w:t>
            </w:r>
          </w:p>
        </w:tc>
        <w:tc>
          <w:tcPr>
            <w:tcW w:w="992" w:type="dxa"/>
            <w:tcBorders>
              <w:top w:val="nil"/>
              <w:left w:val="nil"/>
              <w:bottom w:val="single" w:sz="4" w:space="0" w:color="auto"/>
              <w:right w:val="single" w:sz="4" w:space="0" w:color="auto"/>
            </w:tcBorders>
            <w:shd w:val="clear" w:color="auto" w:fill="auto"/>
            <w:vAlign w:val="center"/>
            <w:hideMark/>
          </w:tcPr>
          <w:p w:rsidR="00753064" w:rsidRPr="00A7030D" w:rsidRDefault="00A7030D" w:rsidP="00A42B1A">
            <w:pPr>
              <w:jc w:val="center"/>
              <w:rPr>
                <w:lang w:val="bg-BG"/>
              </w:rPr>
            </w:pPr>
            <w:r>
              <w:rPr>
                <w:lang w:val="bg-BG"/>
              </w:rPr>
              <w:t>50,37</w:t>
            </w:r>
          </w:p>
        </w:tc>
        <w:tc>
          <w:tcPr>
            <w:tcW w:w="992" w:type="dxa"/>
            <w:tcBorders>
              <w:top w:val="nil"/>
              <w:left w:val="nil"/>
              <w:bottom w:val="single" w:sz="4" w:space="0" w:color="auto"/>
              <w:right w:val="single" w:sz="4" w:space="0" w:color="auto"/>
            </w:tcBorders>
            <w:shd w:val="clear" w:color="auto" w:fill="auto"/>
            <w:vAlign w:val="center"/>
            <w:hideMark/>
          </w:tcPr>
          <w:p w:rsidR="00753064" w:rsidRPr="00A42B1A" w:rsidRDefault="00A42B1A" w:rsidP="00A42B1A">
            <w:pPr>
              <w:jc w:val="center"/>
              <w:rPr>
                <w:lang w:val="bg-BG"/>
              </w:rPr>
            </w:pPr>
            <w:r>
              <w:rPr>
                <w:lang w:val="bg-BG"/>
              </w:rPr>
              <w:t>49,55</w:t>
            </w:r>
          </w:p>
        </w:tc>
        <w:tc>
          <w:tcPr>
            <w:tcW w:w="993" w:type="dxa"/>
            <w:tcBorders>
              <w:top w:val="nil"/>
              <w:left w:val="nil"/>
              <w:bottom w:val="single" w:sz="4" w:space="0" w:color="auto"/>
              <w:right w:val="single" w:sz="4" w:space="0" w:color="auto"/>
            </w:tcBorders>
            <w:shd w:val="clear" w:color="auto" w:fill="auto"/>
            <w:vAlign w:val="center"/>
            <w:hideMark/>
          </w:tcPr>
          <w:p w:rsidR="00753064" w:rsidRPr="00D066D7" w:rsidRDefault="00D066D7" w:rsidP="00D066D7">
            <w:pPr>
              <w:jc w:val="center"/>
              <w:rPr>
                <w:lang w:val="bg-BG"/>
              </w:rPr>
            </w:pPr>
            <w:r>
              <w:rPr>
                <w:lang w:val="bg-BG"/>
              </w:rPr>
              <w:t>48,74</w:t>
            </w:r>
          </w:p>
        </w:tc>
        <w:tc>
          <w:tcPr>
            <w:tcW w:w="1133" w:type="dxa"/>
            <w:tcBorders>
              <w:top w:val="nil"/>
              <w:left w:val="nil"/>
              <w:bottom w:val="single" w:sz="4" w:space="0" w:color="auto"/>
              <w:right w:val="single" w:sz="4" w:space="0" w:color="auto"/>
            </w:tcBorders>
            <w:vAlign w:val="center"/>
          </w:tcPr>
          <w:p w:rsidR="00753064" w:rsidRPr="00D066D7" w:rsidRDefault="00D066D7" w:rsidP="00D066D7">
            <w:pPr>
              <w:jc w:val="center"/>
              <w:rPr>
                <w:lang w:val="bg-BG"/>
              </w:rPr>
            </w:pPr>
            <w:r>
              <w:rPr>
                <w:lang w:val="bg-BG"/>
              </w:rPr>
              <w:t>47,34</w:t>
            </w:r>
          </w:p>
        </w:tc>
      </w:tr>
      <w:tr w:rsidR="00753064" w:rsidRPr="00EB17FD" w:rsidTr="00CB698E">
        <w:trPr>
          <w:trHeight w:val="300"/>
        </w:trPr>
        <w:tc>
          <w:tcPr>
            <w:tcW w:w="1401"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rsidR="00753064" w:rsidRPr="00EB17FD" w:rsidRDefault="00753064" w:rsidP="00EB17FD">
            <w:pPr>
              <w:rPr>
                <w:color w:val="FFFFFF"/>
              </w:rPr>
            </w:pPr>
            <w:r w:rsidRPr="00EB17FD">
              <w:rPr>
                <w:color w:val="FFFFFF"/>
              </w:rPr>
              <w:t>ПЛАСТМАСА</w:t>
            </w:r>
          </w:p>
        </w:tc>
        <w:tc>
          <w:tcPr>
            <w:tcW w:w="1516" w:type="dxa"/>
            <w:tcBorders>
              <w:top w:val="nil"/>
              <w:left w:val="nil"/>
              <w:bottom w:val="single" w:sz="4" w:space="0" w:color="auto"/>
              <w:right w:val="single" w:sz="4" w:space="0" w:color="auto"/>
            </w:tcBorders>
            <w:shd w:val="clear" w:color="auto" w:fill="auto"/>
            <w:vAlign w:val="center"/>
            <w:hideMark/>
          </w:tcPr>
          <w:p w:rsidR="00753064" w:rsidRPr="00EB17FD" w:rsidRDefault="00336E91" w:rsidP="00696B42">
            <w:pPr>
              <w:jc w:val="center"/>
            </w:pPr>
            <w:r>
              <w:t>9</w:t>
            </w:r>
            <w:r w:rsidR="00753064" w:rsidRPr="00EB17FD">
              <w:t>,</w:t>
            </w:r>
            <w:r>
              <w:rPr>
                <w:lang w:val="bg-BG"/>
              </w:rPr>
              <w:t>86</w:t>
            </w:r>
            <w:r w:rsidR="00753064" w:rsidRPr="00EB17FD">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753064" w:rsidRPr="005D4843" w:rsidRDefault="005D4843" w:rsidP="00CB698E">
            <w:pPr>
              <w:jc w:val="center"/>
              <w:rPr>
                <w:lang w:val="bg-BG"/>
              </w:rPr>
            </w:pPr>
            <w:r>
              <w:rPr>
                <w:lang w:val="bg-BG"/>
              </w:rPr>
              <w:t>121,5</w:t>
            </w:r>
            <w:r w:rsidR="00444943">
              <w:rPr>
                <w:lang w:val="bg-BG"/>
              </w:rPr>
              <w:t>7</w:t>
            </w:r>
          </w:p>
        </w:tc>
        <w:tc>
          <w:tcPr>
            <w:tcW w:w="963" w:type="dxa"/>
            <w:tcBorders>
              <w:top w:val="nil"/>
              <w:left w:val="nil"/>
              <w:bottom w:val="single" w:sz="4" w:space="0" w:color="auto"/>
              <w:right w:val="single" w:sz="4" w:space="0" w:color="auto"/>
            </w:tcBorders>
            <w:shd w:val="clear" w:color="auto" w:fill="auto"/>
            <w:vAlign w:val="center"/>
            <w:hideMark/>
          </w:tcPr>
          <w:p w:rsidR="00753064" w:rsidRPr="00313191" w:rsidRDefault="00313191" w:rsidP="00CB698E">
            <w:pPr>
              <w:jc w:val="center"/>
              <w:rPr>
                <w:lang w:val="bg-BG"/>
              </w:rPr>
            </w:pPr>
            <w:r>
              <w:rPr>
                <w:lang w:val="bg-BG"/>
              </w:rPr>
              <w:t>115,26</w:t>
            </w:r>
          </w:p>
        </w:tc>
        <w:tc>
          <w:tcPr>
            <w:tcW w:w="993" w:type="dxa"/>
            <w:tcBorders>
              <w:top w:val="nil"/>
              <w:left w:val="nil"/>
              <w:bottom w:val="single" w:sz="4" w:space="0" w:color="auto"/>
              <w:right w:val="single" w:sz="4" w:space="0" w:color="auto"/>
            </w:tcBorders>
            <w:shd w:val="clear" w:color="auto" w:fill="auto"/>
            <w:hideMark/>
          </w:tcPr>
          <w:p w:rsidR="00753064" w:rsidRPr="00CB698E" w:rsidRDefault="00CB698E" w:rsidP="00EB17FD">
            <w:pPr>
              <w:jc w:val="center"/>
              <w:rPr>
                <w:lang w:val="bg-BG"/>
              </w:rPr>
            </w:pPr>
            <w:r>
              <w:rPr>
                <w:lang w:val="bg-BG"/>
              </w:rPr>
              <w:t>113,39</w:t>
            </w:r>
          </w:p>
        </w:tc>
        <w:tc>
          <w:tcPr>
            <w:tcW w:w="993" w:type="dxa"/>
            <w:tcBorders>
              <w:top w:val="nil"/>
              <w:left w:val="nil"/>
              <w:bottom w:val="single" w:sz="4" w:space="0" w:color="auto"/>
              <w:right w:val="single" w:sz="4" w:space="0" w:color="auto"/>
            </w:tcBorders>
            <w:shd w:val="clear" w:color="auto" w:fill="auto"/>
            <w:hideMark/>
          </w:tcPr>
          <w:p w:rsidR="00753064" w:rsidRPr="00267943" w:rsidRDefault="00267943" w:rsidP="00EB17FD">
            <w:pPr>
              <w:jc w:val="center"/>
              <w:rPr>
                <w:lang w:val="bg-BG"/>
              </w:rPr>
            </w:pPr>
            <w:r>
              <w:rPr>
                <w:lang w:val="bg-BG"/>
              </w:rPr>
              <w:t>111,51</w:t>
            </w:r>
          </w:p>
        </w:tc>
        <w:tc>
          <w:tcPr>
            <w:tcW w:w="992" w:type="dxa"/>
            <w:tcBorders>
              <w:top w:val="nil"/>
              <w:left w:val="nil"/>
              <w:bottom w:val="single" w:sz="4" w:space="0" w:color="auto"/>
              <w:right w:val="single" w:sz="4" w:space="0" w:color="auto"/>
            </w:tcBorders>
            <w:shd w:val="clear" w:color="auto" w:fill="auto"/>
            <w:hideMark/>
          </w:tcPr>
          <w:p w:rsidR="00753064" w:rsidRPr="00A7030D" w:rsidRDefault="00A7030D" w:rsidP="00EB17FD">
            <w:pPr>
              <w:jc w:val="center"/>
              <w:rPr>
                <w:lang w:val="bg-BG"/>
              </w:rPr>
            </w:pPr>
            <w:r>
              <w:rPr>
                <w:lang w:val="bg-BG"/>
              </w:rPr>
              <w:t>109,64</w:t>
            </w:r>
          </w:p>
        </w:tc>
        <w:tc>
          <w:tcPr>
            <w:tcW w:w="992" w:type="dxa"/>
            <w:tcBorders>
              <w:top w:val="nil"/>
              <w:left w:val="nil"/>
              <w:bottom w:val="single" w:sz="4" w:space="0" w:color="auto"/>
              <w:right w:val="single" w:sz="4" w:space="0" w:color="auto"/>
            </w:tcBorders>
            <w:shd w:val="clear" w:color="auto" w:fill="auto"/>
            <w:hideMark/>
          </w:tcPr>
          <w:p w:rsidR="00753064" w:rsidRPr="00A231A3" w:rsidRDefault="00A231A3" w:rsidP="00EB17FD">
            <w:pPr>
              <w:jc w:val="center"/>
              <w:rPr>
                <w:lang w:val="bg-BG"/>
              </w:rPr>
            </w:pPr>
            <w:r>
              <w:rPr>
                <w:lang w:val="bg-BG"/>
              </w:rPr>
              <w:t>107,86</w:t>
            </w:r>
          </w:p>
        </w:tc>
        <w:tc>
          <w:tcPr>
            <w:tcW w:w="993" w:type="dxa"/>
            <w:tcBorders>
              <w:top w:val="nil"/>
              <w:left w:val="nil"/>
              <w:bottom w:val="single" w:sz="4" w:space="0" w:color="auto"/>
              <w:right w:val="single" w:sz="4" w:space="0" w:color="auto"/>
            </w:tcBorders>
            <w:shd w:val="clear" w:color="auto" w:fill="auto"/>
            <w:hideMark/>
          </w:tcPr>
          <w:p w:rsidR="00753064" w:rsidRPr="00D066D7" w:rsidRDefault="00D066D7" w:rsidP="00EB17FD">
            <w:pPr>
              <w:jc w:val="center"/>
              <w:rPr>
                <w:lang w:val="bg-BG"/>
              </w:rPr>
            </w:pPr>
            <w:r>
              <w:rPr>
                <w:lang w:val="bg-BG"/>
              </w:rPr>
              <w:t>106,09</w:t>
            </w:r>
          </w:p>
        </w:tc>
        <w:tc>
          <w:tcPr>
            <w:tcW w:w="1133" w:type="dxa"/>
            <w:tcBorders>
              <w:top w:val="nil"/>
              <w:left w:val="nil"/>
              <w:bottom w:val="single" w:sz="4" w:space="0" w:color="auto"/>
              <w:right w:val="single" w:sz="4" w:space="0" w:color="auto"/>
            </w:tcBorders>
          </w:tcPr>
          <w:p w:rsidR="00753064" w:rsidRPr="00D066D7" w:rsidRDefault="00D066D7" w:rsidP="00EB17FD">
            <w:pPr>
              <w:jc w:val="center"/>
              <w:rPr>
                <w:lang w:val="bg-BG"/>
              </w:rPr>
            </w:pPr>
            <w:r>
              <w:rPr>
                <w:lang w:val="bg-BG"/>
              </w:rPr>
              <w:t>103,04</w:t>
            </w:r>
          </w:p>
        </w:tc>
      </w:tr>
      <w:tr w:rsidR="00753064" w:rsidRPr="00EB17FD" w:rsidTr="00CB698E">
        <w:trPr>
          <w:trHeight w:val="300"/>
        </w:trPr>
        <w:tc>
          <w:tcPr>
            <w:tcW w:w="1401"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rsidR="00753064" w:rsidRPr="00EB17FD" w:rsidRDefault="00753064" w:rsidP="00EB17FD">
            <w:pPr>
              <w:rPr>
                <w:color w:val="FFFFFF"/>
              </w:rPr>
            </w:pPr>
            <w:r w:rsidRPr="00EB17FD">
              <w:rPr>
                <w:color w:val="FFFFFF"/>
              </w:rPr>
              <w:t>ТЕКСТИЛ</w:t>
            </w:r>
          </w:p>
        </w:tc>
        <w:tc>
          <w:tcPr>
            <w:tcW w:w="1516" w:type="dxa"/>
            <w:tcBorders>
              <w:top w:val="nil"/>
              <w:left w:val="nil"/>
              <w:bottom w:val="single" w:sz="4" w:space="0" w:color="auto"/>
              <w:right w:val="single" w:sz="4" w:space="0" w:color="auto"/>
            </w:tcBorders>
            <w:shd w:val="clear" w:color="auto" w:fill="auto"/>
            <w:vAlign w:val="center"/>
            <w:hideMark/>
          </w:tcPr>
          <w:p w:rsidR="00753064" w:rsidRPr="00EB17FD" w:rsidRDefault="00336E91" w:rsidP="00696B42">
            <w:pPr>
              <w:jc w:val="center"/>
            </w:pPr>
            <w:r>
              <w:t>5</w:t>
            </w:r>
            <w:r w:rsidR="00753064" w:rsidRPr="00EB17FD">
              <w:t>,</w:t>
            </w:r>
            <w:r>
              <w:rPr>
                <w:lang w:val="bg-BG"/>
              </w:rPr>
              <w:t>74</w:t>
            </w:r>
            <w:r w:rsidR="00753064" w:rsidRPr="00EB17FD">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753064" w:rsidRPr="005D4843" w:rsidRDefault="00313191" w:rsidP="00CB698E">
            <w:pPr>
              <w:jc w:val="center"/>
              <w:rPr>
                <w:lang w:val="bg-BG"/>
              </w:rPr>
            </w:pPr>
            <w:r>
              <w:rPr>
                <w:lang w:val="bg-BG"/>
              </w:rPr>
              <w:t>70</w:t>
            </w:r>
            <w:r w:rsidR="005D4843">
              <w:rPr>
                <w:lang w:val="bg-BG"/>
              </w:rPr>
              <w:t>,</w:t>
            </w:r>
            <w:r>
              <w:rPr>
                <w:lang w:val="bg-BG"/>
              </w:rPr>
              <w:t>77</w:t>
            </w:r>
          </w:p>
        </w:tc>
        <w:tc>
          <w:tcPr>
            <w:tcW w:w="963" w:type="dxa"/>
            <w:tcBorders>
              <w:top w:val="nil"/>
              <w:left w:val="nil"/>
              <w:bottom w:val="single" w:sz="4" w:space="0" w:color="auto"/>
              <w:right w:val="single" w:sz="4" w:space="0" w:color="auto"/>
            </w:tcBorders>
            <w:shd w:val="clear" w:color="auto" w:fill="auto"/>
            <w:vAlign w:val="center"/>
            <w:hideMark/>
          </w:tcPr>
          <w:p w:rsidR="00753064" w:rsidRPr="00313191" w:rsidRDefault="00313191" w:rsidP="00CB698E">
            <w:pPr>
              <w:jc w:val="center"/>
              <w:rPr>
                <w:lang w:val="bg-BG"/>
              </w:rPr>
            </w:pPr>
            <w:r>
              <w:rPr>
                <w:lang w:val="bg-BG"/>
              </w:rPr>
              <w:t>67,10</w:t>
            </w:r>
          </w:p>
        </w:tc>
        <w:tc>
          <w:tcPr>
            <w:tcW w:w="993" w:type="dxa"/>
            <w:tcBorders>
              <w:top w:val="nil"/>
              <w:left w:val="nil"/>
              <w:bottom w:val="single" w:sz="4" w:space="0" w:color="auto"/>
              <w:right w:val="single" w:sz="4" w:space="0" w:color="auto"/>
            </w:tcBorders>
            <w:shd w:val="clear" w:color="auto" w:fill="auto"/>
            <w:hideMark/>
          </w:tcPr>
          <w:p w:rsidR="00753064" w:rsidRPr="00CB698E" w:rsidRDefault="00CB698E" w:rsidP="00EB17FD">
            <w:pPr>
              <w:jc w:val="center"/>
              <w:rPr>
                <w:lang w:val="bg-BG"/>
              </w:rPr>
            </w:pPr>
            <w:r>
              <w:rPr>
                <w:lang w:val="bg-BG"/>
              </w:rPr>
              <w:t>66,01</w:t>
            </w:r>
          </w:p>
        </w:tc>
        <w:tc>
          <w:tcPr>
            <w:tcW w:w="993" w:type="dxa"/>
            <w:tcBorders>
              <w:top w:val="nil"/>
              <w:left w:val="nil"/>
              <w:bottom w:val="single" w:sz="4" w:space="0" w:color="auto"/>
              <w:right w:val="single" w:sz="4" w:space="0" w:color="auto"/>
            </w:tcBorders>
            <w:shd w:val="clear" w:color="auto" w:fill="auto"/>
            <w:hideMark/>
          </w:tcPr>
          <w:p w:rsidR="00753064" w:rsidRPr="00267943" w:rsidRDefault="00267943" w:rsidP="00EB17FD">
            <w:pPr>
              <w:jc w:val="center"/>
              <w:rPr>
                <w:lang w:val="bg-BG"/>
              </w:rPr>
            </w:pPr>
            <w:r>
              <w:rPr>
                <w:lang w:val="bg-BG"/>
              </w:rPr>
              <w:t>64,91</w:t>
            </w:r>
          </w:p>
        </w:tc>
        <w:tc>
          <w:tcPr>
            <w:tcW w:w="992" w:type="dxa"/>
            <w:tcBorders>
              <w:top w:val="nil"/>
              <w:left w:val="nil"/>
              <w:bottom w:val="single" w:sz="4" w:space="0" w:color="auto"/>
              <w:right w:val="single" w:sz="4" w:space="0" w:color="auto"/>
            </w:tcBorders>
            <w:shd w:val="clear" w:color="auto" w:fill="auto"/>
            <w:hideMark/>
          </w:tcPr>
          <w:p w:rsidR="00753064" w:rsidRPr="00A7030D" w:rsidRDefault="00A7030D" w:rsidP="00EB17FD">
            <w:pPr>
              <w:jc w:val="center"/>
              <w:rPr>
                <w:lang w:val="bg-BG"/>
              </w:rPr>
            </w:pPr>
            <w:r>
              <w:rPr>
                <w:lang w:val="bg-BG"/>
              </w:rPr>
              <w:t>63,82</w:t>
            </w:r>
          </w:p>
        </w:tc>
        <w:tc>
          <w:tcPr>
            <w:tcW w:w="992" w:type="dxa"/>
            <w:tcBorders>
              <w:top w:val="nil"/>
              <w:left w:val="nil"/>
              <w:bottom w:val="single" w:sz="4" w:space="0" w:color="auto"/>
              <w:right w:val="single" w:sz="4" w:space="0" w:color="auto"/>
            </w:tcBorders>
            <w:shd w:val="clear" w:color="auto" w:fill="auto"/>
            <w:hideMark/>
          </w:tcPr>
          <w:p w:rsidR="00753064" w:rsidRPr="00A231A3" w:rsidRDefault="00A231A3" w:rsidP="00EB17FD">
            <w:pPr>
              <w:jc w:val="center"/>
              <w:rPr>
                <w:lang w:val="bg-BG"/>
              </w:rPr>
            </w:pPr>
            <w:r>
              <w:rPr>
                <w:lang w:val="bg-BG"/>
              </w:rPr>
              <w:t>62,79</w:t>
            </w:r>
          </w:p>
        </w:tc>
        <w:tc>
          <w:tcPr>
            <w:tcW w:w="993" w:type="dxa"/>
            <w:tcBorders>
              <w:top w:val="nil"/>
              <w:left w:val="nil"/>
              <w:bottom w:val="single" w:sz="4" w:space="0" w:color="auto"/>
              <w:right w:val="single" w:sz="4" w:space="0" w:color="auto"/>
            </w:tcBorders>
            <w:shd w:val="clear" w:color="auto" w:fill="auto"/>
            <w:hideMark/>
          </w:tcPr>
          <w:p w:rsidR="00753064" w:rsidRPr="00D066D7" w:rsidRDefault="00D066D7" w:rsidP="00EB17FD">
            <w:pPr>
              <w:jc w:val="center"/>
              <w:rPr>
                <w:lang w:val="bg-BG"/>
              </w:rPr>
            </w:pPr>
            <w:r>
              <w:rPr>
                <w:lang w:val="bg-BG"/>
              </w:rPr>
              <w:t>61,76</w:t>
            </w:r>
          </w:p>
        </w:tc>
        <w:tc>
          <w:tcPr>
            <w:tcW w:w="1133" w:type="dxa"/>
            <w:tcBorders>
              <w:top w:val="nil"/>
              <w:left w:val="nil"/>
              <w:bottom w:val="single" w:sz="4" w:space="0" w:color="auto"/>
              <w:right w:val="single" w:sz="4" w:space="0" w:color="auto"/>
            </w:tcBorders>
          </w:tcPr>
          <w:p w:rsidR="00753064" w:rsidRPr="00D066D7" w:rsidRDefault="00D066D7" w:rsidP="00EB17FD">
            <w:pPr>
              <w:jc w:val="center"/>
              <w:rPr>
                <w:lang w:val="bg-BG"/>
              </w:rPr>
            </w:pPr>
            <w:r>
              <w:rPr>
                <w:lang w:val="bg-BG"/>
              </w:rPr>
              <w:t>59,98</w:t>
            </w:r>
          </w:p>
        </w:tc>
      </w:tr>
      <w:tr w:rsidR="00753064" w:rsidRPr="00EB17FD" w:rsidTr="00CB698E">
        <w:trPr>
          <w:trHeight w:val="300"/>
        </w:trPr>
        <w:tc>
          <w:tcPr>
            <w:tcW w:w="1401"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rsidR="00753064" w:rsidRPr="00EB17FD" w:rsidRDefault="00753064" w:rsidP="00EB17FD">
            <w:pPr>
              <w:rPr>
                <w:color w:val="FFFFFF"/>
              </w:rPr>
            </w:pPr>
            <w:r w:rsidRPr="00EB17FD">
              <w:rPr>
                <w:color w:val="FFFFFF"/>
              </w:rPr>
              <w:t>ГУМА</w:t>
            </w:r>
          </w:p>
        </w:tc>
        <w:tc>
          <w:tcPr>
            <w:tcW w:w="1516" w:type="dxa"/>
            <w:tcBorders>
              <w:top w:val="nil"/>
              <w:left w:val="nil"/>
              <w:bottom w:val="single" w:sz="4" w:space="0" w:color="auto"/>
              <w:right w:val="single" w:sz="4" w:space="0" w:color="auto"/>
            </w:tcBorders>
            <w:shd w:val="clear" w:color="auto" w:fill="auto"/>
            <w:vAlign w:val="center"/>
            <w:hideMark/>
          </w:tcPr>
          <w:p w:rsidR="00753064" w:rsidRPr="00EB17FD" w:rsidRDefault="00336E91" w:rsidP="00696B42">
            <w:pPr>
              <w:jc w:val="center"/>
            </w:pPr>
            <w:r>
              <w:t>0</w:t>
            </w:r>
            <w:r w:rsidR="00753064" w:rsidRPr="00EB17FD">
              <w:t>,</w:t>
            </w:r>
            <w:r>
              <w:rPr>
                <w:lang w:val="bg-BG"/>
              </w:rPr>
              <w:t xml:space="preserve">82 </w:t>
            </w:r>
            <w:r w:rsidR="00753064" w:rsidRPr="00EB17FD">
              <w:t>%</w:t>
            </w:r>
          </w:p>
        </w:tc>
        <w:tc>
          <w:tcPr>
            <w:tcW w:w="1081" w:type="dxa"/>
            <w:tcBorders>
              <w:top w:val="nil"/>
              <w:left w:val="nil"/>
              <w:bottom w:val="single" w:sz="4" w:space="0" w:color="auto"/>
              <w:right w:val="single" w:sz="4" w:space="0" w:color="auto"/>
            </w:tcBorders>
            <w:shd w:val="clear" w:color="auto" w:fill="auto"/>
            <w:vAlign w:val="center"/>
            <w:hideMark/>
          </w:tcPr>
          <w:p w:rsidR="00753064" w:rsidRPr="005D4843" w:rsidRDefault="005D4843" w:rsidP="00CB698E">
            <w:pPr>
              <w:jc w:val="center"/>
              <w:rPr>
                <w:lang w:val="bg-BG"/>
              </w:rPr>
            </w:pPr>
            <w:r>
              <w:rPr>
                <w:lang w:val="bg-BG"/>
              </w:rPr>
              <w:t>10,11</w:t>
            </w:r>
          </w:p>
        </w:tc>
        <w:tc>
          <w:tcPr>
            <w:tcW w:w="963" w:type="dxa"/>
            <w:tcBorders>
              <w:top w:val="nil"/>
              <w:left w:val="nil"/>
              <w:bottom w:val="single" w:sz="4" w:space="0" w:color="auto"/>
              <w:right w:val="single" w:sz="4" w:space="0" w:color="auto"/>
            </w:tcBorders>
            <w:shd w:val="clear" w:color="auto" w:fill="auto"/>
            <w:vAlign w:val="center"/>
            <w:hideMark/>
          </w:tcPr>
          <w:p w:rsidR="00753064" w:rsidRPr="009F3F23" w:rsidRDefault="009F3F23" w:rsidP="00CB698E">
            <w:pPr>
              <w:jc w:val="center"/>
              <w:rPr>
                <w:lang w:val="bg-BG"/>
              </w:rPr>
            </w:pPr>
            <w:r>
              <w:rPr>
                <w:lang w:val="bg-BG"/>
              </w:rPr>
              <w:t>9,58</w:t>
            </w:r>
          </w:p>
        </w:tc>
        <w:tc>
          <w:tcPr>
            <w:tcW w:w="993" w:type="dxa"/>
            <w:tcBorders>
              <w:top w:val="nil"/>
              <w:left w:val="nil"/>
              <w:bottom w:val="single" w:sz="4" w:space="0" w:color="auto"/>
              <w:right w:val="single" w:sz="4" w:space="0" w:color="auto"/>
            </w:tcBorders>
            <w:shd w:val="clear" w:color="auto" w:fill="auto"/>
            <w:hideMark/>
          </w:tcPr>
          <w:p w:rsidR="00753064" w:rsidRPr="00CB698E" w:rsidRDefault="00CB698E" w:rsidP="00EB17FD">
            <w:pPr>
              <w:jc w:val="center"/>
              <w:rPr>
                <w:lang w:val="bg-BG"/>
              </w:rPr>
            </w:pPr>
            <w:r>
              <w:rPr>
                <w:lang w:val="bg-BG"/>
              </w:rPr>
              <w:t>9,43</w:t>
            </w:r>
          </w:p>
        </w:tc>
        <w:tc>
          <w:tcPr>
            <w:tcW w:w="993" w:type="dxa"/>
            <w:tcBorders>
              <w:top w:val="nil"/>
              <w:left w:val="nil"/>
              <w:bottom w:val="single" w:sz="4" w:space="0" w:color="auto"/>
              <w:right w:val="single" w:sz="4" w:space="0" w:color="auto"/>
            </w:tcBorders>
            <w:shd w:val="clear" w:color="auto" w:fill="auto"/>
            <w:hideMark/>
          </w:tcPr>
          <w:p w:rsidR="00753064" w:rsidRPr="00267943" w:rsidRDefault="00267943" w:rsidP="00EB17FD">
            <w:pPr>
              <w:jc w:val="center"/>
              <w:rPr>
                <w:lang w:val="bg-BG"/>
              </w:rPr>
            </w:pPr>
            <w:r>
              <w:rPr>
                <w:lang w:val="bg-BG"/>
              </w:rPr>
              <w:t>9,27</w:t>
            </w:r>
          </w:p>
        </w:tc>
        <w:tc>
          <w:tcPr>
            <w:tcW w:w="992" w:type="dxa"/>
            <w:tcBorders>
              <w:top w:val="nil"/>
              <w:left w:val="nil"/>
              <w:bottom w:val="single" w:sz="4" w:space="0" w:color="auto"/>
              <w:right w:val="single" w:sz="4" w:space="0" w:color="auto"/>
            </w:tcBorders>
            <w:shd w:val="clear" w:color="auto" w:fill="auto"/>
            <w:hideMark/>
          </w:tcPr>
          <w:p w:rsidR="00753064" w:rsidRPr="00A7030D" w:rsidRDefault="00A7030D" w:rsidP="00EB17FD">
            <w:pPr>
              <w:jc w:val="center"/>
              <w:rPr>
                <w:lang w:val="bg-BG"/>
              </w:rPr>
            </w:pPr>
            <w:r>
              <w:rPr>
                <w:lang w:val="bg-BG"/>
              </w:rPr>
              <w:t>9,12</w:t>
            </w:r>
          </w:p>
        </w:tc>
        <w:tc>
          <w:tcPr>
            <w:tcW w:w="992" w:type="dxa"/>
            <w:tcBorders>
              <w:top w:val="nil"/>
              <w:left w:val="nil"/>
              <w:bottom w:val="single" w:sz="4" w:space="0" w:color="auto"/>
              <w:right w:val="single" w:sz="4" w:space="0" w:color="auto"/>
            </w:tcBorders>
            <w:shd w:val="clear" w:color="auto" w:fill="auto"/>
            <w:hideMark/>
          </w:tcPr>
          <w:p w:rsidR="00753064" w:rsidRPr="00A231A3" w:rsidRDefault="00A231A3" w:rsidP="00EB17FD">
            <w:pPr>
              <w:jc w:val="center"/>
              <w:rPr>
                <w:lang w:val="bg-BG"/>
              </w:rPr>
            </w:pPr>
            <w:r>
              <w:rPr>
                <w:lang w:val="bg-BG"/>
              </w:rPr>
              <w:t>8,97</w:t>
            </w:r>
          </w:p>
        </w:tc>
        <w:tc>
          <w:tcPr>
            <w:tcW w:w="993" w:type="dxa"/>
            <w:tcBorders>
              <w:top w:val="nil"/>
              <w:left w:val="nil"/>
              <w:bottom w:val="single" w:sz="4" w:space="0" w:color="auto"/>
              <w:right w:val="single" w:sz="4" w:space="0" w:color="auto"/>
            </w:tcBorders>
            <w:shd w:val="clear" w:color="auto" w:fill="auto"/>
            <w:hideMark/>
          </w:tcPr>
          <w:p w:rsidR="00753064" w:rsidRPr="00D066D7" w:rsidRDefault="00D066D7" w:rsidP="00EB17FD">
            <w:pPr>
              <w:jc w:val="center"/>
              <w:rPr>
                <w:lang w:val="bg-BG"/>
              </w:rPr>
            </w:pPr>
            <w:r>
              <w:rPr>
                <w:lang w:val="bg-BG"/>
              </w:rPr>
              <w:t>8,82</w:t>
            </w:r>
          </w:p>
        </w:tc>
        <w:tc>
          <w:tcPr>
            <w:tcW w:w="1133" w:type="dxa"/>
            <w:tcBorders>
              <w:top w:val="nil"/>
              <w:left w:val="nil"/>
              <w:bottom w:val="single" w:sz="4" w:space="0" w:color="auto"/>
              <w:right w:val="single" w:sz="4" w:space="0" w:color="auto"/>
            </w:tcBorders>
          </w:tcPr>
          <w:p w:rsidR="00753064" w:rsidRPr="00D066D7" w:rsidRDefault="00D066D7" w:rsidP="00EB17FD">
            <w:pPr>
              <w:jc w:val="center"/>
              <w:rPr>
                <w:lang w:val="bg-BG"/>
              </w:rPr>
            </w:pPr>
            <w:r>
              <w:rPr>
                <w:lang w:val="bg-BG"/>
              </w:rPr>
              <w:t>8,57</w:t>
            </w:r>
          </w:p>
        </w:tc>
      </w:tr>
      <w:tr w:rsidR="00753064" w:rsidRPr="00EB17FD" w:rsidTr="00CB698E">
        <w:trPr>
          <w:trHeight w:val="300"/>
        </w:trPr>
        <w:tc>
          <w:tcPr>
            <w:tcW w:w="1401"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rsidR="00753064" w:rsidRPr="00EB17FD" w:rsidRDefault="00753064" w:rsidP="00EB17FD">
            <w:pPr>
              <w:rPr>
                <w:color w:val="FFFFFF"/>
              </w:rPr>
            </w:pPr>
            <w:r w:rsidRPr="00EB17FD">
              <w:rPr>
                <w:color w:val="FFFFFF"/>
              </w:rPr>
              <w:t>КОЖА</w:t>
            </w:r>
          </w:p>
        </w:tc>
        <w:tc>
          <w:tcPr>
            <w:tcW w:w="1516" w:type="dxa"/>
            <w:tcBorders>
              <w:top w:val="nil"/>
              <w:left w:val="nil"/>
              <w:bottom w:val="single" w:sz="4" w:space="0" w:color="auto"/>
              <w:right w:val="single" w:sz="4" w:space="0" w:color="auto"/>
            </w:tcBorders>
            <w:shd w:val="clear" w:color="auto" w:fill="auto"/>
            <w:vAlign w:val="center"/>
            <w:hideMark/>
          </w:tcPr>
          <w:p w:rsidR="00753064" w:rsidRPr="00EB17FD" w:rsidRDefault="00336E91" w:rsidP="00696B42">
            <w:pPr>
              <w:jc w:val="center"/>
            </w:pPr>
            <w:r>
              <w:t>0</w:t>
            </w:r>
            <w:r w:rsidR="00753064" w:rsidRPr="00EB17FD">
              <w:t>,9</w:t>
            </w:r>
            <w:r>
              <w:rPr>
                <w:lang w:val="bg-BG"/>
              </w:rPr>
              <w:t>5</w:t>
            </w:r>
            <w:r w:rsidR="00753064" w:rsidRPr="00EB17FD">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753064" w:rsidRPr="005D4843" w:rsidRDefault="005D4843" w:rsidP="00CB698E">
            <w:pPr>
              <w:jc w:val="center"/>
              <w:rPr>
                <w:lang w:val="bg-BG"/>
              </w:rPr>
            </w:pPr>
            <w:r>
              <w:rPr>
                <w:lang w:val="bg-BG"/>
              </w:rPr>
              <w:t>11,71</w:t>
            </w:r>
          </w:p>
        </w:tc>
        <w:tc>
          <w:tcPr>
            <w:tcW w:w="963" w:type="dxa"/>
            <w:tcBorders>
              <w:top w:val="nil"/>
              <w:left w:val="nil"/>
              <w:bottom w:val="single" w:sz="4" w:space="0" w:color="auto"/>
              <w:right w:val="single" w:sz="4" w:space="0" w:color="auto"/>
            </w:tcBorders>
            <w:shd w:val="clear" w:color="auto" w:fill="auto"/>
            <w:vAlign w:val="center"/>
            <w:hideMark/>
          </w:tcPr>
          <w:p w:rsidR="00753064" w:rsidRPr="009F3F23" w:rsidRDefault="009F3F23" w:rsidP="00CB698E">
            <w:pPr>
              <w:jc w:val="center"/>
              <w:rPr>
                <w:lang w:val="bg-BG"/>
              </w:rPr>
            </w:pPr>
            <w:r>
              <w:rPr>
                <w:lang w:val="bg-BG"/>
              </w:rPr>
              <w:t>11,10</w:t>
            </w:r>
          </w:p>
        </w:tc>
        <w:tc>
          <w:tcPr>
            <w:tcW w:w="993" w:type="dxa"/>
            <w:tcBorders>
              <w:top w:val="nil"/>
              <w:left w:val="nil"/>
              <w:bottom w:val="single" w:sz="4" w:space="0" w:color="auto"/>
              <w:right w:val="single" w:sz="4" w:space="0" w:color="auto"/>
            </w:tcBorders>
            <w:shd w:val="clear" w:color="auto" w:fill="auto"/>
            <w:hideMark/>
          </w:tcPr>
          <w:p w:rsidR="00753064" w:rsidRPr="00CB698E" w:rsidRDefault="008E7197" w:rsidP="008E7197">
            <w:pPr>
              <w:jc w:val="center"/>
              <w:rPr>
                <w:lang w:val="bg-BG"/>
              </w:rPr>
            </w:pPr>
            <w:r>
              <w:rPr>
                <w:lang w:val="bg-BG"/>
              </w:rPr>
              <w:t>10</w:t>
            </w:r>
            <w:r w:rsidR="00CB698E">
              <w:rPr>
                <w:lang w:val="bg-BG"/>
              </w:rPr>
              <w:t>,</w:t>
            </w:r>
            <w:r>
              <w:rPr>
                <w:lang w:val="bg-BG"/>
              </w:rPr>
              <w:t>93</w:t>
            </w:r>
          </w:p>
        </w:tc>
        <w:tc>
          <w:tcPr>
            <w:tcW w:w="993" w:type="dxa"/>
            <w:tcBorders>
              <w:top w:val="nil"/>
              <w:left w:val="nil"/>
              <w:bottom w:val="single" w:sz="4" w:space="0" w:color="auto"/>
              <w:right w:val="single" w:sz="4" w:space="0" w:color="auto"/>
            </w:tcBorders>
            <w:shd w:val="clear" w:color="auto" w:fill="auto"/>
            <w:hideMark/>
          </w:tcPr>
          <w:p w:rsidR="00753064" w:rsidRPr="00267943" w:rsidRDefault="008E7197" w:rsidP="008E7197">
            <w:pPr>
              <w:jc w:val="center"/>
              <w:rPr>
                <w:lang w:val="bg-BG"/>
              </w:rPr>
            </w:pPr>
            <w:r>
              <w:rPr>
                <w:lang w:val="bg-BG"/>
              </w:rPr>
              <w:t>10</w:t>
            </w:r>
            <w:r w:rsidR="00267943">
              <w:rPr>
                <w:lang w:val="bg-BG"/>
              </w:rPr>
              <w:t>,7</w:t>
            </w:r>
            <w:r>
              <w:rPr>
                <w:lang w:val="bg-BG"/>
              </w:rPr>
              <w:t>4</w:t>
            </w:r>
          </w:p>
        </w:tc>
        <w:tc>
          <w:tcPr>
            <w:tcW w:w="992" w:type="dxa"/>
            <w:tcBorders>
              <w:top w:val="nil"/>
              <w:left w:val="nil"/>
              <w:bottom w:val="single" w:sz="4" w:space="0" w:color="auto"/>
              <w:right w:val="single" w:sz="4" w:space="0" w:color="auto"/>
            </w:tcBorders>
            <w:shd w:val="clear" w:color="auto" w:fill="auto"/>
            <w:hideMark/>
          </w:tcPr>
          <w:p w:rsidR="00753064" w:rsidRPr="00A7030D" w:rsidRDefault="00A7030D" w:rsidP="00EB17FD">
            <w:pPr>
              <w:jc w:val="center"/>
              <w:rPr>
                <w:lang w:val="bg-BG"/>
              </w:rPr>
            </w:pPr>
            <w:r>
              <w:rPr>
                <w:lang w:val="bg-BG"/>
              </w:rPr>
              <w:t>10,56</w:t>
            </w:r>
          </w:p>
        </w:tc>
        <w:tc>
          <w:tcPr>
            <w:tcW w:w="992" w:type="dxa"/>
            <w:tcBorders>
              <w:top w:val="nil"/>
              <w:left w:val="nil"/>
              <w:bottom w:val="single" w:sz="4" w:space="0" w:color="auto"/>
              <w:right w:val="single" w:sz="4" w:space="0" w:color="auto"/>
            </w:tcBorders>
            <w:shd w:val="clear" w:color="auto" w:fill="auto"/>
            <w:hideMark/>
          </w:tcPr>
          <w:p w:rsidR="00753064" w:rsidRPr="00A231A3" w:rsidRDefault="00A231A3" w:rsidP="00EB17FD">
            <w:pPr>
              <w:jc w:val="center"/>
              <w:rPr>
                <w:lang w:val="bg-BG"/>
              </w:rPr>
            </w:pPr>
            <w:r>
              <w:rPr>
                <w:lang w:val="bg-BG"/>
              </w:rPr>
              <w:t>10,39</w:t>
            </w:r>
          </w:p>
        </w:tc>
        <w:tc>
          <w:tcPr>
            <w:tcW w:w="993" w:type="dxa"/>
            <w:tcBorders>
              <w:top w:val="nil"/>
              <w:left w:val="nil"/>
              <w:bottom w:val="single" w:sz="4" w:space="0" w:color="auto"/>
              <w:right w:val="single" w:sz="4" w:space="0" w:color="auto"/>
            </w:tcBorders>
            <w:shd w:val="clear" w:color="auto" w:fill="auto"/>
            <w:hideMark/>
          </w:tcPr>
          <w:p w:rsidR="00753064" w:rsidRPr="00D066D7" w:rsidRDefault="00D066D7" w:rsidP="00EB17FD">
            <w:pPr>
              <w:jc w:val="center"/>
              <w:rPr>
                <w:lang w:val="bg-BG"/>
              </w:rPr>
            </w:pPr>
            <w:r>
              <w:rPr>
                <w:lang w:val="bg-BG"/>
              </w:rPr>
              <w:t>10,22</w:t>
            </w:r>
          </w:p>
        </w:tc>
        <w:tc>
          <w:tcPr>
            <w:tcW w:w="1133" w:type="dxa"/>
            <w:tcBorders>
              <w:top w:val="nil"/>
              <w:left w:val="nil"/>
              <w:bottom w:val="single" w:sz="4" w:space="0" w:color="auto"/>
              <w:right w:val="single" w:sz="4" w:space="0" w:color="auto"/>
            </w:tcBorders>
          </w:tcPr>
          <w:p w:rsidR="00753064" w:rsidRPr="00D066D7" w:rsidRDefault="00D066D7" w:rsidP="00EB17FD">
            <w:pPr>
              <w:jc w:val="center"/>
              <w:rPr>
                <w:lang w:val="bg-BG"/>
              </w:rPr>
            </w:pPr>
            <w:r>
              <w:rPr>
                <w:lang w:val="bg-BG"/>
              </w:rPr>
              <w:t>9,93</w:t>
            </w:r>
          </w:p>
        </w:tc>
      </w:tr>
      <w:tr w:rsidR="00753064" w:rsidRPr="00EB17FD" w:rsidTr="00CB698E">
        <w:trPr>
          <w:trHeight w:val="300"/>
        </w:trPr>
        <w:tc>
          <w:tcPr>
            <w:tcW w:w="1401"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rsidR="00753064" w:rsidRPr="00EB17FD" w:rsidRDefault="00753064" w:rsidP="00EB17FD">
            <w:pPr>
              <w:rPr>
                <w:color w:val="FFFFFF"/>
              </w:rPr>
            </w:pPr>
            <w:r w:rsidRPr="00EB17FD">
              <w:rPr>
                <w:color w:val="FFFFFF"/>
              </w:rPr>
              <w:t>ГРАДИНСКИ</w:t>
            </w:r>
          </w:p>
        </w:tc>
        <w:tc>
          <w:tcPr>
            <w:tcW w:w="1516" w:type="dxa"/>
            <w:tcBorders>
              <w:top w:val="nil"/>
              <w:left w:val="nil"/>
              <w:bottom w:val="single" w:sz="4" w:space="0" w:color="auto"/>
              <w:right w:val="single" w:sz="4" w:space="0" w:color="auto"/>
            </w:tcBorders>
            <w:shd w:val="clear" w:color="auto" w:fill="auto"/>
            <w:vAlign w:val="center"/>
            <w:hideMark/>
          </w:tcPr>
          <w:p w:rsidR="00753064" w:rsidRPr="00EB17FD" w:rsidRDefault="00336E91" w:rsidP="00696B42">
            <w:pPr>
              <w:jc w:val="center"/>
            </w:pPr>
            <w:r>
              <w:t>15</w:t>
            </w:r>
            <w:r w:rsidR="00753064" w:rsidRPr="00EB17FD">
              <w:t>,</w:t>
            </w:r>
            <w:r>
              <w:rPr>
                <w:lang w:val="bg-BG"/>
              </w:rPr>
              <w:t>44</w:t>
            </w:r>
            <w:r w:rsidR="00753064" w:rsidRPr="00EB17FD">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753064" w:rsidRPr="005D4843" w:rsidRDefault="009F3F23" w:rsidP="00CB698E">
            <w:pPr>
              <w:jc w:val="center"/>
              <w:rPr>
                <w:lang w:val="bg-BG"/>
              </w:rPr>
            </w:pPr>
            <w:r>
              <w:rPr>
                <w:lang w:val="bg-BG"/>
              </w:rPr>
              <w:t>190,37</w:t>
            </w:r>
          </w:p>
        </w:tc>
        <w:tc>
          <w:tcPr>
            <w:tcW w:w="963" w:type="dxa"/>
            <w:tcBorders>
              <w:top w:val="nil"/>
              <w:left w:val="nil"/>
              <w:bottom w:val="single" w:sz="4" w:space="0" w:color="auto"/>
              <w:right w:val="single" w:sz="4" w:space="0" w:color="auto"/>
            </w:tcBorders>
            <w:shd w:val="clear" w:color="auto" w:fill="auto"/>
            <w:vAlign w:val="center"/>
            <w:hideMark/>
          </w:tcPr>
          <w:p w:rsidR="00753064" w:rsidRPr="007F26AB" w:rsidRDefault="007F26AB" w:rsidP="00CB698E">
            <w:pPr>
              <w:jc w:val="center"/>
              <w:rPr>
                <w:lang w:val="bg-BG"/>
              </w:rPr>
            </w:pPr>
            <w:r>
              <w:rPr>
                <w:lang w:val="bg-BG"/>
              </w:rPr>
              <w:t>180,49</w:t>
            </w:r>
          </w:p>
        </w:tc>
        <w:tc>
          <w:tcPr>
            <w:tcW w:w="993" w:type="dxa"/>
            <w:tcBorders>
              <w:top w:val="nil"/>
              <w:left w:val="nil"/>
              <w:bottom w:val="single" w:sz="4" w:space="0" w:color="auto"/>
              <w:right w:val="single" w:sz="4" w:space="0" w:color="auto"/>
            </w:tcBorders>
            <w:shd w:val="clear" w:color="auto" w:fill="auto"/>
            <w:hideMark/>
          </w:tcPr>
          <w:p w:rsidR="00753064" w:rsidRPr="00CB698E" w:rsidRDefault="00E5434F" w:rsidP="00EB17FD">
            <w:pPr>
              <w:jc w:val="center"/>
              <w:rPr>
                <w:lang w:val="bg-BG"/>
              </w:rPr>
            </w:pPr>
            <w:r>
              <w:rPr>
                <w:lang w:val="bg-BG"/>
              </w:rPr>
              <w:t>17</w:t>
            </w:r>
            <w:r w:rsidR="00CB698E">
              <w:rPr>
                <w:lang w:val="bg-BG"/>
              </w:rPr>
              <w:t>7,56</w:t>
            </w:r>
          </w:p>
        </w:tc>
        <w:tc>
          <w:tcPr>
            <w:tcW w:w="993" w:type="dxa"/>
            <w:tcBorders>
              <w:top w:val="nil"/>
              <w:left w:val="nil"/>
              <w:bottom w:val="single" w:sz="4" w:space="0" w:color="auto"/>
              <w:right w:val="single" w:sz="4" w:space="0" w:color="auto"/>
            </w:tcBorders>
            <w:shd w:val="clear" w:color="auto" w:fill="auto"/>
            <w:hideMark/>
          </w:tcPr>
          <w:p w:rsidR="00753064" w:rsidRPr="00267943" w:rsidRDefault="00267943" w:rsidP="00EB17FD">
            <w:pPr>
              <w:jc w:val="center"/>
              <w:rPr>
                <w:lang w:val="bg-BG"/>
              </w:rPr>
            </w:pPr>
            <w:r>
              <w:rPr>
                <w:lang w:val="bg-BG"/>
              </w:rPr>
              <w:t>174,62</w:t>
            </w:r>
          </w:p>
        </w:tc>
        <w:tc>
          <w:tcPr>
            <w:tcW w:w="992" w:type="dxa"/>
            <w:tcBorders>
              <w:top w:val="nil"/>
              <w:left w:val="nil"/>
              <w:bottom w:val="single" w:sz="4" w:space="0" w:color="auto"/>
              <w:right w:val="single" w:sz="4" w:space="0" w:color="auto"/>
            </w:tcBorders>
            <w:shd w:val="clear" w:color="auto" w:fill="auto"/>
            <w:hideMark/>
          </w:tcPr>
          <w:p w:rsidR="00753064" w:rsidRPr="00A7030D" w:rsidRDefault="00A7030D" w:rsidP="00EB17FD">
            <w:pPr>
              <w:jc w:val="center"/>
              <w:rPr>
                <w:lang w:val="bg-BG"/>
              </w:rPr>
            </w:pPr>
            <w:r>
              <w:rPr>
                <w:lang w:val="bg-BG"/>
              </w:rPr>
              <w:t>171,69</w:t>
            </w:r>
          </w:p>
        </w:tc>
        <w:tc>
          <w:tcPr>
            <w:tcW w:w="992" w:type="dxa"/>
            <w:tcBorders>
              <w:top w:val="nil"/>
              <w:left w:val="nil"/>
              <w:bottom w:val="single" w:sz="4" w:space="0" w:color="auto"/>
              <w:right w:val="single" w:sz="4" w:space="0" w:color="auto"/>
            </w:tcBorders>
            <w:shd w:val="clear" w:color="auto" w:fill="auto"/>
            <w:hideMark/>
          </w:tcPr>
          <w:p w:rsidR="00753064" w:rsidRPr="00A231A3" w:rsidRDefault="00A231A3" w:rsidP="00EB17FD">
            <w:pPr>
              <w:jc w:val="center"/>
              <w:rPr>
                <w:lang w:val="bg-BG"/>
              </w:rPr>
            </w:pPr>
            <w:r>
              <w:rPr>
                <w:lang w:val="bg-BG"/>
              </w:rPr>
              <w:t>168,91</w:t>
            </w:r>
          </w:p>
        </w:tc>
        <w:tc>
          <w:tcPr>
            <w:tcW w:w="993" w:type="dxa"/>
            <w:tcBorders>
              <w:top w:val="nil"/>
              <w:left w:val="nil"/>
              <w:bottom w:val="single" w:sz="4" w:space="0" w:color="auto"/>
              <w:right w:val="single" w:sz="4" w:space="0" w:color="auto"/>
            </w:tcBorders>
            <w:shd w:val="clear" w:color="auto" w:fill="auto"/>
            <w:hideMark/>
          </w:tcPr>
          <w:p w:rsidR="00753064" w:rsidRPr="00D066D7" w:rsidRDefault="00D066D7" w:rsidP="00EB17FD">
            <w:pPr>
              <w:jc w:val="center"/>
              <w:rPr>
                <w:lang w:val="bg-BG"/>
              </w:rPr>
            </w:pPr>
            <w:r>
              <w:rPr>
                <w:lang w:val="bg-BG"/>
              </w:rPr>
              <w:t>166,13</w:t>
            </w:r>
          </w:p>
        </w:tc>
        <w:tc>
          <w:tcPr>
            <w:tcW w:w="1133" w:type="dxa"/>
            <w:tcBorders>
              <w:top w:val="nil"/>
              <w:left w:val="nil"/>
              <w:bottom w:val="single" w:sz="4" w:space="0" w:color="auto"/>
              <w:right w:val="single" w:sz="4" w:space="0" w:color="auto"/>
            </w:tcBorders>
          </w:tcPr>
          <w:p w:rsidR="00753064" w:rsidRPr="00D066D7" w:rsidRDefault="00D066D7" w:rsidP="00EB17FD">
            <w:pPr>
              <w:jc w:val="center"/>
              <w:rPr>
                <w:lang w:val="bg-BG"/>
              </w:rPr>
            </w:pPr>
            <w:r>
              <w:rPr>
                <w:lang w:val="bg-BG"/>
              </w:rPr>
              <w:t>161,35</w:t>
            </w:r>
          </w:p>
        </w:tc>
      </w:tr>
      <w:tr w:rsidR="00753064" w:rsidRPr="00EB17FD" w:rsidTr="00CB698E">
        <w:trPr>
          <w:trHeight w:val="300"/>
        </w:trPr>
        <w:tc>
          <w:tcPr>
            <w:tcW w:w="1401"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rsidR="00753064" w:rsidRPr="00EB17FD" w:rsidRDefault="00753064" w:rsidP="00EB17FD">
            <w:pPr>
              <w:rPr>
                <w:color w:val="FFFFFF"/>
              </w:rPr>
            </w:pPr>
            <w:r w:rsidRPr="00EB17FD">
              <w:rPr>
                <w:color w:val="FFFFFF"/>
              </w:rPr>
              <w:t>ДЪРВЕСНИ</w:t>
            </w:r>
          </w:p>
        </w:tc>
        <w:tc>
          <w:tcPr>
            <w:tcW w:w="1516" w:type="dxa"/>
            <w:tcBorders>
              <w:top w:val="nil"/>
              <w:left w:val="nil"/>
              <w:bottom w:val="single" w:sz="4" w:space="0" w:color="auto"/>
              <w:right w:val="single" w:sz="4" w:space="0" w:color="auto"/>
            </w:tcBorders>
            <w:shd w:val="clear" w:color="auto" w:fill="auto"/>
            <w:vAlign w:val="center"/>
            <w:hideMark/>
          </w:tcPr>
          <w:p w:rsidR="00753064" w:rsidRPr="00EB17FD" w:rsidRDefault="00336E91" w:rsidP="00696B42">
            <w:pPr>
              <w:jc w:val="center"/>
            </w:pPr>
            <w:r>
              <w:t>4</w:t>
            </w:r>
            <w:r w:rsidR="00753064" w:rsidRPr="00EB17FD">
              <w:t>,</w:t>
            </w:r>
            <w:r>
              <w:rPr>
                <w:lang w:val="bg-BG"/>
              </w:rPr>
              <w:t>00</w:t>
            </w:r>
            <w:r w:rsidR="00753064" w:rsidRPr="00EB17FD">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753064" w:rsidRPr="005D4843" w:rsidRDefault="00313191" w:rsidP="00CB698E">
            <w:pPr>
              <w:jc w:val="center"/>
              <w:rPr>
                <w:lang w:val="bg-BG"/>
              </w:rPr>
            </w:pPr>
            <w:r>
              <w:rPr>
                <w:lang w:val="bg-BG"/>
              </w:rPr>
              <w:t>49,32</w:t>
            </w:r>
          </w:p>
        </w:tc>
        <w:tc>
          <w:tcPr>
            <w:tcW w:w="963" w:type="dxa"/>
            <w:tcBorders>
              <w:top w:val="nil"/>
              <w:left w:val="nil"/>
              <w:bottom w:val="single" w:sz="4" w:space="0" w:color="auto"/>
              <w:right w:val="single" w:sz="4" w:space="0" w:color="auto"/>
            </w:tcBorders>
            <w:shd w:val="clear" w:color="auto" w:fill="auto"/>
            <w:vAlign w:val="center"/>
            <w:hideMark/>
          </w:tcPr>
          <w:p w:rsidR="00753064" w:rsidRPr="007F26AB" w:rsidRDefault="007F26AB" w:rsidP="00CB698E">
            <w:pPr>
              <w:jc w:val="center"/>
              <w:rPr>
                <w:lang w:val="bg-BG"/>
              </w:rPr>
            </w:pPr>
            <w:r>
              <w:rPr>
                <w:lang w:val="bg-BG"/>
              </w:rPr>
              <w:t>46,76</w:t>
            </w:r>
          </w:p>
        </w:tc>
        <w:tc>
          <w:tcPr>
            <w:tcW w:w="993" w:type="dxa"/>
            <w:tcBorders>
              <w:top w:val="nil"/>
              <w:left w:val="nil"/>
              <w:bottom w:val="single" w:sz="4" w:space="0" w:color="auto"/>
              <w:right w:val="single" w:sz="4" w:space="0" w:color="auto"/>
            </w:tcBorders>
            <w:shd w:val="clear" w:color="auto" w:fill="auto"/>
            <w:hideMark/>
          </w:tcPr>
          <w:p w:rsidR="00753064" w:rsidRPr="00CB698E" w:rsidRDefault="00CB698E" w:rsidP="00EB17FD">
            <w:pPr>
              <w:jc w:val="center"/>
              <w:rPr>
                <w:lang w:val="bg-BG"/>
              </w:rPr>
            </w:pPr>
            <w:r>
              <w:rPr>
                <w:lang w:val="bg-BG"/>
              </w:rPr>
              <w:t>46,00</w:t>
            </w:r>
          </w:p>
        </w:tc>
        <w:tc>
          <w:tcPr>
            <w:tcW w:w="993" w:type="dxa"/>
            <w:tcBorders>
              <w:top w:val="nil"/>
              <w:left w:val="nil"/>
              <w:bottom w:val="single" w:sz="4" w:space="0" w:color="auto"/>
              <w:right w:val="single" w:sz="4" w:space="0" w:color="auto"/>
            </w:tcBorders>
            <w:shd w:val="clear" w:color="auto" w:fill="auto"/>
            <w:hideMark/>
          </w:tcPr>
          <w:p w:rsidR="00753064" w:rsidRPr="00267943" w:rsidRDefault="00267943" w:rsidP="00EB17FD">
            <w:pPr>
              <w:jc w:val="center"/>
              <w:rPr>
                <w:lang w:val="bg-BG"/>
              </w:rPr>
            </w:pPr>
            <w:r>
              <w:rPr>
                <w:lang w:val="bg-BG"/>
              </w:rPr>
              <w:t>45,24</w:t>
            </w:r>
          </w:p>
        </w:tc>
        <w:tc>
          <w:tcPr>
            <w:tcW w:w="992" w:type="dxa"/>
            <w:tcBorders>
              <w:top w:val="nil"/>
              <w:left w:val="nil"/>
              <w:bottom w:val="single" w:sz="4" w:space="0" w:color="auto"/>
              <w:right w:val="single" w:sz="4" w:space="0" w:color="auto"/>
            </w:tcBorders>
            <w:shd w:val="clear" w:color="auto" w:fill="auto"/>
            <w:hideMark/>
          </w:tcPr>
          <w:p w:rsidR="00753064" w:rsidRPr="00A7030D" w:rsidRDefault="00A7030D" w:rsidP="00EB17FD">
            <w:pPr>
              <w:jc w:val="center"/>
              <w:rPr>
                <w:lang w:val="bg-BG"/>
              </w:rPr>
            </w:pPr>
            <w:r>
              <w:rPr>
                <w:lang w:val="bg-BG"/>
              </w:rPr>
              <w:t>44,48</w:t>
            </w:r>
          </w:p>
        </w:tc>
        <w:tc>
          <w:tcPr>
            <w:tcW w:w="992" w:type="dxa"/>
            <w:tcBorders>
              <w:top w:val="nil"/>
              <w:left w:val="nil"/>
              <w:bottom w:val="single" w:sz="4" w:space="0" w:color="auto"/>
              <w:right w:val="single" w:sz="4" w:space="0" w:color="auto"/>
            </w:tcBorders>
            <w:shd w:val="clear" w:color="auto" w:fill="auto"/>
            <w:hideMark/>
          </w:tcPr>
          <w:p w:rsidR="00753064" w:rsidRPr="00A231A3" w:rsidRDefault="00A231A3" w:rsidP="00EB17FD">
            <w:pPr>
              <w:jc w:val="center"/>
              <w:rPr>
                <w:lang w:val="bg-BG"/>
              </w:rPr>
            </w:pPr>
            <w:r>
              <w:rPr>
                <w:lang w:val="bg-BG"/>
              </w:rPr>
              <w:t>43,76</w:t>
            </w:r>
          </w:p>
        </w:tc>
        <w:tc>
          <w:tcPr>
            <w:tcW w:w="993" w:type="dxa"/>
            <w:tcBorders>
              <w:top w:val="nil"/>
              <w:left w:val="nil"/>
              <w:bottom w:val="single" w:sz="4" w:space="0" w:color="auto"/>
              <w:right w:val="single" w:sz="4" w:space="0" w:color="auto"/>
            </w:tcBorders>
            <w:shd w:val="clear" w:color="auto" w:fill="auto"/>
            <w:hideMark/>
          </w:tcPr>
          <w:p w:rsidR="00753064" w:rsidRPr="00D066D7" w:rsidRDefault="00D066D7" w:rsidP="00EB17FD">
            <w:pPr>
              <w:jc w:val="center"/>
              <w:rPr>
                <w:lang w:val="bg-BG"/>
              </w:rPr>
            </w:pPr>
            <w:r>
              <w:rPr>
                <w:lang w:val="bg-BG"/>
              </w:rPr>
              <w:t>43,04</w:t>
            </w:r>
          </w:p>
        </w:tc>
        <w:tc>
          <w:tcPr>
            <w:tcW w:w="1133" w:type="dxa"/>
            <w:tcBorders>
              <w:top w:val="nil"/>
              <w:left w:val="nil"/>
              <w:bottom w:val="single" w:sz="4" w:space="0" w:color="auto"/>
              <w:right w:val="single" w:sz="4" w:space="0" w:color="auto"/>
            </w:tcBorders>
          </w:tcPr>
          <w:p w:rsidR="00753064" w:rsidRPr="00283A93" w:rsidRDefault="00283A93" w:rsidP="00EB17FD">
            <w:pPr>
              <w:jc w:val="center"/>
              <w:rPr>
                <w:lang w:val="bg-BG"/>
              </w:rPr>
            </w:pPr>
            <w:r>
              <w:rPr>
                <w:lang w:val="bg-BG"/>
              </w:rPr>
              <w:t>41,8</w:t>
            </w:r>
          </w:p>
        </w:tc>
      </w:tr>
      <w:tr w:rsidR="00753064" w:rsidRPr="00EB17FD" w:rsidTr="00CB698E">
        <w:trPr>
          <w:trHeight w:val="300"/>
        </w:trPr>
        <w:tc>
          <w:tcPr>
            <w:tcW w:w="1401"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rsidR="00753064" w:rsidRPr="00EB17FD" w:rsidRDefault="00753064" w:rsidP="00EB17FD">
            <w:pPr>
              <w:rPr>
                <w:color w:val="FFFFFF"/>
              </w:rPr>
            </w:pPr>
            <w:r w:rsidRPr="00EB17FD">
              <w:rPr>
                <w:color w:val="FFFFFF"/>
              </w:rPr>
              <w:t>СТЪКЛО</w:t>
            </w:r>
          </w:p>
        </w:tc>
        <w:tc>
          <w:tcPr>
            <w:tcW w:w="1516" w:type="dxa"/>
            <w:tcBorders>
              <w:top w:val="nil"/>
              <w:left w:val="nil"/>
              <w:bottom w:val="single" w:sz="4" w:space="0" w:color="auto"/>
              <w:right w:val="single" w:sz="4" w:space="0" w:color="auto"/>
            </w:tcBorders>
            <w:shd w:val="clear" w:color="auto" w:fill="auto"/>
            <w:vAlign w:val="center"/>
            <w:hideMark/>
          </w:tcPr>
          <w:p w:rsidR="00753064" w:rsidRPr="00EB17FD" w:rsidRDefault="00753064" w:rsidP="00696B42">
            <w:pPr>
              <w:jc w:val="center"/>
            </w:pPr>
            <w:r w:rsidRPr="00EB17FD">
              <w:t>3,</w:t>
            </w:r>
            <w:r w:rsidR="00336E91">
              <w:rPr>
                <w:lang w:val="bg-BG"/>
              </w:rPr>
              <w:t>90</w:t>
            </w:r>
            <w:r w:rsidRPr="00EB17FD">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753064" w:rsidRPr="005D4843" w:rsidRDefault="00313191" w:rsidP="00CB698E">
            <w:pPr>
              <w:jc w:val="center"/>
              <w:rPr>
                <w:lang w:val="bg-BG"/>
              </w:rPr>
            </w:pPr>
            <w:r>
              <w:rPr>
                <w:lang w:val="bg-BG"/>
              </w:rPr>
              <w:t>48,</w:t>
            </w:r>
            <w:r w:rsidR="00444943">
              <w:rPr>
                <w:lang w:val="bg-BG"/>
              </w:rPr>
              <w:t>0</w:t>
            </w:r>
            <w:r>
              <w:rPr>
                <w:lang w:val="bg-BG"/>
              </w:rPr>
              <w:t>8</w:t>
            </w:r>
          </w:p>
        </w:tc>
        <w:tc>
          <w:tcPr>
            <w:tcW w:w="963" w:type="dxa"/>
            <w:tcBorders>
              <w:top w:val="nil"/>
              <w:left w:val="nil"/>
              <w:bottom w:val="single" w:sz="4" w:space="0" w:color="auto"/>
              <w:right w:val="single" w:sz="4" w:space="0" w:color="auto"/>
            </w:tcBorders>
            <w:shd w:val="clear" w:color="auto" w:fill="auto"/>
            <w:vAlign w:val="center"/>
            <w:hideMark/>
          </w:tcPr>
          <w:p w:rsidR="00753064" w:rsidRPr="007F26AB" w:rsidRDefault="007F26AB" w:rsidP="00CB698E">
            <w:pPr>
              <w:jc w:val="center"/>
              <w:rPr>
                <w:lang w:val="bg-BG"/>
              </w:rPr>
            </w:pPr>
            <w:r>
              <w:rPr>
                <w:lang w:val="bg-BG"/>
              </w:rPr>
              <w:t>45,59</w:t>
            </w:r>
          </w:p>
        </w:tc>
        <w:tc>
          <w:tcPr>
            <w:tcW w:w="993" w:type="dxa"/>
            <w:tcBorders>
              <w:top w:val="nil"/>
              <w:left w:val="nil"/>
              <w:bottom w:val="single" w:sz="4" w:space="0" w:color="auto"/>
              <w:right w:val="single" w:sz="4" w:space="0" w:color="auto"/>
            </w:tcBorders>
            <w:shd w:val="clear" w:color="auto" w:fill="auto"/>
            <w:hideMark/>
          </w:tcPr>
          <w:p w:rsidR="00753064" w:rsidRPr="00CB698E" w:rsidRDefault="00CB698E" w:rsidP="00EB17FD">
            <w:pPr>
              <w:jc w:val="center"/>
              <w:rPr>
                <w:lang w:val="bg-BG"/>
              </w:rPr>
            </w:pPr>
            <w:r>
              <w:rPr>
                <w:lang w:val="bg-BG"/>
              </w:rPr>
              <w:t>44,85</w:t>
            </w:r>
          </w:p>
        </w:tc>
        <w:tc>
          <w:tcPr>
            <w:tcW w:w="993" w:type="dxa"/>
            <w:tcBorders>
              <w:top w:val="nil"/>
              <w:left w:val="nil"/>
              <w:bottom w:val="single" w:sz="4" w:space="0" w:color="auto"/>
              <w:right w:val="single" w:sz="4" w:space="0" w:color="auto"/>
            </w:tcBorders>
            <w:shd w:val="clear" w:color="auto" w:fill="auto"/>
            <w:hideMark/>
          </w:tcPr>
          <w:p w:rsidR="00753064" w:rsidRPr="00E5434F" w:rsidRDefault="00E5434F" w:rsidP="00EB17FD">
            <w:pPr>
              <w:jc w:val="center"/>
              <w:rPr>
                <w:lang w:val="bg-BG"/>
              </w:rPr>
            </w:pPr>
            <w:r>
              <w:rPr>
                <w:lang w:val="bg-BG"/>
              </w:rPr>
              <w:t>44,10</w:t>
            </w:r>
          </w:p>
        </w:tc>
        <w:tc>
          <w:tcPr>
            <w:tcW w:w="992" w:type="dxa"/>
            <w:tcBorders>
              <w:top w:val="nil"/>
              <w:left w:val="nil"/>
              <w:bottom w:val="single" w:sz="4" w:space="0" w:color="auto"/>
              <w:right w:val="single" w:sz="4" w:space="0" w:color="auto"/>
            </w:tcBorders>
            <w:shd w:val="clear" w:color="auto" w:fill="auto"/>
            <w:hideMark/>
          </w:tcPr>
          <w:p w:rsidR="00753064" w:rsidRPr="00A7030D" w:rsidRDefault="00A7030D" w:rsidP="00EB17FD">
            <w:pPr>
              <w:jc w:val="center"/>
              <w:rPr>
                <w:lang w:val="bg-BG"/>
              </w:rPr>
            </w:pPr>
            <w:r>
              <w:rPr>
                <w:lang w:val="bg-BG"/>
              </w:rPr>
              <w:t>43,36</w:t>
            </w:r>
          </w:p>
        </w:tc>
        <w:tc>
          <w:tcPr>
            <w:tcW w:w="992" w:type="dxa"/>
            <w:tcBorders>
              <w:top w:val="nil"/>
              <w:left w:val="nil"/>
              <w:bottom w:val="single" w:sz="4" w:space="0" w:color="auto"/>
              <w:right w:val="single" w:sz="4" w:space="0" w:color="auto"/>
            </w:tcBorders>
            <w:shd w:val="clear" w:color="auto" w:fill="auto"/>
            <w:hideMark/>
          </w:tcPr>
          <w:p w:rsidR="00753064" w:rsidRPr="00A231A3" w:rsidRDefault="00A231A3" w:rsidP="00EB17FD">
            <w:pPr>
              <w:jc w:val="center"/>
              <w:rPr>
                <w:lang w:val="bg-BG"/>
              </w:rPr>
            </w:pPr>
            <w:r>
              <w:rPr>
                <w:lang w:val="bg-BG"/>
              </w:rPr>
              <w:t>42,66</w:t>
            </w:r>
          </w:p>
        </w:tc>
        <w:tc>
          <w:tcPr>
            <w:tcW w:w="993" w:type="dxa"/>
            <w:tcBorders>
              <w:top w:val="nil"/>
              <w:left w:val="nil"/>
              <w:bottom w:val="single" w:sz="4" w:space="0" w:color="auto"/>
              <w:right w:val="single" w:sz="4" w:space="0" w:color="auto"/>
            </w:tcBorders>
            <w:shd w:val="clear" w:color="auto" w:fill="auto"/>
            <w:hideMark/>
          </w:tcPr>
          <w:p w:rsidR="00D066D7" w:rsidRPr="00D066D7" w:rsidRDefault="00D066D7" w:rsidP="00D066D7">
            <w:pPr>
              <w:jc w:val="center"/>
              <w:rPr>
                <w:lang w:val="bg-BG"/>
              </w:rPr>
            </w:pPr>
            <w:r>
              <w:rPr>
                <w:lang w:val="bg-BG"/>
              </w:rPr>
              <w:t>41,96</w:t>
            </w:r>
          </w:p>
        </w:tc>
        <w:tc>
          <w:tcPr>
            <w:tcW w:w="1133" w:type="dxa"/>
            <w:tcBorders>
              <w:top w:val="nil"/>
              <w:left w:val="nil"/>
              <w:bottom w:val="single" w:sz="4" w:space="0" w:color="auto"/>
              <w:right w:val="single" w:sz="4" w:space="0" w:color="auto"/>
            </w:tcBorders>
          </w:tcPr>
          <w:p w:rsidR="00753064" w:rsidRPr="00283A93" w:rsidRDefault="00283A93" w:rsidP="00EB17FD">
            <w:pPr>
              <w:jc w:val="center"/>
              <w:rPr>
                <w:lang w:val="bg-BG"/>
              </w:rPr>
            </w:pPr>
            <w:r>
              <w:rPr>
                <w:lang w:val="bg-BG"/>
              </w:rPr>
              <w:t>40,75</w:t>
            </w:r>
          </w:p>
        </w:tc>
      </w:tr>
      <w:tr w:rsidR="00753064" w:rsidRPr="00EB17FD" w:rsidTr="00CB698E">
        <w:trPr>
          <w:trHeight w:val="300"/>
        </w:trPr>
        <w:tc>
          <w:tcPr>
            <w:tcW w:w="1401"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rsidR="00753064" w:rsidRPr="00EB17FD" w:rsidRDefault="00753064" w:rsidP="00EB17FD">
            <w:pPr>
              <w:rPr>
                <w:color w:val="FFFFFF"/>
              </w:rPr>
            </w:pPr>
            <w:r w:rsidRPr="00EB17FD">
              <w:rPr>
                <w:color w:val="FFFFFF"/>
              </w:rPr>
              <w:t>МЕТАЛИ</w:t>
            </w:r>
          </w:p>
        </w:tc>
        <w:tc>
          <w:tcPr>
            <w:tcW w:w="1516" w:type="dxa"/>
            <w:tcBorders>
              <w:top w:val="nil"/>
              <w:left w:val="nil"/>
              <w:bottom w:val="single" w:sz="4" w:space="0" w:color="auto"/>
              <w:right w:val="single" w:sz="4" w:space="0" w:color="auto"/>
            </w:tcBorders>
            <w:shd w:val="clear" w:color="auto" w:fill="auto"/>
            <w:vAlign w:val="center"/>
            <w:hideMark/>
          </w:tcPr>
          <w:p w:rsidR="00753064" w:rsidRPr="00EB17FD" w:rsidRDefault="00753064" w:rsidP="00696B42">
            <w:pPr>
              <w:jc w:val="center"/>
            </w:pPr>
            <w:r w:rsidRPr="00EB17FD">
              <w:t>2,</w:t>
            </w:r>
            <w:r w:rsidR="00336E91">
              <w:rPr>
                <w:lang w:val="bg-BG"/>
              </w:rPr>
              <w:t>0</w:t>
            </w:r>
            <w:r w:rsidRPr="00EB17FD">
              <w:t>1 %</w:t>
            </w:r>
          </w:p>
        </w:tc>
        <w:tc>
          <w:tcPr>
            <w:tcW w:w="1081" w:type="dxa"/>
            <w:tcBorders>
              <w:top w:val="nil"/>
              <w:left w:val="nil"/>
              <w:bottom w:val="single" w:sz="4" w:space="0" w:color="auto"/>
              <w:right w:val="single" w:sz="4" w:space="0" w:color="auto"/>
            </w:tcBorders>
            <w:shd w:val="clear" w:color="auto" w:fill="auto"/>
            <w:vAlign w:val="center"/>
            <w:hideMark/>
          </w:tcPr>
          <w:p w:rsidR="00753064" w:rsidRPr="005D4843" w:rsidRDefault="00313191" w:rsidP="00CB698E">
            <w:pPr>
              <w:jc w:val="center"/>
              <w:rPr>
                <w:lang w:val="bg-BG"/>
              </w:rPr>
            </w:pPr>
            <w:r>
              <w:rPr>
                <w:lang w:val="bg-BG"/>
              </w:rPr>
              <w:t>24,78</w:t>
            </w:r>
          </w:p>
        </w:tc>
        <w:tc>
          <w:tcPr>
            <w:tcW w:w="963" w:type="dxa"/>
            <w:tcBorders>
              <w:top w:val="nil"/>
              <w:left w:val="nil"/>
              <w:bottom w:val="single" w:sz="4" w:space="0" w:color="auto"/>
              <w:right w:val="single" w:sz="4" w:space="0" w:color="auto"/>
            </w:tcBorders>
            <w:shd w:val="clear" w:color="auto" w:fill="auto"/>
            <w:vAlign w:val="center"/>
            <w:hideMark/>
          </w:tcPr>
          <w:p w:rsidR="00753064" w:rsidRPr="007F26AB" w:rsidRDefault="007F26AB" w:rsidP="00CB698E">
            <w:pPr>
              <w:jc w:val="center"/>
              <w:rPr>
                <w:lang w:val="bg-BG"/>
              </w:rPr>
            </w:pPr>
            <w:r>
              <w:rPr>
                <w:lang w:val="bg-BG"/>
              </w:rPr>
              <w:t>23,49</w:t>
            </w:r>
          </w:p>
        </w:tc>
        <w:tc>
          <w:tcPr>
            <w:tcW w:w="993" w:type="dxa"/>
            <w:tcBorders>
              <w:top w:val="nil"/>
              <w:left w:val="nil"/>
              <w:bottom w:val="single" w:sz="4" w:space="0" w:color="auto"/>
              <w:right w:val="single" w:sz="4" w:space="0" w:color="auto"/>
            </w:tcBorders>
            <w:shd w:val="clear" w:color="auto" w:fill="auto"/>
            <w:hideMark/>
          </w:tcPr>
          <w:p w:rsidR="00753064" w:rsidRPr="00267943" w:rsidRDefault="00267943" w:rsidP="00EB17FD">
            <w:pPr>
              <w:jc w:val="center"/>
              <w:rPr>
                <w:lang w:val="bg-BG"/>
              </w:rPr>
            </w:pPr>
            <w:r>
              <w:rPr>
                <w:lang w:val="bg-BG"/>
              </w:rPr>
              <w:t>23,11</w:t>
            </w:r>
          </w:p>
        </w:tc>
        <w:tc>
          <w:tcPr>
            <w:tcW w:w="993" w:type="dxa"/>
            <w:tcBorders>
              <w:top w:val="nil"/>
              <w:left w:val="nil"/>
              <w:bottom w:val="single" w:sz="4" w:space="0" w:color="auto"/>
              <w:right w:val="single" w:sz="4" w:space="0" w:color="auto"/>
            </w:tcBorders>
            <w:shd w:val="clear" w:color="auto" w:fill="auto"/>
            <w:hideMark/>
          </w:tcPr>
          <w:p w:rsidR="00753064" w:rsidRPr="00E5434F" w:rsidRDefault="00E5434F" w:rsidP="00EB17FD">
            <w:pPr>
              <w:jc w:val="center"/>
              <w:rPr>
                <w:lang w:val="bg-BG"/>
              </w:rPr>
            </w:pPr>
            <w:r>
              <w:rPr>
                <w:lang w:val="bg-BG"/>
              </w:rPr>
              <w:t>22,73</w:t>
            </w:r>
          </w:p>
        </w:tc>
        <w:tc>
          <w:tcPr>
            <w:tcW w:w="992" w:type="dxa"/>
            <w:tcBorders>
              <w:top w:val="nil"/>
              <w:left w:val="nil"/>
              <w:bottom w:val="single" w:sz="4" w:space="0" w:color="auto"/>
              <w:right w:val="single" w:sz="4" w:space="0" w:color="auto"/>
            </w:tcBorders>
            <w:shd w:val="clear" w:color="auto" w:fill="auto"/>
            <w:hideMark/>
          </w:tcPr>
          <w:p w:rsidR="00753064" w:rsidRPr="00A7030D" w:rsidRDefault="00A7030D" w:rsidP="00EB17FD">
            <w:pPr>
              <w:jc w:val="center"/>
              <w:rPr>
                <w:lang w:val="bg-BG"/>
              </w:rPr>
            </w:pPr>
            <w:r>
              <w:rPr>
                <w:lang w:val="bg-BG"/>
              </w:rPr>
              <w:t>22,35</w:t>
            </w:r>
          </w:p>
        </w:tc>
        <w:tc>
          <w:tcPr>
            <w:tcW w:w="992" w:type="dxa"/>
            <w:tcBorders>
              <w:top w:val="nil"/>
              <w:left w:val="nil"/>
              <w:bottom w:val="single" w:sz="4" w:space="0" w:color="auto"/>
              <w:right w:val="single" w:sz="4" w:space="0" w:color="auto"/>
            </w:tcBorders>
            <w:shd w:val="clear" w:color="auto" w:fill="auto"/>
            <w:hideMark/>
          </w:tcPr>
          <w:p w:rsidR="00753064" w:rsidRPr="00A231A3" w:rsidRDefault="00A231A3" w:rsidP="00EB17FD">
            <w:pPr>
              <w:jc w:val="center"/>
              <w:rPr>
                <w:lang w:val="bg-BG"/>
              </w:rPr>
            </w:pPr>
            <w:r>
              <w:rPr>
                <w:lang w:val="bg-BG"/>
              </w:rPr>
              <w:t>21,99</w:t>
            </w:r>
          </w:p>
        </w:tc>
        <w:tc>
          <w:tcPr>
            <w:tcW w:w="993" w:type="dxa"/>
            <w:tcBorders>
              <w:top w:val="nil"/>
              <w:left w:val="nil"/>
              <w:bottom w:val="single" w:sz="4" w:space="0" w:color="auto"/>
              <w:right w:val="single" w:sz="4" w:space="0" w:color="auto"/>
            </w:tcBorders>
            <w:shd w:val="clear" w:color="auto" w:fill="auto"/>
            <w:hideMark/>
          </w:tcPr>
          <w:p w:rsidR="00753064" w:rsidRPr="00D066D7" w:rsidRDefault="00D066D7" w:rsidP="00EB17FD">
            <w:pPr>
              <w:jc w:val="center"/>
              <w:rPr>
                <w:lang w:val="bg-BG"/>
              </w:rPr>
            </w:pPr>
            <w:r>
              <w:rPr>
                <w:lang w:val="bg-BG"/>
              </w:rPr>
              <w:t>21,62</w:t>
            </w:r>
          </w:p>
        </w:tc>
        <w:tc>
          <w:tcPr>
            <w:tcW w:w="1133" w:type="dxa"/>
            <w:tcBorders>
              <w:top w:val="nil"/>
              <w:left w:val="nil"/>
              <w:bottom w:val="single" w:sz="4" w:space="0" w:color="auto"/>
              <w:right w:val="single" w:sz="4" w:space="0" w:color="auto"/>
            </w:tcBorders>
          </w:tcPr>
          <w:p w:rsidR="00753064" w:rsidRPr="00283A93" w:rsidRDefault="00283A93" w:rsidP="00EB17FD">
            <w:pPr>
              <w:jc w:val="center"/>
              <w:rPr>
                <w:lang w:val="bg-BG"/>
              </w:rPr>
            </w:pPr>
            <w:r>
              <w:rPr>
                <w:lang w:val="bg-BG"/>
              </w:rPr>
              <w:t>21,01</w:t>
            </w:r>
          </w:p>
        </w:tc>
      </w:tr>
      <w:tr w:rsidR="00753064" w:rsidRPr="00EB17FD" w:rsidTr="00CB698E">
        <w:trPr>
          <w:trHeight w:val="300"/>
        </w:trPr>
        <w:tc>
          <w:tcPr>
            <w:tcW w:w="1401"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rsidR="00753064" w:rsidRPr="00336E91" w:rsidRDefault="00753064" w:rsidP="00EB17FD">
            <w:pPr>
              <w:rPr>
                <w:color w:val="FFFFFF"/>
                <w:lang w:val="bg-BG"/>
              </w:rPr>
            </w:pPr>
            <w:r w:rsidRPr="00EB17FD">
              <w:rPr>
                <w:color w:val="FFFFFF"/>
              </w:rPr>
              <w:t>ИНЕРТНИ</w:t>
            </w:r>
            <w:r w:rsidR="00336E91">
              <w:rPr>
                <w:rFonts w:cstheme="minorHAnsi"/>
                <w:color w:val="FFFFFF"/>
              </w:rPr>
              <w:t>&gt;</w:t>
            </w:r>
            <w:r w:rsidR="00336E91">
              <w:rPr>
                <w:color w:val="FFFFFF"/>
                <w:lang w:val="bg-BG"/>
              </w:rPr>
              <w:t>4см</w:t>
            </w:r>
          </w:p>
        </w:tc>
        <w:tc>
          <w:tcPr>
            <w:tcW w:w="1516" w:type="dxa"/>
            <w:tcBorders>
              <w:top w:val="nil"/>
              <w:left w:val="nil"/>
              <w:bottom w:val="single" w:sz="4" w:space="0" w:color="auto"/>
              <w:right w:val="single" w:sz="4" w:space="0" w:color="auto"/>
            </w:tcBorders>
            <w:shd w:val="clear" w:color="auto" w:fill="auto"/>
            <w:vAlign w:val="center"/>
            <w:hideMark/>
          </w:tcPr>
          <w:p w:rsidR="00753064" w:rsidRPr="00EB17FD" w:rsidRDefault="00336E91" w:rsidP="00696B42">
            <w:pPr>
              <w:jc w:val="center"/>
            </w:pPr>
            <w:r>
              <w:t>7</w:t>
            </w:r>
            <w:r w:rsidR="00753064" w:rsidRPr="00EB17FD">
              <w:t>,</w:t>
            </w:r>
            <w:r>
              <w:rPr>
                <w:lang w:val="bg-BG"/>
              </w:rPr>
              <w:t>44</w:t>
            </w:r>
            <w:r w:rsidR="00753064" w:rsidRPr="00EB17FD">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753064" w:rsidRPr="005D4843" w:rsidRDefault="00313191" w:rsidP="00CB698E">
            <w:pPr>
              <w:jc w:val="center"/>
              <w:rPr>
                <w:lang w:val="bg-BG"/>
              </w:rPr>
            </w:pPr>
            <w:r>
              <w:rPr>
                <w:lang w:val="bg-BG"/>
              </w:rPr>
              <w:t>91,73</w:t>
            </w:r>
          </w:p>
        </w:tc>
        <w:tc>
          <w:tcPr>
            <w:tcW w:w="963" w:type="dxa"/>
            <w:tcBorders>
              <w:top w:val="nil"/>
              <w:left w:val="nil"/>
              <w:bottom w:val="single" w:sz="4" w:space="0" w:color="auto"/>
              <w:right w:val="single" w:sz="4" w:space="0" w:color="auto"/>
            </w:tcBorders>
            <w:shd w:val="clear" w:color="auto" w:fill="auto"/>
            <w:vAlign w:val="center"/>
            <w:hideMark/>
          </w:tcPr>
          <w:p w:rsidR="00753064" w:rsidRPr="007F26AB" w:rsidRDefault="007F26AB" w:rsidP="00CB698E">
            <w:pPr>
              <w:jc w:val="center"/>
              <w:rPr>
                <w:lang w:val="bg-BG"/>
              </w:rPr>
            </w:pPr>
            <w:r>
              <w:rPr>
                <w:lang w:val="bg-BG"/>
              </w:rPr>
              <w:t>86,97</w:t>
            </w:r>
          </w:p>
        </w:tc>
        <w:tc>
          <w:tcPr>
            <w:tcW w:w="993" w:type="dxa"/>
            <w:tcBorders>
              <w:top w:val="nil"/>
              <w:left w:val="nil"/>
              <w:bottom w:val="single" w:sz="4" w:space="0" w:color="auto"/>
              <w:right w:val="single" w:sz="4" w:space="0" w:color="auto"/>
            </w:tcBorders>
            <w:shd w:val="clear" w:color="auto" w:fill="auto"/>
            <w:hideMark/>
          </w:tcPr>
          <w:p w:rsidR="00753064" w:rsidRPr="00267943" w:rsidRDefault="00267943" w:rsidP="00EB17FD">
            <w:pPr>
              <w:jc w:val="center"/>
              <w:rPr>
                <w:lang w:val="bg-BG"/>
              </w:rPr>
            </w:pPr>
            <w:r>
              <w:rPr>
                <w:lang w:val="bg-BG"/>
              </w:rPr>
              <w:t>85,56</w:t>
            </w:r>
          </w:p>
        </w:tc>
        <w:tc>
          <w:tcPr>
            <w:tcW w:w="993" w:type="dxa"/>
            <w:tcBorders>
              <w:top w:val="nil"/>
              <w:left w:val="nil"/>
              <w:bottom w:val="single" w:sz="4" w:space="0" w:color="auto"/>
              <w:right w:val="single" w:sz="4" w:space="0" w:color="auto"/>
            </w:tcBorders>
            <w:shd w:val="clear" w:color="auto" w:fill="auto"/>
            <w:hideMark/>
          </w:tcPr>
          <w:p w:rsidR="00753064" w:rsidRPr="00E5434F" w:rsidRDefault="00E5434F" w:rsidP="00EB17FD">
            <w:pPr>
              <w:jc w:val="center"/>
              <w:rPr>
                <w:lang w:val="bg-BG"/>
              </w:rPr>
            </w:pPr>
            <w:r>
              <w:rPr>
                <w:lang w:val="bg-BG"/>
              </w:rPr>
              <w:t>84,14</w:t>
            </w:r>
          </w:p>
        </w:tc>
        <w:tc>
          <w:tcPr>
            <w:tcW w:w="992" w:type="dxa"/>
            <w:tcBorders>
              <w:top w:val="nil"/>
              <w:left w:val="nil"/>
              <w:bottom w:val="single" w:sz="4" w:space="0" w:color="auto"/>
              <w:right w:val="single" w:sz="4" w:space="0" w:color="auto"/>
            </w:tcBorders>
            <w:shd w:val="clear" w:color="auto" w:fill="auto"/>
            <w:hideMark/>
          </w:tcPr>
          <w:p w:rsidR="00753064" w:rsidRPr="00A7030D" w:rsidRDefault="00A7030D" w:rsidP="00EB17FD">
            <w:pPr>
              <w:jc w:val="center"/>
              <w:rPr>
                <w:lang w:val="bg-BG"/>
              </w:rPr>
            </w:pPr>
            <w:r>
              <w:rPr>
                <w:lang w:val="bg-BG"/>
              </w:rPr>
              <w:t>82,73</w:t>
            </w:r>
          </w:p>
        </w:tc>
        <w:tc>
          <w:tcPr>
            <w:tcW w:w="992" w:type="dxa"/>
            <w:tcBorders>
              <w:top w:val="nil"/>
              <w:left w:val="nil"/>
              <w:bottom w:val="single" w:sz="4" w:space="0" w:color="auto"/>
              <w:right w:val="single" w:sz="4" w:space="0" w:color="auto"/>
            </w:tcBorders>
            <w:shd w:val="clear" w:color="auto" w:fill="auto"/>
            <w:hideMark/>
          </w:tcPr>
          <w:p w:rsidR="00753064" w:rsidRPr="00A231A3" w:rsidRDefault="00A231A3" w:rsidP="00EB17FD">
            <w:pPr>
              <w:jc w:val="center"/>
              <w:rPr>
                <w:lang w:val="bg-BG"/>
              </w:rPr>
            </w:pPr>
            <w:r>
              <w:rPr>
                <w:lang w:val="bg-BG"/>
              </w:rPr>
              <w:t>81,39</w:t>
            </w:r>
          </w:p>
        </w:tc>
        <w:tc>
          <w:tcPr>
            <w:tcW w:w="993" w:type="dxa"/>
            <w:tcBorders>
              <w:top w:val="nil"/>
              <w:left w:val="nil"/>
              <w:bottom w:val="single" w:sz="4" w:space="0" w:color="auto"/>
              <w:right w:val="single" w:sz="4" w:space="0" w:color="auto"/>
            </w:tcBorders>
            <w:shd w:val="clear" w:color="auto" w:fill="auto"/>
            <w:hideMark/>
          </w:tcPr>
          <w:p w:rsidR="00753064" w:rsidRPr="00D066D7" w:rsidRDefault="00D066D7" w:rsidP="00EB17FD">
            <w:pPr>
              <w:jc w:val="center"/>
              <w:rPr>
                <w:lang w:val="bg-BG"/>
              </w:rPr>
            </w:pPr>
            <w:r>
              <w:rPr>
                <w:lang w:val="bg-BG"/>
              </w:rPr>
              <w:t>80,05</w:t>
            </w:r>
          </w:p>
        </w:tc>
        <w:tc>
          <w:tcPr>
            <w:tcW w:w="1133" w:type="dxa"/>
            <w:tcBorders>
              <w:top w:val="nil"/>
              <w:left w:val="nil"/>
              <w:bottom w:val="single" w:sz="4" w:space="0" w:color="auto"/>
              <w:right w:val="single" w:sz="4" w:space="0" w:color="auto"/>
            </w:tcBorders>
          </w:tcPr>
          <w:p w:rsidR="00753064" w:rsidRPr="00283A93" w:rsidRDefault="00283A93" w:rsidP="00EB17FD">
            <w:pPr>
              <w:jc w:val="center"/>
              <w:rPr>
                <w:lang w:val="bg-BG"/>
              </w:rPr>
            </w:pPr>
            <w:r>
              <w:rPr>
                <w:lang w:val="bg-BG"/>
              </w:rPr>
              <w:t>77,75</w:t>
            </w:r>
          </w:p>
        </w:tc>
      </w:tr>
      <w:tr w:rsidR="00753064" w:rsidRPr="00EB17FD" w:rsidTr="00CB698E">
        <w:trPr>
          <w:trHeight w:val="343"/>
        </w:trPr>
        <w:tc>
          <w:tcPr>
            <w:tcW w:w="1401"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rsidR="00753064" w:rsidRPr="00EB17FD" w:rsidRDefault="00336E91" w:rsidP="00EB17FD">
            <w:pPr>
              <w:rPr>
                <w:color w:val="FFFFFF"/>
              </w:rPr>
            </w:pPr>
            <w:r w:rsidRPr="00EB17FD">
              <w:rPr>
                <w:color w:val="FFFFFF"/>
              </w:rPr>
              <w:t>ОПАСНИ</w:t>
            </w:r>
          </w:p>
        </w:tc>
        <w:tc>
          <w:tcPr>
            <w:tcW w:w="1516" w:type="dxa"/>
            <w:tcBorders>
              <w:top w:val="nil"/>
              <w:left w:val="nil"/>
              <w:bottom w:val="single" w:sz="4" w:space="0" w:color="auto"/>
              <w:right w:val="single" w:sz="4" w:space="0" w:color="auto"/>
            </w:tcBorders>
            <w:shd w:val="clear" w:color="auto" w:fill="auto"/>
            <w:vAlign w:val="center"/>
            <w:hideMark/>
          </w:tcPr>
          <w:p w:rsidR="00753064" w:rsidRPr="00EB17FD" w:rsidRDefault="00336E91" w:rsidP="00696B42">
            <w:pPr>
              <w:jc w:val="center"/>
            </w:pPr>
            <w:r>
              <w:t>0,9</w:t>
            </w:r>
            <w:r w:rsidR="00753064" w:rsidRPr="00EB17FD">
              <w:t>0</w:t>
            </w:r>
            <w:r>
              <w:rPr>
                <w:lang w:val="bg-BG"/>
              </w:rPr>
              <w:t xml:space="preserve"> </w:t>
            </w:r>
            <w:r w:rsidR="00753064" w:rsidRPr="00EB17FD">
              <w:t>%</w:t>
            </w:r>
          </w:p>
        </w:tc>
        <w:tc>
          <w:tcPr>
            <w:tcW w:w="1081" w:type="dxa"/>
            <w:tcBorders>
              <w:top w:val="nil"/>
              <w:left w:val="nil"/>
              <w:bottom w:val="single" w:sz="4" w:space="0" w:color="auto"/>
              <w:right w:val="single" w:sz="4" w:space="0" w:color="auto"/>
            </w:tcBorders>
            <w:shd w:val="clear" w:color="auto" w:fill="auto"/>
            <w:vAlign w:val="center"/>
            <w:hideMark/>
          </w:tcPr>
          <w:p w:rsidR="00753064" w:rsidRPr="00444943" w:rsidRDefault="009F3F23" w:rsidP="00CB698E">
            <w:pPr>
              <w:jc w:val="center"/>
              <w:rPr>
                <w:lang w:val="bg-BG"/>
              </w:rPr>
            </w:pPr>
            <w:r>
              <w:rPr>
                <w:lang w:val="bg-BG"/>
              </w:rPr>
              <w:t>11,</w:t>
            </w:r>
            <w:r w:rsidR="00444943">
              <w:rPr>
                <w:lang w:val="bg-BG"/>
              </w:rPr>
              <w:t>0</w:t>
            </w:r>
            <w:r>
              <w:rPr>
                <w:lang w:val="bg-BG"/>
              </w:rPr>
              <w:t>9</w:t>
            </w:r>
          </w:p>
        </w:tc>
        <w:tc>
          <w:tcPr>
            <w:tcW w:w="963" w:type="dxa"/>
            <w:tcBorders>
              <w:top w:val="nil"/>
              <w:left w:val="nil"/>
              <w:bottom w:val="single" w:sz="4" w:space="0" w:color="auto"/>
              <w:right w:val="single" w:sz="4" w:space="0" w:color="auto"/>
            </w:tcBorders>
            <w:shd w:val="clear" w:color="auto" w:fill="auto"/>
            <w:vAlign w:val="center"/>
            <w:hideMark/>
          </w:tcPr>
          <w:p w:rsidR="00753064" w:rsidRPr="007F26AB" w:rsidRDefault="007F26AB" w:rsidP="00CB698E">
            <w:pPr>
              <w:jc w:val="center"/>
              <w:rPr>
                <w:lang w:val="bg-BG"/>
              </w:rPr>
            </w:pPr>
            <w:r>
              <w:rPr>
                <w:lang w:val="bg-BG"/>
              </w:rPr>
              <w:t>10,52</w:t>
            </w:r>
          </w:p>
        </w:tc>
        <w:tc>
          <w:tcPr>
            <w:tcW w:w="993" w:type="dxa"/>
            <w:tcBorders>
              <w:top w:val="nil"/>
              <w:left w:val="nil"/>
              <w:bottom w:val="single" w:sz="4" w:space="0" w:color="auto"/>
              <w:right w:val="single" w:sz="4" w:space="0" w:color="auto"/>
            </w:tcBorders>
            <w:shd w:val="clear" w:color="auto" w:fill="auto"/>
            <w:hideMark/>
          </w:tcPr>
          <w:p w:rsidR="00753064" w:rsidRPr="00267943" w:rsidRDefault="00267943" w:rsidP="00EB17FD">
            <w:pPr>
              <w:jc w:val="center"/>
              <w:rPr>
                <w:lang w:val="bg-BG"/>
              </w:rPr>
            </w:pPr>
            <w:r>
              <w:rPr>
                <w:lang w:val="bg-BG"/>
              </w:rPr>
              <w:t>10,35</w:t>
            </w:r>
          </w:p>
        </w:tc>
        <w:tc>
          <w:tcPr>
            <w:tcW w:w="993" w:type="dxa"/>
            <w:tcBorders>
              <w:top w:val="nil"/>
              <w:left w:val="nil"/>
              <w:bottom w:val="single" w:sz="4" w:space="0" w:color="auto"/>
              <w:right w:val="single" w:sz="4" w:space="0" w:color="auto"/>
            </w:tcBorders>
            <w:shd w:val="clear" w:color="auto" w:fill="auto"/>
            <w:hideMark/>
          </w:tcPr>
          <w:p w:rsidR="00753064" w:rsidRPr="00E5434F" w:rsidRDefault="00E5434F" w:rsidP="00EB17FD">
            <w:pPr>
              <w:jc w:val="center"/>
              <w:rPr>
                <w:lang w:val="bg-BG"/>
              </w:rPr>
            </w:pPr>
            <w:r>
              <w:rPr>
                <w:lang w:val="bg-BG"/>
              </w:rPr>
              <w:t>10,17</w:t>
            </w:r>
          </w:p>
        </w:tc>
        <w:tc>
          <w:tcPr>
            <w:tcW w:w="992" w:type="dxa"/>
            <w:tcBorders>
              <w:top w:val="nil"/>
              <w:left w:val="nil"/>
              <w:bottom w:val="single" w:sz="4" w:space="0" w:color="auto"/>
              <w:right w:val="single" w:sz="4" w:space="0" w:color="auto"/>
            </w:tcBorders>
            <w:shd w:val="clear" w:color="auto" w:fill="auto"/>
            <w:hideMark/>
          </w:tcPr>
          <w:p w:rsidR="00753064" w:rsidRPr="00A7030D" w:rsidRDefault="00A7030D" w:rsidP="00EB17FD">
            <w:pPr>
              <w:jc w:val="center"/>
              <w:rPr>
                <w:lang w:val="bg-BG"/>
              </w:rPr>
            </w:pPr>
            <w:r>
              <w:rPr>
                <w:lang w:val="bg-BG"/>
              </w:rPr>
              <w:t>10,08</w:t>
            </w:r>
          </w:p>
        </w:tc>
        <w:tc>
          <w:tcPr>
            <w:tcW w:w="992" w:type="dxa"/>
            <w:tcBorders>
              <w:top w:val="nil"/>
              <w:left w:val="nil"/>
              <w:bottom w:val="single" w:sz="4" w:space="0" w:color="auto"/>
              <w:right w:val="single" w:sz="4" w:space="0" w:color="auto"/>
            </w:tcBorders>
            <w:shd w:val="clear" w:color="auto" w:fill="auto"/>
            <w:hideMark/>
          </w:tcPr>
          <w:p w:rsidR="00753064" w:rsidRPr="00A231A3" w:rsidRDefault="00A231A3" w:rsidP="00EB17FD">
            <w:pPr>
              <w:jc w:val="center"/>
              <w:rPr>
                <w:lang w:val="bg-BG"/>
              </w:rPr>
            </w:pPr>
            <w:r>
              <w:rPr>
                <w:lang w:val="bg-BG"/>
              </w:rPr>
              <w:t>9,84</w:t>
            </w:r>
          </w:p>
        </w:tc>
        <w:tc>
          <w:tcPr>
            <w:tcW w:w="993" w:type="dxa"/>
            <w:tcBorders>
              <w:top w:val="nil"/>
              <w:left w:val="nil"/>
              <w:bottom w:val="single" w:sz="4" w:space="0" w:color="auto"/>
              <w:right w:val="single" w:sz="4" w:space="0" w:color="auto"/>
            </w:tcBorders>
            <w:shd w:val="clear" w:color="auto" w:fill="auto"/>
            <w:hideMark/>
          </w:tcPr>
          <w:p w:rsidR="00753064" w:rsidRPr="00D066D7" w:rsidRDefault="00D066D7" w:rsidP="00EB17FD">
            <w:pPr>
              <w:jc w:val="center"/>
              <w:rPr>
                <w:lang w:val="bg-BG"/>
              </w:rPr>
            </w:pPr>
            <w:r>
              <w:rPr>
                <w:lang w:val="bg-BG"/>
              </w:rPr>
              <w:t>9,68</w:t>
            </w:r>
          </w:p>
        </w:tc>
        <w:tc>
          <w:tcPr>
            <w:tcW w:w="1133" w:type="dxa"/>
            <w:tcBorders>
              <w:top w:val="nil"/>
              <w:left w:val="nil"/>
              <w:bottom w:val="single" w:sz="4" w:space="0" w:color="auto"/>
              <w:right w:val="single" w:sz="4" w:space="0" w:color="auto"/>
            </w:tcBorders>
          </w:tcPr>
          <w:p w:rsidR="00753064" w:rsidRPr="00283A93" w:rsidRDefault="00283A93" w:rsidP="00EB17FD">
            <w:pPr>
              <w:jc w:val="center"/>
              <w:rPr>
                <w:lang w:val="bg-BG"/>
              </w:rPr>
            </w:pPr>
            <w:r>
              <w:rPr>
                <w:lang w:val="bg-BG"/>
              </w:rPr>
              <w:t>9,41</w:t>
            </w:r>
          </w:p>
        </w:tc>
      </w:tr>
      <w:tr w:rsidR="00753064" w:rsidRPr="00EB17FD" w:rsidTr="00CB698E">
        <w:trPr>
          <w:trHeight w:val="293"/>
        </w:trPr>
        <w:tc>
          <w:tcPr>
            <w:tcW w:w="1401"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rsidR="00753064" w:rsidRPr="00336E91" w:rsidRDefault="00336E91" w:rsidP="00EB17FD">
            <w:pPr>
              <w:rPr>
                <w:color w:val="FFFFFF"/>
                <w:lang w:val="bg-BG"/>
              </w:rPr>
            </w:pPr>
            <w:r>
              <w:rPr>
                <w:color w:val="FFFFFF"/>
                <w:lang w:val="bg-BG"/>
              </w:rPr>
              <w:t>ДРУГИ</w:t>
            </w:r>
          </w:p>
        </w:tc>
        <w:tc>
          <w:tcPr>
            <w:tcW w:w="1516" w:type="dxa"/>
            <w:tcBorders>
              <w:top w:val="nil"/>
              <w:left w:val="nil"/>
              <w:bottom w:val="single" w:sz="4" w:space="0" w:color="auto"/>
              <w:right w:val="single" w:sz="4" w:space="0" w:color="auto"/>
            </w:tcBorders>
            <w:shd w:val="clear" w:color="auto" w:fill="auto"/>
            <w:vAlign w:val="center"/>
            <w:hideMark/>
          </w:tcPr>
          <w:p w:rsidR="00753064" w:rsidRPr="00EB17FD" w:rsidRDefault="00336E91" w:rsidP="00696B42">
            <w:pPr>
              <w:jc w:val="center"/>
            </w:pPr>
            <w:r>
              <w:t>4,</w:t>
            </w:r>
            <w:r>
              <w:rPr>
                <w:lang w:val="bg-BG"/>
              </w:rPr>
              <w:t xml:space="preserve">69 </w:t>
            </w:r>
            <w:r w:rsidR="00753064" w:rsidRPr="00EB17FD">
              <w:t>%</w:t>
            </w:r>
          </w:p>
        </w:tc>
        <w:tc>
          <w:tcPr>
            <w:tcW w:w="1081" w:type="dxa"/>
            <w:tcBorders>
              <w:top w:val="nil"/>
              <w:left w:val="nil"/>
              <w:bottom w:val="single" w:sz="4" w:space="0" w:color="auto"/>
              <w:right w:val="single" w:sz="4" w:space="0" w:color="auto"/>
            </w:tcBorders>
            <w:shd w:val="clear" w:color="auto" w:fill="auto"/>
            <w:vAlign w:val="center"/>
            <w:hideMark/>
          </w:tcPr>
          <w:p w:rsidR="00753064" w:rsidRPr="00444943" w:rsidRDefault="00313191" w:rsidP="00CB698E">
            <w:pPr>
              <w:jc w:val="center"/>
              <w:rPr>
                <w:lang w:val="bg-BG"/>
              </w:rPr>
            </w:pPr>
            <w:r>
              <w:rPr>
                <w:lang w:val="bg-BG"/>
              </w:rPr>
              <w:t>57,82</w:t>
            </w:r>
          </w:p>
        </w:tc>
        <w:tc>
          <w:tcPr>
            <w:tcW w:w="963" w:type="dxa"/>
            <w:tcBorders>
              <w:top w:val="nil"/>
              <w:left w:val="nil"/>
              <w:bottom w:val="single" w:sz="4" w:space="0" w:color="auto"/>
              <w:right w:val="single" w:sz="4" w:space="0" w:color="auto"/>
            </w:tcBorders>
            <w:shd w:val="clear" w:color="auto" w:fill="auto"/>
            <w:vAlign w:val="center"/>
            <w:hideMark/>
          </w:tcPr>
          <w:p w:rsidR="00753064" w:rsidRPr="007F26AB" w:rsidRDefault="007F26AB" w:rsidP="00CB698E">
            <w:pPr>
              <w:jc w:val="center"/>
              <w:rPr>
                <w:lang w:val="bg-BG"/>
              </w:rPr>
            </w:pPr>
            <w:r>
              <w:rPr>
                <w:lang w:val="bg-BG"/>
              </w:rPr>
              <w:t>54,82</w:t>
            </w:r>
          </w:p>
        </w:tc>
        <w:tc>
          <w:tcPr>
            <w:tcW w:w="993" w:type="dxa"/>
            <w:tcBorders>
              <w:top w:val="nil"/>
              <w:left w:val="nil"/>
              <w:bottom w:val="single" w:sz="4" w:space="0" w:color="auto"/>
              <w:right w:val="single" w:sz="4" w:space="0" w:color="auto"/>
            </w:tcBorders>
            <w:shd w:val="clear" w:color="auto" w:fill="auto"/>
            <w:hideMark/>
          </w:tcPr>
          <w:p w:rsidR="00753064" w:rsidRPr="00267943" w:rsidRDefault="00267943" w:rsidP="00E4053B">
            <w:pPr>
              <w:jc w:val="center"/>
              <w:rPr>
                <w:lang w:val="bg-BG"/>
              </w:rPr>
            </w:pPr>
            <w:r>
              <w:rPr>
                <w:lang w:val="bg-BG"/>
              </w:rPr>
              <w:t>53,93</w:t>
            </w:r>
          </w:p>
        </w:tc>
        <w:tc>
          <w:tcPr>
            <w:tcW w:w="993" w:type="dxa"/>
            <w:tcBorders>
              <w:top w:val="nil"/>
              <w:left w:val="nil"/>
              <w:bottom w:val="single" w:sz="4" w:space="0" w:color="auto"/>
              <w:right w:val="single" w:sz="4" w:space="0" w:color="auto"/>
            </w:tcBorders>
            <w:shd w:val="clear" w:color="auto" w:fill="auto"/>
            <w:hideMark/>
          </w:tcPr>
          <w:p w:rsidR="00753064" w:rsidRPr="00E5434F" w:rsidRDefault="00E5434F" w:rsidP="00EB17FD">
            <w:pPr>
              <w:jc w:val="center"/>
              <w:rPr>
                <w:lang w:val="bg-BG"/>
              </w:rPr>
            </w:pPr>
            <w:r>
              <w:rPr>
                <w:lang w:val="bg-BG"/>
              </w:rPr>
              <w:t>53,04</w:t>
            </w:r>
          </w:p>
        </w:tc>
        <w:tc>
          <w:tcPr>
            <w:tcW w:w="992" w:type="dxa"/>
            <w:tcBorders>
              <w:top w:val="nil"/>
              <w:left w:val="nil"/>
              <w:bottom w:val="single" w:sz="4" w:space="0" w:color="auto"/>
              <w:right w:val="single" w:sz="4" w:space="0" w:color="auto"/>
            </w:tcBorders>
            <w:shd w:val="clear" w:color="auto" w:fill="auto"/>
            <w:hideMark/>
          </w:tcPr>
          <w:p w:rsidR="00753064" w:rsidRPr="00A7030D" w:rsidRDefault="00A7030D" w:rsidP="00EB17FD">
            <w:pPr>
              <w:jc w:val="center"/>
              <w:rPr>
                <w:lang w:val="bg-BG"/>
              </w:rPr>
            </w:pPr>
            <w:r>
              <w:rPr>
                <w:lang w:val="bg-BG"/>
              </w:rPr>
              <w:t>52,15</w:t>
            </w:r>
          </w:p>
        </w:tc>
        <w:tc>
          <w:tcPr>
            <w:tcW w:w="992" w:type="dxa"/>
            <w:tcBorders>
              <w:top w:val="nil"/>
              <w:left w:val="nil"/>
              <w:bottom w:val="single" w:sz="4" w:space="0" w:color="auto"/>
              <w:right w:val="single" w:sz="4" w:space="0" w:color="auto"/>
            </w:tcBorders>
            <w:shd w:val="clear" w:color="auto" w:fill="auto"/>
            <w:hideMark/>
          </w:tcPr>
          <w:p w:rsidR="00753064" w:rsidRPr="00A231A3" w:rsidRDefault="00A231A3" w:rsidP="00EB17FD">
            <w:pPr>
              <w:jc w:val="center"/>
              <w:rPr>
                <w:lang w:val="bg-BG"/>
              </w:rPr>
            </w:pPr>
            <w:r>
              <w:rPr>
                <w:lang w:val="bg-BG"/>
              </w:rPr>
              <w:t>51,30</w:t>
            </w:r>
          </w:p>
        </w:tc>
        <w:tc>
          <w:tcPr>
            <w:tcW w:w="993" w:type="dxa"/>
            <w:tcBorders>
              <w:top w:val="nil"/>
              <w:left w:val="nil"/>
              <w:bottom w:val="single" w:sz="4" w:space="0" w:color="auto"/>
              <w:right w:val="single" w:sz="4" w:space="0" w:color="auto"/>
            </w:tcBorders>
            <w:shd w:val="clear" w:color="auto" w:fill="auto"/>
            <w:hideMark/>
          </w:tcPr>
          <w:p w:rsidR="00753064" w:rsidRPr="00D066D7" w:rsidRDefault="00D066D7" w:rsidP="00EB17FD">
            <w:pPr>
              <w:jc w:val="center"/>
              <w:rPr>
                <w:lang w:val="bg-BG"/>
              </w:rPr>
            </w:pPr>
            <w:r>
              <w:rPr>
                <w:lang w:val="bg-BG"/>
              </w:rPr>
              <w:t>50,46</w:t>
            </w:r>
          </w:p>
        </w:tc>
        <w:tc>
          <w:tcPr>
            <w:tcW w:w="1133" w:type="dxa"/>
            <w:tcBorders>
              <w:top w:val="nil"/>
              <w:left w:val="nil"/>
              <w:bottom w:val="single" w:sz="4" w:space="0" w:color="auto"/>
              <w:right w:val="single" w:sz="4" w:space="0" w:color="auto"/>
            </w:tcBorders>
          </w:tcPr>
          <w:p w:rsidR="00753064" w:rsidRPr="00283A93" w:rsidRDefault="00283A93" w:rsidP="00EB17FD">
            <w:pPr>
              <w:jc w:val="center"/>
              <w:rPr>
                <w:lang w:val="bg-BG"/>
              </w:rPr>
            </w:pPr>
            <w:r>
              <w:rPr>
                <w:lang w:val="bg-BG"/>
              </w:rPr>
              <w:t>49,01</w:t>
            </w:r>
          </w:p>
        </w:tc>
      </w:tr>
      <w:tr w:rsidR="00336E91" w:rsidRPr="00EB17FD" w:rsidTr="00283A93">
        <w:trPr>
          <w:trHeight w:val="293"/>
        </w:trPr>
        <w:tc>
          <w:tcPr>
            <w:tcW w:w="1401" w:type="dxa"/>
            <w:tcBorders>
              <w:top w:val="nil"/>
              <w:left w:val="single" w:sz="4" w:space="0" w:color="auto"/>
              <w:bottom w:val="single" w:sz="4" w:space="0" w:color="auto"/>
              <w:right w:val="single" w:sz="4" w:space="0" w:color="auto"/>
            </w:tcBorders>
            <w:shd w:val="clear" w:color="auto" w:fill="538135" w:themeFill="accent6" w:themeFillShade="BF"/>
            <w:vAlign w:val="center"/>
          </w:tcPr>
          <w:p w:rsidR="00336E91" w:rsidRDefault="00336E91" w:rsidP="00336E91">
            <w:pPr>
              <w:rPr>
                <w:color w:val="FFFFFF"/>
                <w:lang w:val="bg-BG"/>
              </w:rPr>
            </w:pPr>
            <w:r>
              <w:rPr>
                <w:color w:val="FFFFFF"/>
                <w:lang w:val="bg-BG"/>
              </w:rPr>
              <w:t>СИТНА ФРАКЦИЯ</w:t>
            </w:r>
            <w:r>
              <w:rPr>
                <w:rFonts w:cstheme="minorHAnsi"/>
                <w:color w:val="FFFFFF"/>
                <w:lang w:val="bg-BG"/>
              </w:rPr>
              <w:t>&lt;</w:t>
            </w:r>
            <w:r>
              <w:rPr>
                <w:color w:val="FFFFFF"/>
                <w:lang w:val="bg-BG"/>
              </w:rPr>
              <w:t>4см</w:t>
            </w:r>
          </w:p>
        </w:tc>
        <w:tc>
          <w:tcPr>
            <w:tcW w:w="1516" w:type="dxa"/>
            <w:tcBorders>
              <w:top w:val="nil"/>
              <w:left w:val="nil"/>
              <w:bottom w:val="single" w:sz="4" w:space="0" w:color="auto"/>
              <w:right w:val="single" w:sz="4" w:space="0" w:color="auto"/>
            </w:tcBorders>
            <w:shd w:val="clear" w:color="auto" w:fill="auto"/>
            <w:vAlign w:val="center"/>
          </w:tcPr>
          <w:p w:rsidR="00336E91" w:rsidRPr="00336E91" w:rsidRDefault="00336E91" w:rsidP="00696B42">
            <w:pPr>
              <w:jc w:val="center"/>
              <w:rPr>
                <w:lang w:val="bg-BG"/>
              </w:rPr>
            </w:pPr>
            <w:r>
              <w:rPr>
                <w:lang w:val="bg-BG"/>
              </w:rPr>
              <w:t>30,10 %</w:t>
            </w:r>
          </w:p>
        </w:tc>
        <w:tc>
          <w:tcPr>
            <w:tcW w:w="1081" w:type="dxa"/>
            <w:tcBorders>
              <w:top w:val="nil"/>
              <w:left w:val="nil"/>
              <w:bottom w:val="single" w:sz="4" w:space="0" w:color="auto"/>
              <w:right w:val="single" w:sz="4" w:space="0" w:color="auto"/>
            </w:tcBorders>
            <w:shd w:val="clear" w:color="auto" w:fill="auto"/>
            <w:vAlign w:val="center"/>
          </w:tcPr>
          <w:p w:rsidR="00336E91" w:rsidRPr="00444943" w:rsidRDefault="00313191" w:rsidP="00CB698E">
            <w:pPr>
              <w:jc w:val="center"/>
              <w:rPr>
                <w:lang w:val="bg-BG"/>
              </w:rPr>
            </w:pPr>
            <w:r>
              <w:rPr>
                <w:lang w:val="bg-BG"/>
              </w:rPr>
              <w:t>371,13</w:t>
            </w:r>
          </w:p>
        </w:tc>
        <w:tc>
          <w:tcPr>
            <w:tcW w:w="963" w:type="dxa"/>
            <w:tcBorders>
              <w:top w:val="nil"/>
              <w:left w:val="nil"/>
              <w:bottom w:val="single" w:sz="4" w:space="0" w:color="auto"/>
              <w:right w:val="single" w:sz="4" w:space="0" w:color="auto"/>
            </w:tcBorders>
            <w:shd w:val="clear" w:color="auto" w:fill="auto"/>
            <w:vAlign w:val="center"/>
          </w:tcPr>
          <w:p w:rsidR="00336E91" w:rsidRPr="007F26AB" w:rsidRDefault="007F26AB" w:rsidP="00CB698E">
            <w:pPr>
              <w:jc w:val="center"/>
              <w:rPr>
                <w:lang w:val="bg-BG"/>
              </w:rPr>
            </w:pPr>
            <w:r>
              <w:rPr>
                <w:lang w:val="bg-BG"/>
              </w:rPr>
              <w:t>351,86</w:t>
            </w:r>
          </w:p>
        </w:tc>
        <w:tc>
          <w:tcPr>
            <w:tcW w:w="993" w:type="dxa"/>
            <w:tcBorders>
              <w:top w:val="nil"/>
              <w:left w:val="nil"/>
              <w:bottom w:val="single" w:sz="4" w:space="0" w:color="auto"/>
              <w:right w:val="single" w:sz="4" w:space="0" w:color="auto"/>
            </w:tcBorders>
            <w:shd w:val="clear" w:color="auto" w:fill="auto"/>
            <w:vAlign w:val="center"/>
          </w:tcPr>
          <w:p w:rsidR="00336E91" w:rsidRPr="00267943" w:rsidRDefault="00267943" w:rsidP="00267943">
            <w:pPr>
              <w:jc w:val="center"/>
              <w:rPr>
                <w:lang w:val="bg-BG"/>
              </w:rPr>
            </w:pPr>
            <w:r>
              <w:rPr>
                <w:lang w:val="bg-BG"/>
              </w:rPr>
              <w:t>346,15</w:t>
            </w:r>
          </w:p>
        </w:tc>
        <w:tc>
          <w:tcPr>
            <w:tcW w:w="993" w:type="dxa"/>
            <w:tcBorders>
              <w:top w:val="nil"/>
              <w:left w:val="nil"/>
              <w:bottom w:val="single" w:sz="4" w:space="0" w:color="auto"/>
              <w:right w:val="single" w:sz="4" w:space="0" w:color="auto"/>
            </w:tcBorders>
            <w:shd w:val="clear" w:color="auto" w:fill="auto"/>
            <w:vAlign w:val="center"/>
          </w:tcPr>
          <w:p w:rsidR="00336E91" w:rsidRPr="00E5434F" w:rsidRDefault="00E5434F" w:rsidP="00E5434F">
            <w:pPr>
              <w:jc w:val="center"/>
              <w:rPr>
                <w:lang w:val="bg-BG"/>
              </w:rPr>
            </w:pPr>
            <w:r>
              <w:rPr>
                <w:lang w:val="bg-BG"/>
              </w:rPr>
              <w:t>340,43</w:t>
            </w:r>
          </w:p>
        </w:tc>
        <w:tc>
          <w:tcPr>
            <w:tcW w:w="992" w:type="dxa"/>
            <w:tcBorders>
              <w:top w:val="nil"/>
              <w:left w:val="nil"/>
              <w:bottom w:val="single" w:sz="4" w:space="0" w:color="auto"/>
              <w:right w:val="single" w:sz="4" w:space="0" w:color="auto"/>
            </w:tcBorders>
            <w:shd w:val="clear" w:color="auto" w:fill="auto"/>
            <w:vAlign w:val="center"/>
          </w:tcPr>
          <w:p w:rsidR="00336E91" w:rsidRPr="00A7030D" w:rsidRDefault="00A7030D" w:rsidP="00A7030D">
            <w:pPr>
              <w:jc w:val="center"/>
              <w:rPr>
                <w:lang w:val="bg-BG"/>
              </w:rPr>
            </w:pPr>
            <w:r>
              <w:rPr>
                <w:lang w:val="bg-BG"/>
              </w:rPr>
              <w:t>334,71</w:t>
            </w:r>
          </w:p>
        </w:tc>
        <w:tc>
          <w:tcPr>
            <w:tcW w:w="992" w:type="dxa"/>
            <w:tcBorders>
              <w:top w:val="nil"/>
              <w:left w:val="nil"/>
              <w:bottom w:val="single" w:sz="4" w:space="0" w:color="auto"/>
              <w:right w:val="single" w:sz="4" w:space="0" w:color="auto"/>
            </w:tcBorders>
            <w:shd w:val="clear" w:color="auto" w:fill="auto"/>
            <w:vAlign w:val="center"/>
          </w:tcPr>
          <w:p w:rsidR="00336E91" w:rsidRPr="00A231A3" w:rsidRDefault="00A231A3" w:rsidP="00A231A3">
            <w:pPr>
              <w:jc w:val="center"/>
              <w:rPr>
                <w:lang w:val="bg-BG"/>
              </w:rPr>
            </w:pPr>
            <w:r>
              <w:rPr>
                <w:lang w:val="bg-BG"/>
              </w:rPr>
              <w:t>329,29</w:t>
            </w:r>
          </w:p>
        </w:tc>
        <w:tc>
          <w:tcPr>
            <w:tcW w:w="993" w:type="dxa"/>
            <w:tcBorders>
              <w:top w:val="nil"/>
              <w:left w:val="nil"/>
              <w:bottom w:val="single" w:sz="4" w:space="0" w:color="auto"/>
              <w:right w:val="single" w:sz="4" w:space="0" w:color="auto"/>
            </w:tcBorders>
            <w:shd w:val="clear" w:color="auto" w:fill="auto"/>
            <w:vAlign w:val="center"/>
          </w:tcPr>
          <w:p w:rsidR="00336E91" w:rsidRPr="00D066D7" w:rsidRDefault="00D066D7" w:rsidP="00D066D7">
            <w:pPr>
              <w:jc w:val="center"/>
              <w:rPr>
                <w:lang w:val="bg-BG"/>
              </w:rPr>
            </w:pPr>
            <w:r>
              <w:rPr>
                <w:lang w:val="bg-BG"/>
              </w:rPr>
              <w:t>323,87</w:t>
            </w:r>
          </w:p>
        </w:tc>
        <w:tc>
          <w:tcPr>
            <w:tcW w:w="1133" w:type="dxa"/>
            <w:tcBorders>
              <w:top w:val="nil"/>
              <w:left w:val="nil"/>
              <w:bottom w:val="single" w:sz="4" w:space="0" w:color="auto"/>
              <w:right w:val="single" w:sz="4" w:space="0" w:color="auto"/>
            </w:tcBorders>
            <w:vAlign w:val="center"/>
          </w:tcPr>
          <w:p w:rsidR="00336E91" w:rsidRPr="00283A93" w:rsidRDefault="00283A93" w:rsidP="00283A93">
            <w:pPr>
              <w:jc w:val="center"/>
              <w:rPr>
                <w:lang w:val="bg-BG"/>
              </w:rPr>
            </w:pPr>
            <w:r>
              <w:rPr>
                <w:lang w:val="bg-BG"/>
              </w:rPr>
              <w:t>314,55</w:t>
            </w:r>
          </w:p>
        </w:tc>
      </w:tr>
      <w:tr w:rsidR="00753064" w:rsidRPr="00EB17FD" w:rsidTr="00753064">
        <w:trPr>
          <w:trHeight w:val="300"/>
        </w:trPr>
        <w:tc>
          <w:tcPr>
            <w:tcW w:w="1401"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rsidR="00753064" w:rsidRPr="00EB17FD" w:rsidRDefault="00753064" w:rsidP="00EB17FD">
            <w:pPr>
              <w:rPr>
                <w:b/>
                <w:bCs/>
                <w:color w:val="FFFFFF"/>
              </w:rPr>
            </w:pPr>
            <w:r w:rsidRPr="00EB17FD">
              <w:rPr>
                <w:b/>
                <w:bCs/>
                <w:color w:val="FFFFFF"/>
              </w:rPr>
              <w:t>ОБЩО:</w:t>
            </w:r>
          </w:p>
        </w:tc>
        <w:tc>
          <w:tcPr>
            <w:tcW w:w="1516" w:type="dxa"/>
            <w:tcBorders>
              <w:top w:val="nil"/>
              <w:left w:val="nil"/>
              <w:bottom w:val="single" w:sz="4" w:space="0" w:color="auto"/>
              <w:right w:val="single" w:sz="4" w:space="0" w:color="auto"/>
            </w:tcBorders>
            <w:shd w:val="clear" w:color="auto" w:fill="C5E0B3" w:themeFill="accent6" w:themeFillTint="66"/>
            <w:hideMark/>
          </w:tcPr>
          <w:p w:rsidR="00753064" w:rsidRPr="00EB17FD" w:rsidRDefault="00753064" w:rsidP="00EB17FD">
            <w:pPr>
              <w:jc w:val="center"/>
              <w:rPr>
                <w:b/>
              </w:rPr>
            </w:pPr>
            <w:r w:rsidRPr="00EB17FD">
              <w:rPr>
                <w:b/>
              </w:rPr>
              <w:t>100%</w:t>
            </w:r>
          </w:p>
        </w:tc>
        <w:tc>
          <w:tcPr>
            <w:tcW w:w="1081" w:type="dxa"/>
            <w:tcBorders>
              <w:top w:val="nil"/>
              <w:left w:val="nil"/>
              <w:bottom w:val="single" w:sz="4" w:space="0" w:color="auto"/>
              <w:right w:val="single" w:sz="4" w:space="0" w:color="auto"/>
            </w:tcBorders>
            <w:shd w:val="clear" w:color="auto" w:fill="C5E0B3" w:themeFill="accent6" w:themeFillTint="66"/>
            <w:hideMark/>
          </w:tcPr>
          <w:p w:rsidR="00753064" w:rsidRPr="00EB17FD" w:rsidRDefault="005D4843" w:rsidP="00EB17FD">
            <w:pPr>
              <w:jc w:val="center"/>
              <w:rPr>
                <w:b/>
              </w:rPr>
            </w:pPr>
            <w:r>
              <w:rPr>
                <w:b/>
              </w:rPr>
              <w:t>1233</w:t>
            </w:r>
            <w:r w:rsidR="00753064" w:rsidRPr="00EB17FD">
              <w:rPr>
                <w:b/>
              </w:rPr>
              <w:t xml:space="preserve"> т.</w:t>
            </w:r>
          </w:p>
        </w:tc>
        <w:tc>
          <w:tcPr>
            <w:tcW w:w="963" w:type="dxa"/>
            <w:tcBorders>
              <w:top w:val="nil"/>
              <w:left w:val="nil"/>
              <w:bottom w:val="single" w:sz="4" w:space="0" w:color="auto"/>
              <w:right w:val="single" w:sz="4" w:space="0" w:color="auto"/>
            </w:tcBorders>
            <w:shd w:val="clear" w:color="auto" w:fill="C5E0B3" w:themeFill="accent6" w:themeFillTint="66"/>
            <w:noWrap/>
            <w:hideMark/>
          </w:tcPr>
          <w:p w:rsidR="00753064" w:rsidRPr="00EB17FD" w:rsidRDefault="005D4843" w:rsidP="00EB17FD">
            <w:pPr>
              <w:jc w:val="center"/>
              <w:rPr>
                <w:b/>
              </w:rPr>
            </w:pPr>
            <w:r>
              <w:rPr>
                <w:b/>
              </w:rPr>
              <w:t>1169</w:t>
            </w:r>
            <w:r w:rsidR="00753064" w:rsidRPr="00EB17FD">
              <w:rPr>
                <w:b/>
              </w:rPr>
              <w:t xml:space="preserve"> т.</w:t>
            </w:r>
          </w:p>
        </w:tc>
        <w:tc>
          <w:tcPr>
            <w:tcW w:w="993" w:type="dxa"/>
            <w:tcBorders>
              <w:top w:val="nil"/>
              <w:left w:val="nil"/>
              <w:bottom w:val="single" w:sz="4" w:space="0" w:color="auto"/>
              <w:right w:val="single" w:sz="4" w:space="0" w:color="auto"/>
            </w:tcBorders>
            <w:shd w:val="clear" w:color="auto" w:fill="C5E0B3" w:themeFill="accent6" w:themeFillTint="66"/>
            <w:noWrap/>
            <w:hideMark/>
          </w:tcPr>
          <w:p w:rsidR="00753064" w:rsidRPr="00EB17FD" w:rsidRDefault="00CB698E" w:rsidP="00EB17FD">
            <w:pPr>
              <w:jc w:val="center"/>
              <w:rPr>
                <w:b/>
              </w:rPr>
            </w:pPr>
            <w:r>
              <w:rPr>
                <w:b/>
              </w:rPr>
              <w:t>115</w:t>
            </w:r>
            <w:r w:rsidR="005D4843">
              <w:rPr>
                <w:b/>
              </w:rPr>
              <w:t>0</w:t>
            </w:r>
            <w:r w:rsidR="00753064" w:rsidRPr="00EB17FD">
              <w:rPr>
                <w:b/>
              </w:rPr>
              <w:t xml:space="preserve"> т.</w:t>
            </w:r>
          </w:p>
        </w:tc>
        <w:tc>
          <w:tcPr>
            <w:tcW w:w="993" w:type="dxa"/>
            <w:tcBorders>
              <w:top w:val="nil"/>
              <w:left w:val="nil"/>
              <w:bottom w:val="single" w:sz="4" w:space="0" w:color="auto"/>
              <w:right w:val="single" w:sz="4" w:space="0" w:color="auto"/>
            </w:tcBorders>
            <w:shd w:val="clear" w:color="auto" w:fill="C5E0B3" w:themeFill="accent6" w:themeFillTint="66"/>
            <w:noWrap/>
            <w:hideMark/>
          </w:tcPr>
          <w:p w:rsidR="00753064" w:rsidRPr="00EB17FD" w:rsidRDefault="00753064" w:rsidP="005D4843">
            <w:pPr>
              <w:jc w:val="center"/>
              <w:rPr>
                <w:b/>
              </w:rPr>
            </w:pPr>
            <w:r w:rsidRPr="00EB17FD">
              <w:rPr>
                <w:b/>
              </w:rPr>
              <w:t>1</w:t>
            </w:r>
            <w:r w:rsidR="005D4843">
              <w:rPr>
                <w:b/>
                <w:lang w:val="bg-BG"/>
              </w:rPr>
              <w:t>131</w:t>
            </w:r>
            <w:r w:rsidRPr="00EB17FD">
              <w:rPr>
                <w:b/>
              </w:rPr>
              <w:t xml:space="preserve"> т.</w:t>
            </w:r>
          </w:p>
        </w:tc>
        <w:tc>
          <w:tcPr>
            <w:tcW w:w="992" w:type="dxa"/>
            <w:tcBorders>
              <w:top w:val="nil"/>
              <w:left w:val="nil"/>
              <w:bottom w:val="single" w:sz="4" w:space="0" w:color="auto"/>
              <w:right w:val="single" w:sz="4" w:space="0" w:color="auto"/>
            </w:tcBorders>
            <w:shd w:val="clear" w:color="auto" w:fill="C5E0B3" w:themeFill="accent6" w:themeFillTint="66"/>
            <w:noWrap/>
            <w:hideMark/>
          </w:tcPr>
          <w:p w:rsidR="00753064" w:rsidRPr="00EB17FD" w:rsidRDefault="00753064" w:rsidP="005D4843">
            <w:pPr>
              <w:jc w:val="center"/>
              <w:rPr>
                <w:b/>
              </w:rPr>
            </w:pPr>
            <w:r w:rsidRPr="00EB17FD">
              <w:rPr>
                <w:b/>
              </w:rPr>
              <w:t>1</w:t>
            </w:r>
            <w:r w:rsidR="005D4843">
              <w:rPr>
                <w:b/>
                <w:lang w:val="bg-BG"/>
              </w:rPr>
              <w:t>112</w:t>
            </w:r>
            <w:r w:rsidRPr="00EB17FD">
              <w:rPr>
                <w:b/>
              </w:rPr>
              <w:t xml:space="preserve"> т.</w:t>
            </w:r>
          </w:p>
        </w:tc>
        <w:tc>
          <w:tcPr>
            <w:tcW w:w="992" w:type="dxa"/>
            <w:tcBorders>
              <w:top w:val="nil"/>
              <w:left w:val="nil"/>
              <w:bottom w:val="single" w:sz="4" w:space="0" w:color="auto"/>
              <w:right w:val="single" w:sz="4" w:space="0" w:color="auto"/>
            </w:tcBorders>
            <w:shd w:val="clear" w:color="auto" w:fill="C5E0B3" w:themeFill="accent6" w:themeFillTint="66"/>
            <w:noWrap/>
            <w:hideMark/>
          </w:tcPr>
          <w:p w:rsidR="00753064" w:rsidRPr="00EB17FD" w:rsidRDefault="005D4843" w:rsidP="005D4843">
            <w:pPr>
              <w:jc w:val="center"/>
              <w:rPr>
                <w:b/>
              </w:rPr>
            </w:pPr>
            <w:r>
              <w:rPr>
                <w:b/>
              </w:rPr>
              <w:t>1094</w:t>
            </w:r>
            <w:r w:rsidR="00753064" w:rsidRPr="00EB17FD">
              <w:rPr>
                <w:b/>
              </w:rPr>
              <w:t xml:space="preserve"> т.</w:t>
            </w:r>
          </w:p>
        </w:tc>
        <w:tc>
          <w:tcPr>
            <w:tcW w:w="993" w:type="dxa"/>
            <w:tcBorders>
              <w:top w:val="nil"/>
              <w:left w:val="nil"/>
              <w:bottom w:val="single" w:sz="4" w:space="0" w:color="auto"/>
              <w:right w:val="single" w:sz="4" w:space="0" w:color="auto"/>
            </w:tcBorders>
            <w:shd w:val="clear" w:color="auto" w:fill="C5E0B3" w:themeFill="accent6" w:themeFillTint="66"/>
            <w:noWrap/>
            <w:hideMark/>
          </w:tcPr>
          <w:p w:rsidR="00753064" w:rsidRPr="00EB17FD" w:rsidRDefault="00753064" w:rsidP="00EB17FD">
            <w:pPr>
              <w:jc w:val="center"/>
              <w:rPr>
                <w:b/>
              </w:rPr>
            </w:pPr>
            <w:r w:rsidRPr="00EB17FD">
              <w:rPr>
                <w:b/>
              </w:rPr>
              <w:t>1</w:t>
            </w:r>
            <w:r w:rsidR="005D4843">
              <w:rPr>
                <w:b/>
              </w:rPr>
              <w:t>076</w:t>
            </w:r>
            <w:r w:rsidRPr="00EB17FD">
              <w:rPr>
                <w:b/>
              </w:rPr>
              <w:t xml:space="preserve"> т.</w:t>
            </w:r>
          </w:p>
        </w:tc>
        <w:tc>
          <w:tcPr>
            <w:tcW w:w="1133" w:type="dxa"/>
            <w:tcBorders>
              <w:top w:val="nil"/>
              <w:left w:val="nil"/>
              <w:bottom w:val="single" w:sz="4" w:space="0" w:color="auto"/>
              <w:right w:val="single" w:sz="4" w:space="0" w:color="auto"/>
            </w:tcBorders>
            <w:shd w:val="clear" w:color="auto" w:fill="C5E0B3" w:themeFill="accent6" w:themeFillTint="66"/>
          </w:tcPr>
          <w:p w:rsidR="00753064" w:rsidRPr="005D4843" w:rsidRDefault="005D4843" w:rsidP="00EB17FD">
            <w:pPr>
              <w:jc w:val="center"/>
              <w:rPr>
                <w:b/>
                <w:lang w:val="bg-BG"/>
              </w:rPr>
            </w:pPr>
            <w:r>
              <w:rPr>
                <w:b/>
                <w:lang w:val="bg-BG"/>
              </w:rPr>
              <w:t>1045 т.</w:t>
            </w:r>
          </w:p>
        </w:tc>
      </w:tr>
    </w:tbl>
    <w:p w:rsidR="00EB17FD" w:rsidRPr="00EB17FD" w:rsidRDefault="00EB17FD" w:rsidP="00EB17FD">
      <w:pPr>
        <w:ind w:firstLine="720"/>
        <w:jc w:val="both"/>
        <w:rPr>
          <w:sz w:val="24"/>
          <w:szCs w:val="24"/>
        </w:rPr>
      </w:pP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Въпреки намаляването на населението и количеството на отпадъци, търсенето на услуги по управление на отпадъците ще се увеличи, поради очаквания ръст на БВП, предоставяните възможности на оперативните програми за развитие на региона, развитието на туризма и др.</w:t>
      </w:r>
    </w:p>
    <w:p w:rsidR="00EB17FD" w:rsidRPr="00EB17FD" w:rsidRDefault="00EB17FD" w:rsidP="00EB17FD">
      <w:pPr>
        <w:spacing w:after="0" w:line="240" w:lineRule="auto"/>
        <w:ind w:firstLine="720"/>
        <w:jc w:val="both"/>
        <w:rPr>
          <w:rFonts w:ascii="Arial" w:eastAsia="Times New Roman" w:hAnsi="Arial" w:cs="Arial"/>
          <w:b/>
          <w:sz w:val="24"/>
          <w:szCs w:val="24"/>
          <w:lang w:val="bg-BG" w:eastAsia="bg-BG"/>
        </w:rPr>
      </w:pPr>
      <w:r w:rsidRPr="00EB17FD">
        <w:rPr>
          <w:rFonts w:ascii="Arial" w:eastAsia="Times New Roman" w:hAnsi="Arial" w:cs="Arial"/>
          <w:sz w:val="24"/>
          <w:szCs w:val="24"/>
          <w:lang w:val="bg-BG" w:eastAsia="bg-BG"/>
        </w:rPr>
        <w:t>Нормативната уредба регламентира поет</w:t>
      </w:r>
      <w:r w:rsidR="004B5617">
        <w:rPr>
          <w:rFonts w:ascii="Arial" w:eastAsia="Times New Roman" w:hAnsi="Arial" w:cs="Arial"/>
          <w:sz w:val="24"/>
          <w:szCs w:val="24"/>
          <w:lang w:val="bg-BG" w:eastAsia="bg-BG"/>
        </w:rPr>
        <w:t>апно въвеждане в годините до 203</w:t>
      </w:r>
      <w:r w:rsidRPr="00EB17FD">
        <w:rPr>
          <w:rFonts w:ascii="Arial" w:eastAsia="Times New Roman" w:hAnsi="Arial" w:cs="Arial"/>
          <w:sz w:val="24"/>
          <w:szCs w:val="24"/>
          <w:lang w:val="bg-BG" w:eastAsia="bg-BG"/>
        </w:rPr>
        <w:t>0г. на изисквания към услугите по управление на отпадъците, които настоящата система в региона не може да осигури.</w:t>
      </w:r>
    </w:p>
    <w:p w:rsidR="00EB17FD" w:rsidRPr="00EB17FD" w:rsidRDefault="00EB17FD" w:rsidP="0002307E">
      <w:pPr>
        <w:tabs>
          <w:tab w:val="num" w:pos="2160"/>
        </w:tabs>
        <w:jc w:val="both"/>
        <w:rPr>
          <w:rFonts w:ascii="Arial" w:hAnsi="Arial" w:cs="Arial"/>
          <w:sz w:val="26"/>
          <w:szCs w:val="26"/>
          <w:lang w:val="bg-BG"/>
        </w:rPr>
      </w:pPr>
    </w:p>
    <w:p w:rsidR="00EB17FD" w:rsidRPr="00EB17FD" w:rsidRDefault="00EB17FD" w:rsidP="00EB17FD">
      <w:pPr>
        <w:tabs>
          <w:tab w:val="num" w:pos="2160"/>
        </w:tabs>
        <w:ind w:left="1440"/>
        <w:jc w:val="both"/>
        <w:rPr>
          <w:rFonts w:ascii="Arial" w:hAnsi="Arial" w:cs="Arial"/>
          <w:sz w:val="26"/>
          <w:szCs w:val="26"/>
          <w:lang w:val="bg-BG"/>
        </w:rPr>
      </w:pPr>
    </w:p>
    <w:p w:rsidR="00EB17FD" w:rsidRPr="00EB17FD" w:rsidRDefault="00EB17FD" w:rsidP="00EB17FD">
      <w:pPr>
        <w:tabs>
          <w:tab w:val="num" w:pos="2160"/>
        </w:tabs>
        <w:ind w:left="1440"/>
        <w:jc w:val="both"/>
        <w:rPr>
          <w:rFonts w:ascii="Arial" w:hAnsi="Arial" w:cs="Arial"/>
          <w:sz w:val="26"/>
          <w:szCs w:val="26"/>
          <w:lang w:val="bg-BG"/>
        </w:rPr>
      </w:pPr>
    </w:p>
    <w:p w:rsidR="00EB17FD" w:rsidRPr="00EB17FD" w:rsidRDefault="00EB17FD" w:rsidP="00EB17FD">
      <w:pPr>
        <w:tabs>
          <w:tab w:val="num" w:pos="2160"/>
        </w:tabs>
        <w:ind w:left="1440"/>
        <w:jc w:val="both"/>
        <w:rPr>
          <w:rFonts w:ascii="Arial" w:hAnsi="Arial" w:cs="Arial"/>
          <w:sz w:val="26"/>
          <w:szCs w:val="26"/>
          <w:lang w:val="bg-BG"/>
        </w:rPr>
      </w:pPr>
    </w:p>
    <w:p w:rsidR="00EB17FD" w:rsidRPr="00EB17FD" w:rsidRDefault="00EB17FD" w:rsidP="00EB17FD">
      <w:pPr>
        <w:tabs>
          <w:tab w:val="num" w:pos="2160"/>
        </w:tabs>
        <w:ind w:left="1440"/>
        <w:jc w:val="both"/>
        <w:rPr>
          <w:rFonts w:ascii="Arial" w:hAnsi="Arial" w:cs="Arial"/>
          <w:sz w:val="26"/>
          <w:szCs w:val="26"/>
          <w:lang w:val="bg-BG"/>
        </w:rPr>
      </w:pPr>
    </w:p>
    <w:p w:rsidR="00EB17FD" w:rsidRPr="00EB17FD" w:rsidRDefault="00EB17FD" w:rsidP="00EB17FD">
      <w:pPr>
        <w:tabs>
          <w:tab w:val="num" w:pos="2160"/>
        </w:tabs>
        <w:ind w:left="1440"/>
        <w:jc w:val="both"/>
        <w:rPr>
          <w:rFonts w:ascii="Arial" w:hAnsi="Arial" w:cs="Arial"/>
          <w:sz w:val="26"/>
          <w:szCs w:val="26"/>
          <w:lang w:val="bg-BG"/>
        </w:rPr>
      </w:pPr>
    </w:p>
    <w:p w:rsidR="00EB17FD" w:rsidRPr="00EB17FD" w:rsidRDefault="00EB17FD" w:rsidP="00EB17FD">
      <w:pPr>
        <w:tabs>
          <w:tab w:val="num" w:pos="2160"/>
        </w:tabs>
        <w:ind w:left="1440"/>
        <w:jc w:val="both"/>
        <w:rPr>
          <w:rFonts w:ascii="Arial" w:hAnsi="Arial" w:cs="Arial"/>
          <w:sz w:val="26"/>
          <w:szCs w:val="26"/>
          <w:lang w:val="bg-BG"/>
        </w:rPr>
      </w:pPr>
    </w:p>
    <w:p w:rsidR="00EB17FD" w:rsidRPr="00EB17FD" w:rsidRDefault="00EB17FD" w:rsidP="00EB17FD">
      <w:pPr>
        <w:tabs>
          <w:tab w:val="num" w:pos="2160"/>
        </w:tabs>
        <w:ind w:left="1440"/>
        <w:jc w:val="both"/>
        <w:rPr>
          <w:rFonts w:ascii="Arial" w:hAnsi="Arial" w:cs="Arial"/>
          <w:sz w:val="26"/>
          <w:szCs w:val="26"/>
          <w:lang w:val="bg-BG"/>
        </w:rPr>
      </w:pPr>
    </w:p>
    <w:p w:rsidR="00EB17FD" w:rsidRPr="00EB17FD" w:rsidRDefault="00EB17FD" w:rsidP="00EB17FD">
      <w:pPr>
        <w:tabs>
          <w:tab w:val="num" w:pos="2160"/>
        </w:tabs>
        <w:ind w:left="1440"/>
        <w:jc w:val="both"/>
        <w:rPr>
          <w:rFonts w:ascii="Arial" w:hAnsi="Arial" w:cs="Arial"/>
          <w:sz w:val="26"/>
          <w:szCs w:val="26"/>
          <w:lang w:val="bg-BG"/>
        </w:rPr>
      </w:pPr>
    </w:p>
    <w:p w:rsidR="00EB17FD" w:rsidRDefault="00EB17FD" w:rsidP="00EB17FD">
      <w:pPr>
        <w:tabs>
          <w:tab w:val="num" w:pos="2160"/>
        </w:tabs>
        <w:ind w:left="1440"/>
        <w:jc w:val="both"/>
        <w:rPr>
          <w:rFonts w:ascii="Arial" w:hAnsi="Arial" w:cs="Arial"/>
          <w:sz w:val="26"/>
          <w:szCs w:val="26"/>
          <w:lang w:val="bg-BG"/>
        </w:rPr>
      </w:pPr>
    </w:p>
    <w:p w:rsidR="00FD62DB" w:rsidRDefault="00FD62DB" w:rsidP="00EB17FD">
      <w:pPr>
        <w:tabs>
          <w:tab w:val="num" w:pos="2160"/>
        </w:tabs>
        <w:ind w:left="1440"/>
        <w:jc w:val="both"/>
        <w:rPr>
          <w:rFonts w:ascii="Arial" w:hAnsi="Arial" w:cs="Arial"/>
          <w:sz w:val="26"/>
          <w:szCs w:val="26"/>
          <w:lang w:val="bg-BG"/>
        </w:rPr>
      </w:pPr>
    </w:p>
    <w:p w:rsidR="00FD62DB" w:rsidRDefault="00FD62DB" w:rsidP="00EB17FD">
      <w:pPr>
        <w:tabs>
          <w:tab w:val="num" w:pos="2160"/>
        </w:tabs>
        <w:ind w:left="1440"/>
        <w:jc w:val="both"/>
        <w:rPr>
          <w:rFonts w:ascii="Arial" w:hAnsi="Arial" w:cs="Arial"/>
          <w:sz w:val="26"/>
          <w:szCs w:val="26"/>
          <w:lang w:val="bg-BG"/>
        </w:rPr>
      </w:pPr>
    </w:p>
    <w:p w:rsidR="00FD62DB" w:rsidRDefault="00FD62DB" w:rsidP="00EB17FD">
      <w:pPr>
        <w:tabs>
          <w:tab w:val="num" w:pos="2160"/>
        </w:tabs>
        <w:ind w:left="1440"/>
        <w:jc w:val="both"/>
        <w:rPr>
          <w:rFonts w:ascii="Arial" w:hAnsi="Arial" w:cs="Arial"/>
          <w:sz w:val="26"/>
          <w:szCs w:val="26"/>
          <w:lang w:val="bg-BG"/>
        </w:rPr>
      </w:pPr>
    </w:p>
    <w:p w:rsidR="00FD62DB" w:rsidRDefault="00FD62DB" w:rsidP="00EB17FD">
      <w:pPr>
        <w:tabs>
          <w:tab w:val="num" w:pos="2160"/>
        </w:tabs>
        <w:ind w:left="1440"/>
        <w:jc w:val="both"/>
        <w:rPr>
          <w:rFonts w:ascii="Arial" w:hAnsi="Arial" w:cs="Arial"/>
          <w:sz w:val="26"/>
          <w:szCs w:val="26"/>
          <w:lang w:val="bg-BG"/>
        </w:rPr>
      </w:pPr>
    </w:p>
    <w:p w:rsidR="00FD62DB" w:rsidRDefault="00FD62DB" w:rsidP="00EB17FD">
      <w:pPr>
        <w:tabs>
          <w:tab w:val="num" w:pos="2160"/>
        </w:tabs>
        <w:ind w:left="1440"/>
        <w:jc w:val="both"/>
        <w:rPr>
          <w:rFonts w:ascii="Arial" w:hAnsi="Arial" w:cs="Arial"/>
          <w:sz w:val="26"/>
          <w:szCs w:val="26"/>
          <w:lang w:val="bg-BG"/>
        </w:rPr>
      </w:pPr>
    </w:p>
    <w:p w:rsidR="00FD62DB" w:rsidRDefault="00FD62DB" w:rsidP="00EB17FD">
      <w:pPr>
        <w:tabs>
          <w:tab w:val="num" w:pos="2160"/>
        </w:tabs>
        <w:ind w:left="1440"/>
        <w:jc w:val="both"/>
        <w:rPr>
          <w:rFonts w:ascii="Arial" w:hAnsi="Arial" w:cs="Arial"/>
          <w:sz w:val="26"/>
          <w:szCs w:val="26"/>
          <w:lang w:val="bg-BG"/>
        </w:rPr>
      </w:pPr>
    </w:p>
    <w:p w:rsidR="00FD62DB" w:rsidRDefault="00FD62DB" w:rsidP="00EB17FD">
      <w:pPr>
        <w:tabs>
          <w:tab w:val="num" w:pos="2160"/>
        </w:tabs>
        <w:ind w:left="1440"/>
        <w:jc w:val="both"/>
        <w:rPr>
          <w:rFonts w:ascii="Arial" w:hAnsi="Arial" w:cs="Arial"/>
          <w:sz w:val="26"/>
          <w:szCs w:val="26"/>
          <w:lang w:val="bg-BG"/>
        </w:rPr>
      </w:pPr>
    </w:p>
    <w:p w:rsidR="00FD62DB" w:rsidRDefault="00FD62DB" w:rsidP="00EB17FD">
      <w:pPr>
        <w:tabs>
          <w:tab w:val="num" w:pos="2160"/>
        </w:tabs>
        <w:ind w:left="1440"/>
        <w:jc w:val="both"/>
        <w:rPr>
          <w:rFonts w:ascii="Arial" w:hAnsi="Arial" w:cs="Arial"/>
          <w:sz w:val="26"/>
          <w:szCs w:val="26"/>
          <w:lang w:val="bg-BG"/>
        </w:rPr>
      </w:pPr>
    </w:p>
    <w:p w:rsidR="00FD62DB" w:rsidRDefault="00FD62DB" w:rsidP="00EB17FD">
      <w:pPr>
        <w:tabs>
          <w:tab w:val="num" w:pos="2160"/>
        </w:tabs>
        <w:ind w:left="1440"/>
        <w:jc w:val="both"/>
        <w:rPr>
          <w:rFonts w:ascii="Arial" w:hAnsi="Arial" w:cs="Arial"/>
          <w:sz w:val="26"/>
          <w:szCs w:val="26"/>
          <w:lang w:val="bg-BG"/>
        </w:rPr>
      </w:pPr>
    </w:p>
    <w:p w:rsidR="00FD62DB" w:rsidRDefault="00FD62DB" w:rsidP="00EB17FD">
      <w:pPr>
        <w:tabs>
          <w:tab w:val="num" w:pos="2160"/>
        </w:tabs>
        <w:ind w:left="1440"/>
        <w:jc w:val="both"/>
        <w:rPr>
          <w:rFonts w:ascii="Arial" w:hAnsi="Arial" w:cs="Arial"/>
          <w:sz w:val="26"/>
          <w:szCs w:val="26"/>
          <w:lang w:val="bg-BG"/>
        </w:rPr>
      </w:pPr>
    </w:p>
    <w:p w:rsidR="00FD62DB" w:rsidRDefault="00FD62DB" w:rsidP="00EB17FD">
      <w:pPr>
        <w:tabs>
          <w:tab w:val="num" w:pos="2160"/>
        </w:tabs>
        <w:ind w:left="1440"/>
        <w:jc w:val="both"/>
        <w:rPr>
          <w:rFonts w:ascii="Arial" w:hAnsi="Arial" w:cs="Arial"/>
          <w:sz w:val="26"/>
          <w:szCs w:val="26"/>
          <w:lang w:val="bg-BG"/>
        </w:rPr>
      </w:pPr>
    </w:p>
    <w:p w:rsidR="00FD62DB" w:rsidRDefault="00FD62DB" w:rsidP="00EB17FD">
      <w:pPr>
        <w:tabs>
          <w:tab w:val="num" w:pos="2160"/>
        </w:tabs>
        <w:ind w:left="1440"/>
        <w:jc w:val="both"/>
        <w:rPr>
          <w:rFonts w:ascii="Arial" w:hAnsi="Arial" w:cs="Arial"/>
          <w:sz w:val="26"/>
          <w:szCs w:val="26"/>
          <w:lang w:val="bg-BG"/>
        </w:rPr>
      </w:pPr>
    </w:p>
    <w:p w:rsidR="00FD62DB" w:rsidRDefault="00FD62DB" w:rsidP="00EB17FD">
      <w:pPr>
        <w:tabs>
          <w:tab w:val="num" w:pos="2160"/>
        </w:tabs>
        <w:ind w:left="1440"/>
        <w:jc w:val="both"/>
        <w:rPr>
          <w:rFonts w:ascii="Arial" w:hAnsi="Arial" w:cs="Arial"/>
          <w:sz w:val="26"/>
          <w:szCs w:val="26"/>
          <w:lang w:val="bg-BG"/>
        </w:rPr>
      </w:pPr>
    </w:p>
    <w:p w:rsidR="00FD62DB" w:rsidRDefault="00FD62DB" w:rsidP="00EB17FD">
      <w:pPr>
        <w:tabs>
          <w:tab w:val="num" w:pos="2160"/>
        </w:tabs>
        <w:ind w:left="1440"/>
        <w:jc w:val="both"/>
        <w:rPr>
          <w:rFonts w:ascii="Arial" w:hAnsi="Arial" w:cs="Arial"/>
          <w:sz w:val="26"/>
          <w:szCs w:val="26"/>
          <w:lang w:val="bg-BG"/>
        </w:rPr>
      </w:pPr>
    </w:p>
    <w:p w:rsidR="00FD62DB" w:rsidRDefault="00FD62DB" w:rsidP="00EB17FD">
      <w:pPr>
        <w:tabs>
          <w:tab w:val="num" w:pos="2160"/>
        </w:tabs>
        <w:ind w:left="1440"/>
        <w:jc w:val="both"/>
        <w:rPr>
          <w:rFonts w:ascii="Arial" w:hAnsi="Arial" w:cs="Arial"/>
          <w:sz w:val="26"/>
          <w:szCs w:val="26"/>
          <w:lang w:val="bg-BG"/>
        </w:rPr>
      </w:pPr>
    </w:p>
    <w:p w:rsidR="00FD62DB" w:rsidRDefault="00FD62DB" w:rsidP="00EB17FD">
      <w:pPr>
        <w:tabs>
          <w:tab w:val="num" w:pos="2160"/>
        </w:tabs>
        <w:ind w:left="1440"/>
        <w:jc w:val="both"/>
        <w:rPr>
          <w:rFonts w:ascii="Arial" w:hAnsi="Arial" w:cs="Arial"/>
          <w:sz w:val="26"/>
          <w:szCs w:val="26"/>
          <w:lang w:val="bg-BG"/>
        </w:rPr>
      </w:pPr>
    </w:p>
    <w:bookmarkEnd w:id="2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8"/>
      </w:tblGrid>
      <w:tr w:rsidR="00E83E8F" w:rsidRPr="00E83E8F" w:rsidTr="00E83E8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
              <w:gridCol w:w="72"/>
              <w:gridCol w:w="81"/>
            </w:tblGrid>
            <w:tr w:rsidR="00E83E8F" w:rsidRPr="00E83E8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9"/>
                  </w:tblGrid>
                  <w:tr w:rsidR="00E83E8F" w:rsidRPr="00E83E8F">
                    <w:trPr>
                      <w:tblHeader/>
                      <w:tblCellSpacing w:w="15" w:type="dxa"/>
                    </w:trPr>
                    <w:tc>
                      <w:tcPr>
                        <w:tcW w:w="2250" w:type="pct"/>
                        <w:vAlign w:val="center"/>
                        <w:hideMark/>
                      </w:tcPr>
                      <w:p w:rsidR="00E83E8F" w:rsidRPr="00E83E8F" w:rsidRDefault="00E83E8F" w:rsidP="00E83E8F">
                        <w:pPr>
                          <w:spacing w:after="0" w:line="240" w:lineRule="auto"/>
                          <w:rPr>
                            <w:rFonts w:ascii="Times New Roman" w:eastAsia="Times New Roman" w:hAnsi="Times New Roman" w:cs="Times New Roman"/>
                            <w:sz w:val="20"/>
                            <w:szCs w:val="20"/>
                          </w:rPr>
                        </w:pPr>
                      </w:p>
                    </w:tc>
                    <w:tc>
                      <w:tcPr>
                        <w:tcW w:w="2750" w:type="pct"/>
                        <w:vAlign w:val="center"/>
                        <w:hideMark/>
                      </w:tcPr>
                      <w:p w:rsidR="00E83E8F" w:rsidRPr="00E83E8F" w:rsidRDefault="00E83E8F" w:rsidP="00E83E8F">
                        <w:pPr>
                          <w:spacing w:after="0" w:line="240" w:lineRule="auto"/>
                          <w:jc w:val="center"/>
                          <w:rPr>
                            <w:rFonts w:ascii="Times New Roman" w:eastAsia="Times New Roman" w:hAnsi="Times New Roman" w:cs="Times New Roman"/>
                            <w:sz w:val="20"/>
                            <w:szCs w:val="20"/>
                          </w:rPr>
                        </w:pPr>
                      </w:p>
                    </w:tc>
                  </w:tr>
                  <w:tr w:rsidR="00E83E8F" w:rsidRPr="00E83E8F">
                    <w:trPr>
                      <w:tblCellSpacing w:w="15" w:type="dxa"/>
                    </w:trPr>
                    <w:tc>
                      <w:tcPr>
                        <w:tcW w:w="2250" w:type="pct"/>
                        <w:vAlign w:val="center"/>
                        <w:hideMark/>
                      </w:tcPr>
                      <w:p w:rsidR="00E83E8F" w:rsidRPr="00E83E8F" w:rsidRDefault="00E83E8F" w:rsidP="00E83E8F">
                        <w:pPr>
                          <w:spacing w:after="0" w:line="240" w:lineRule="auto"/>
                          <w:jc w:val="center"/>
                          <w:rPr>
                            <w:rFonts w:ascii="Times New Roman" w:eastAsia="Times New Roman" w:hAnsi="Times New Roman" w:cs="Times New Roman"/>
                            <w:sz w:val="20"/>
                            <w:szCs w:val="20"/>
                          </w:rPr>
                        </w:pPr>
                      </w:p>
                    </w:tc>
                    <w:tc>
                      <w:tcPr>
                        <w:tcW w:w="2750" w:type="pct"/>
                        <w:vAlign w:val="center"/>
                        <w:hideMark/>
                      </w:tcPr>
                      <w:p w:rsidR="00E83E8F" w:rsidRPr="00E83E8F" w:rsidRDefault="00E83E8F" w:rsidP="00E83E8F">
                        <w:pPr>
                          <w:spacing w:after="0" w:line="240" w:lineRule="auto"/>
                          <w:rPr>
                            <w:rFonts w:ascii="Times New Roman" w:eastAsia="Times New Roman" w:hAnsi="Times New Roman" w:cs="Times New Roman"/>
                            <w:sz w:val="20"/>
                            <w:szCs w:val="20"/>
                          </w:rPr>
                        </w:pPr>
                      </w:p>
                    </w:tc>
                  </w:tr>
                  <w:tr w:rsidR="00E83E8F" w:rsidRPr="00E83E8F">
                    <w:trPr>
                      <w:tblCellSpacing w:w="15" w:type="dxa"/>
                    </w:trPr>
                    <w:tc>
                      <w:tcPr>
                        <w:tcW w:w="2250" w:type="pct"/>
                        <w:vAlign w:val="center"/>
                        <w:hideMark/>
                      </w:tcPr>
                      <w:p w:rsidR="00E83E8F" w:rsidRPr="00E83E8F" w:rsidRDefault="00E83E8F" w:rsidP="00E83E8F">
                        <w:pPr>
                          <w:spacing w:after="0" w:line="240" w:lineRule="auto"/>
                          <w:rPr>
                            <w:rFonts w:ascii="Times New Roman" w:eastAsia="Times New Roman" w:hAnsi="Times New Roman" w:cs="Times New Roman"/>
                            <w:sz w:val="20"/>
                            <w:szCs w:val="20"/>
                          </w:rPr>
                        </w:pPr>
                      </w:p>
                    </w:tc>
                    <w:tc>
                      <w:tcPr>
                        <w:tcW w:w="2750" w:type="pct"/>
                        <w:vAlign w:val="center"/>
                        <w:hideMark/>
                      </w:tcPr>
                      <w:p w:rsidR="00E83E8F" w:rsidRPr="00E83E8F" w:rsidRDefault="00E83E8F" w:rsidP="00E83E8F">
                        <w:pPr>
                          <w:spacing w:after="0" w:line="240" w:lineRule="auto"/>
                          <w:rPr>
                            <w:rFonts w:ascii="Times New Roman" w:eastAsia="Times New Roman" w:hAnsi="Times New Roman" w:cs="Times New Roman"/>
                            <w:sz w:val="20"/>
                            <w:szCs w:val="20"/>
                          </w:rPr>
                        </w:pPr>
                      </w:p>
                    </w:tc>
                  </w:tr>
                  <w:tr w:rsidR="00E83E8F" w:rsidRPr="00E83E8F">
                    <w:trPr>
                      <w:tblCellSpacing w:w="15" w:type="dxa"/>
                    </w:trPr>
                    <w:tc>
                      <w:tcPr>
                        <w:tcW w:w="2250" w:type="pct"/>
                        <w:vAlign w:val="center"/>
                        <w:hideMark/>
                      </w:tcPr>
                      <w:p w:rsidR="00E83E8F" w:rsidRPr="00E83E8F" w:rsidRDefault="00E83E8F" w:rsidP="00E83E8F">
                        <w:pPr>
                          <w:spacing w:after="0" w:line="240" w:lineRule="auto"/>
                          <w:rPr>
                            <w:rFonts w:ascii="Times New Roman" w:eastAsia="Times New Roman" w:hAnsi="Times New Roman" w:cs="Times New Roman"/>
                            <w:sz w:val="20"/>
                            <w:szCs w:val="20"/>
                          </w:rPr>
                        </w:pPr>
                      </w:p>
                    </w:tc>
                    <w:tc>
                      <w:tcPr>
                        <w:tcW w:w="2750" w:type="pct"/>
                        <w:vAlign w:val="center"/>
                        <w:hideMark/>
                      </w:tcPr>
                      <w:p w:rsidR="00E83E8F" w:rsidRPr="00E83E8F" w:rsidRDefault="00E83E8F" w:rsidP="00E83E8F">
                        <w:pPr>
                          <w:spacing w:after="0" w:line="240" w:lineRule="auto"/>
                          <w:rPr>
                            <w:rFonts w:ascii="Times New Roman" w:eastAsia="Times New Roman" w:hAnsi="Times New Roman" w:cs="Times New Roman"/>
                            <w:sz w:val="20"/>
                            <w:szCs w:val="20"/>
                          </w:rPr>
                        </w:pPr>
                      </w:p>
                    </w:tc>
                  </w:tr>
                </w:tbl>
                <w:p w:rsidR="00E83E8F" w:rsidRPr="00E83E8F" w:rsidRDefault="00E83E8F" w:rsidP="00E83E8F">
                  <w:pPr>
                    <w:spacing w:after="0" w:line="240" w:lineRule="auto"/>
                    <w:rPr>
                      <w:rFonts w:ascii="Times New Roman" w:eastAsia="Times New Roman" w:hAnsi="Times New Roman" w:cs="Times New Roman"/>
                      <w:sz w:val="24"/>
                      <w:szCs w:val="24"/>
                    </w:rPr>
                  </w:pP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noProof/>
                      <w:sz w:val="24"/>
                      <w:szCs w:val="24"/>
                    </w:rPr>
                    <w:drawing>
                      <wp:inline distT="0" distB="0" distL="0" distR="0" wp14:anchorId="196750D9" wp14:editId="01C894B2">
                        <wp:extent cx="7620" cy="7620"/>
                        <wp:effectExtent l="0" t="0" r="0" b="0"/>
                        <wp:docPr id="4" name="frmContent:j_idt133" descr="https://infostat.nsi.bg/infostat/javax.faces.resource/spacer/dot_clear.gif.jsf?ln=primefaces&amp;v=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Content:j_idt133" descr="https://infostat.nsi.bg/infostat/javax.faces.resource/spacer/dot_clear.gif.jsf?ln=primefaces&amp;v=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p>
              </w:tc>
            </w:tr>
          </w:tbl>
          <w:p w:rsidR="00E83E8F" w:rsidRPr="00E83E8F" w:rsidRDefault="00E83E8F" w:rsidP="00E83E8F">
            <w:pPr>
              <w:spacing w:after="0" w:line="240" w:lineRule="auto"/>
              <w:rPr>
                <w:rFonts w:ascii="Times New Roman" w:eastAsia="Times New Roman" w:hAnsi="Times New Roman" w:cs="Times New Roman"/>
                <w:sz w:val="24"/>
                <w:szCs w:val="24"/>
              </w:rPr>
            </w:pPr>
          </w:p>
        </w:tc>
      </w:tr>
    </w:tbl>
    <w:p w:rsidR="00E83E8F" w:rsidRPr="00E83E8F" w:rsidRDefault="00E83E8F" w:rsidP="00E83E8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5"/>
        <w:gridCol w:w="45"/>
      </w:tblGrid>
      <w:tr w:rsidR="00E83E8F" w:rsidRPr="00E83E8F" w:rsidTr="00E83E8F">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189"/>
            </w:tblGrid>
            <w:tr w:rsidR="00E83E8F" w:rsidRPr="00E83E8F" w:rsidTr="00CF2E62">
              <w:trPr>
                <w:tblCellSpacing w:w="15" w:type="dxa"/>
              </w:trPr>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p>
              </w:tc>
              <w:tc>
                <w:tcPr>
                  <w:tcW w:w="0" w:type="auto"/>
                </w:tcPr>
                <w:p w:rsidR="00E83E8F" w:rsidRPr="00E734C2" w:rsidRDefault="00E83E8F" w:rsidP="00E83E8F">
                  <w:r w:rsidRPr="00E734C2">
                    <w:rPr>
                      <w:noProof/>
                    </w:rPr>
                    <w:drawing>
                      <wp:inline distT="0" distB="0" distL="0" distR="0" wp14:anchorId="3114393E" wp14:editId="6FE4C8BA">
                        <wp:extent cx="1444625" cy="837565"/>
                        <wp:effectExtent l="0" t="0" r="3175" b="635"/>
                        <wp:docPr id="57" name="frmContent:j_idt22" descr="https://infostat.nsi.bg/infostat/resources/images/is_nsi_small.png?pfdrid_c=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Content:j_idt22" descr="https://infostat.nsi.bg/infostat/resources/images/is_nsi_small.png?pfdrid_c=tru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44625" cy="837565"/>
                                </a:xfrm>
                                <a:prstGeom prst="rect">
                                  <a:avLst/>
                                </a:prstGeom>
                                <a:noFill/>
                                <a:ln>
                                  <a:noFill/>
                                </a:ln>
                              </pic:spPr>
                            </pic:pic>
                          </a:graphicData>
                        </a:graphic>
                      </wp:inline>
                    </w:drawing>
                  </w:r>
                  <w:r w:rsidRPr="00E734C2">
                    <w:rPr>
                      <w:noProof/>
                    </w:rPr>
                    <w:drawing>
                      <wp:inline distT="0" distB="0" distL="0" distR="0" wp14:anchorId="36F5732B" wp14:editId="01500C2C">
                        <wp:extent cx="5486400" cy="837565"/>
                        <wp:effectExtent l="0" t="0" r="0" b="635"/>
                        <wp:docPr id="58" name="frmContent:j_idt23" descr="https://infostat.nsi.bg/infostat/resources/images/header.png?pfdrid_c=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Content:j_idt23" descr="https://infostat.nsi.bg/infostat/resources/images/header.png?pfdrid_c=tru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486400" cy="837565"/>
                                </a:xfrm>
                                <a:prstGeom prst="rect">
                                  <a:avLst/>
                                </a:prstGeom>
                                <a:noFill/>
                                <a:ln>
                                  <a:noFill/>
                                </a:ln>
                              </pic:spPr>
                            </pic:pic>
                          </a:graphicData>
                        </a:graphic>
                      </wp:inline>
                    </w:drawing>
                  </w:r>
                </w:p>
              </w:tc>
            </w:tr>
            <w:tr w:rsidR="00E83E8F" w:rsidRPr="00E83E8F" w:rsidTr="00CF2E62">
              <w:trPr>
                <w:tblCellSpacing w:w="15" w:type="dxa"/>
              </w:trPr>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0"/>
                      <w:szCs w:val="20"/>
                    </w:rPr>
                  </w:pPr>
                </w:p>
              </w:tc>
              <w:tc>
                <w:tcPr>
                  <w:tcW w:w="0" w:type="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
                  </w:tblGrid>
                  <w:tr w:rsidR="00E83E8F" w:rsidRPr="00E734C2" w:rsidTr="00CF2E6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2"/>
                          <w:gridCol w:w="95"/>
                        </w:tblGrid>
                        <w:tr w:rsidR="00E83E8F" w:rsidRPr="00E734C2" w:rsidTr="00E83E8F">
                          <w:trPr>
                            <w:tblCellSpacing w:w="15" w:type="dxa"/>
                          </w:trPr>
                          <w:tc>
                            <w:tcPr>
                              <w:tcW w:w="0" w:type="auto"/>
                              <w:vAlign w:val="center"/>
                              <w:hideMark/>
                            </w:tcPr>
                            <w:p w:rsidR="00E83E8F" w:rsidRPr="00E734C2" w:rsidRDefault="00E83E8F" w:rsidP="00E83E8F">
                              <w:pPr>
                                <w:rPr>
                                  <w:sz w:val="24"/>
                                  <w:szCs w:val="24"/>
                                </w:rPr>
                              </w:pPr>
                            </w:p>
                          </w:tc>
                          <w:tc>
                            <w:tcPr>
                              <w:tcW w:w="0" w:type="auto"/>
                              <w:vAlign w:val="center"/>
                              <w:hideMark/>
                            </w:tcPr>
                            <w:p w:rsidR="00E83E8F" w:rsidRPr="00E734C2" w:rsidRDefault="00E83E8F" w:rsidP="00E83E8F">
                              <w:r w:rsidRPr="00E734C2">
                                <w:rPr>
                                  <w:noProof/>
                                </w:rPr>
                                <w:drawing>
                                  <wp:inline distT="0" distB="0" distL="0" distR="0" wp14:anchorId="3B5BE246" wp14:editId="4F046594">
                                    <wp:extent cx="7620" cy="7620"/>
                                    <wp:effectExtent l="0" t="0" r="0" b="0"/>
                                    <wp:docPr id="62" name="frmContent:j_idt37" descr="https://infostat.nsi.bg/infostat/javax.faces.resource/spacer/dot_clear.gif.jsf?ln=primefaces&amp;v=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Content:j_idt37" descr="https://infostat.nsi.bg/infostat/javax.faces.resource/spacer/dot_clear.gif.jsf?ln=primefaces&amp;v=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50" w:type="dxa"/>
                              <w:vAlign w:val="center"/>
                              <w:hideMark/>
                            </w:tcPr>
                            <w:p w:rsidR="00E83E8F" w:rsidRPr="00E734C2" w:rsidRDefault="00E83E8F" w:rsidP="00E83E8F"/>
                          </w:tc>
                        </w:tr>
                      </w:tbl>
                      <w:p w:rsidR="00E83E8F" w:rsidRPr="00E734C2" w:rsidRDefault="00E83E8F" w:rsidP="00E83E8F">
                        <w:pPr>
                          <w:rPr>
                            <w:sz w:val="24"/>
                            <w:szCs w:val="24"/>
                          </w:rPr>
                        </w:pPr>
                      </w:p>
                    </w:tc>
                  </w:tr>
                </w:tbl>
                <w:p w:rsidR="00E83E8F" w:rsidRPr="00E734C2" w:rsidRDefault="00E83E8F" w:rsidP="00E83E8F">
                  <w:pPr>
                    <w:rPr>
                      <w:vanish/>
                    </w:rPr>
                  </w:pPr>
                </w:p>
              </w:tc>
            </w:tr>
            <w:tr w:rsidR="00E83E8F" w:rsidRPr="00E83E8F" w:rsidTr="00CF2E62">
              <w:trPr>
                <w:tblCellSpacing w:w="15" w:type="dxa"/>
              </w:trPr>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0"/>
                      <w:szCs w:val="20"/>
                    </w:rPr>
                  </w:pPr>
                </w:p>
              </w:tc>
              <w:tc>
                <w:tcPr>
                  <w:tcW w:w="0" w:type="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83E8F" w:rsidRPr="00E734C2" w:rsidTr="00CF2E62">
                    <w:trPr>
                      <w:tblCellSpacing w:w="15" w:type="dxa"/>
                    </w:trPr>
                    <w:tc>
                      <w:tcPr>
                        <w:tcW w:w="0" w:type="auto"/>
                        <w:vAlign w:val="center"/>
                        <w:hideMark/>
                      </w:tcPr>
                      <w:p w:rsidR="00E83E8F" w:rsidRPr="00E734C2" w:rsidRDefault="00E83E8F" w:rsidP="00E83E8F">
                        <w:pPr>
                          <w:rPr>
                            <w:sz w:val="24"/>
                            <w:szCs w:val="24"/>
                          </w:rPr>
                        </w:pPr>
                      </w:p>
                    </w:tc>
                  </w:tr>
                  <w:tr w:rsidR="00E83E8F" w:rsidRPr="00E734C2" w:rsidTr="00CF2E62">
                    <w:trPr>
                      <w:tblCellSpacing w:w="15" w:type="dxa"/>
                    </w:trPr>
                    <w:tc>
                      <w:tcPr>
                        <w:tcW w:w="0" w:type="auto"/>
                        <w:vAlign w:val="center"/>
                        <w:hideMark/>
                      </w:tcPr>
                      <w:p w:rsidR="00E83E8F" w:rsidRPr="00E734C2" w:rsidRDefault="00E83E8F" w:rsidP="00E83E8F">
                        <w:pPr>
                          <w:rPr>
                            <w:sz w:val="20"/>
                            <w:szCs w:val="20"/>
                          </w:rPr>
                        </w:pPr>
                      </w:p>
                    </w:tc>
                  </w:tr>
                </w:tbl>
                <w:p w:rsidR="00E83E8F" w:rsidRPr="00E83E8F" w:rsidRDefault="00E83E8F" w:rsidP="00E83E8F">
                  <w:pPr>
                    <w:rPr>
                      <w:sz w:val="24"/>
                      <w:szCs w:val="24"/>
                      <w:lang w:val="bg-BG"/>
                    </w:rPr>
                  </w:pPr>
                  <w:r>
                    <w:rPr>
                      <w:sz w:val="24"/>
                      <w:szCs w:val="24"/>
                      <w:lang w:val="bg-BG"/>
                    </w:rPr>
                    <w:t>Образувани битови отпадъци на човек от населението в Б</w:t>
                  </w:r>
                </w:p>
              </w:tc>
            </w:tr>
          </w:tbl>
          <w:p w:rsidR="00E83E8F" w:rsidRPr="00E83E8F" w:rsidRDefault="00E83E8F" w:rsidP="00E83E8F">
            <w:pPr>
              <w:spacing w:after="0" w:line="240" w:lineRule="auto"/>
              <w:rPr>
                <w:rFonts w:ascii="Times New Roman" w:eastAsia="Times New Roman" w:hAnsi="Times New Roman" w:cs="Times New Roman"/>
                <w:sz w:val="24"/>
                <w:szCs w:val="24"/>
              </w:rPr>
            </w:pPr>
          </w:p>
        </w:tc>
      </w:tr>
      <w:tr w:rsidR="00E83E8F" w:rsidRPr="00E83E8F" w:rsidTr="00E83E8F">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83E8F" w:rsidRPr="00E83E8F">
              <w:trPr>
                <w:tblCellSpacing w:w="15" w:type="dxa"/>
              </w:trPr>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0"/>
                      <w:szCs w:val="20"/>
                    </w:rPr>
                  </w:pPr>
                </w:p>
              </w:tc>
            </w:tr>
          </w:tbl>
          <w:p w:rsidR="00E83E8F" w:rsidRPr="00E83E8F" w:rsidRDefault="00E83E8F" w:rsidP="00E83E8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2"/>
              <w:gridCol w:w="72"/>
              <w:gridCol w:w="72"/>
              <w:gridCol w:w="1894"/>
              <w:gridCol w:w="72"/>
              <w:gridCol w:w="72"/>
              <w:gridCol w:w="1688"/>
              <w:gridCol w:w="87"/>
            </w:tblGrid>
            <w:tr w:rsidR="00E83E8F" w:rsidRPr="00E83E8F">
              <w:trPr>
                <w:tblCellSpacing w:w="15" w:type="dxa"/>
              </w:trPr>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sz w:val="24"/>
                      <w:szCs w:val="24"/>
                    </w:rPr>
                    <w:t>По колони</w:t>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noProof/>
                      <w:sz w:val="24"/>
                      <w:szCs w:val="24"/>
                    </w:rPr>
                    <w:drawing>
                      <wp:inline distT="0" distB="0" distL="0" distR="0" wp14:anchorId="49076F06" wp14:editId="316C5017">
                        <wp:extent cx="7620" cy="7620"/>
                        <wp:effectExtent l="0" t="0" r="0" b="0"/>
                        <wp:docPr id="8" name="frmContent:j_id27" descr="https://infostat.nsi.bg/infostat/javax.faces.resource/spacer/dot_clear.gif.jsf?ln=primefaces&amp;v=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Content:j_id27" descr="https://infostat.nsi.bg/infostat/javax.faces.resource/spacer/dot_clear.gif.jsf?ln=primefaces&amp;v=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noProof/>
                      <w:sz w:val="24"/>
                      <w:szCs w:val="24"/>
                    </w:rPr>
                    <w:drawing>
                      <wp:inline distT="0" distB="0" distL="0" distR="0" wp14:anchorId="3D3B14F8" wp14:editId="469CC5D6">
                        <wp:extent cx="7620" cy="7620"/>
                        <wp:effectExtent l="0" t="0" r="0" b="0"/>
                        <wp:docPr id="9" name="frmContent:j_id28" descr="https://infostat.nsi.bg/infostat/javax.faces.resource/spacer/dot_clear.gif.jsf?ln=primefaces&amp;v=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Content:j_id28" descr="https://infostat.nsi.bg/infostat/javax.faces.resource/spacer/dot_clear.gif.jsf?ln=primefaces&amp;v=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sz w:val="24"/>
                      <w:szCs w:val="24"/>
                    </w:rPr>
                    <w:t>Времева разбивка</w:t>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noProof/>
                      <w:sz w:val="24"/>
                      <w:szCs w:val="24"/>
                    </w:rPr>
                    <w:drawing>
                      <wp:inline distT="0" distB="0" distL="0" distR="0" wp14:anchorId="1EA03521" wp14:editId="3560A415">
                        <wp:extent cx="7620" cy="7620"/>
                        <wp:effectExtent l="0" t="0" r="0" b="0"/>
                        <wp:docPr id="10" name="frmContent:j_id30" descr="https://infostat.nsi.bg/infostat/javax.faces.resource/spacer/dot_clear.gif.jsf?ln=primefaces&amp;v=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Content:j_id30" descr="https://infostat.nsi.bg/infostat/javax.faces.resource/spacer/dot_clear.gif.jsf?ln=primefaces&amp;v=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noProof/>
                      <w:sz w:val="24"/>
                      <w:szCs w:val="24"/>
                    </w:rPr>
                    <w:drawing>
                      <wp:inline distT="0" distB="0" distL="0" distR="0" wp14:anchorId="0322EDF6" wp14:editId="486456C7">
                        <wp:extent cx="7620" cy="7620"/>
                        <wp:effectExtent l="0" t="0" r="0" b="0"/>
                        <wp:docPr id="11" name="frmContent:j_id31" descr="https://infostat.nsi.bg/infostat/javax.faces.resource/spacer/dot_clear.gif.jsf?ln=primefaces&amp;v=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Content:j_id31" descr="https://infostat.nsi.bg/infostat/javax.faces.resource/spacer/dot_clear.gif.jsf?ln=primefaces&amp;v=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noProof/>
                      <w:sz w:val="24"/>
                      <w:szCs w:val="24"/>
                    </w:rPr>
                    <w:drawing>
                      <wp:inline distT="0" distB="0" distL="0" distR="0" wp14:anchorId="6E0FA7F8" wp14:editId="326096C6">
                        <wp:extent cx="7620" cy="7620"/>
                        <wp:effectExtent l="0" t="0" r="0" b="0"/>
                        <wp:docPr id="12" name="frmContent:j_id32" descr="https://infostat.nsi.bg/infostat/javax.faces.resource/spacer/dot_clear.gif.jsf?ln=primefaces&amp;v=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Content:j_id32" descr="https://infostat.nsi.bg/infostat/javax.faces.resource/spacer/dot_clear.gif.jsf?ln=primefaces&amp;v=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noProof/>
                      <w:sz w:val="24"/>
                      <w:szCs w:val="24"/>
                    </w:rPr>
                    <w:drawing>
                      <wp:inline distT="0" distB="0" distL="0" distR="0" wp14:anchorId="69ABB860" wp14:editId="47A285DE">
                        <wp:extent cx="7620" cy="7620"/>
                        <wp:effectExtent l="0" t="0" r="0" b="0"/>
                        <wp:docPr id="13" name="frmContent:j_id33" descr="https://infostat.nsi.bg/infostat/javax.faces.resource/spacer/dot_clear.gif.jsf?ln=primefaces&amp;v=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Content:j_id33" descr="https://infostat.nsi.bg/infostat/javax.faces.resource/spacer/dot_clear.gif.jsf?ln=primefaces&amp;v=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E83E8F" w:rsidRPr="00E83E8F">
              <w:trPr>
                <w:tblCellSpacing w:w="15" w:type="dxa"/>
              </w:trPr>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sz w:val="24"/>
                      <w:szCs w:val="24"/>
                    </w:rPr>
                    <w:t>По редове</w:t>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noProof/>
                      <w:sz w:val="24"/>
                      <w:szCs w:val="24"/>
                    </w:rPr>
                    <w:drawing>
                      <wp:inline distT="0" distB="0" distL="0" distR="0" wp14:anchorId="7BCD1F33" wp14:editId="10474999">
                        <wp:extent cx="7620" cy="7620"/>
                        <wp:effectExtent l="0" t="0" r="0" b="0"/>
                        <wp:docPr id="14" name="frmContent:j_id35" descr="https://infostat.nsi.bg/infostat/javax.faces.resource/spacer/dot_clear.gif.jsf?ln=primefaces&amp;v=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Content:j_id35" descr="https://infostat.nsi.bg/infostat/javax.faces.resource/spacer/dot_clear.gif.jsf?ln=primefaces&amp;v=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noProof/>
                      <w:sz w:val="24"/>
                      <w:szCs w:val="24"/>
                    </w:rPr>
                    <w:drawing>
                      <wp:inline distT="0" distB="0" distL="0" distR="0" wp14:anchorId="0732F00D" wp14:editId="2C21FB2E">
                        <wp:extent cx="7620" cy="7620"/>
                        <wp:effectExtent l="0" t="0" r="0" b="0"/>
                        <wp:docPr id="15" name="frmContent:j_id36" descr="https://infostat.nsi.bg/infostat/javax.faces.resource/spacer/dot_clear.gif.jsf?ln=primefaces&amp;v=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Content:j_id36" descr="https://infostat.nsi.bg/infostat/javax.faces.resource/spacer/dot_clear.gif.jsf?ln=primefaces&amp;v=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sz w:val="24"/>
                      <w:szCs w:val="24"/>
                    </w:rPr>
                    <w:t>NUTS</w:t>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noProof/>
                      <w:sz w:val="24"/>
                      <w:szCs w:val="24"/>
                    </w:rPr>
                    <w:drawing>
                      <wp:inline distT="0" distB="0" distL="0" distR="0" wp14:anchorId="482FD466" wp14:editId="1A53B38B">
                        <wp:extent cx="7620" cy="7620"/>
                        <wp:effectExtent l="0" t="0" r="0" b="0"/>
                        <wp:docPr id="16" name="frmContent:j_id38" descr="https://infostat.nsi.bg/infostat/javax.faces.resource/spacer/dot_clear.gif.jsf?ln=primefaces&amp;v=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Content:j_id38" descr="https://infostat.nsi.bg/infostat/javax.faces.resource/spacer/dot_clear.gif.jsf?ln=primefaces&amp;v=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noProof/>
                      <w:sz w:val="24"/>
                      <w:szCs w:val="24"/>
                    </w:rPr>
                    <w:drawing>
                      <wp:inline distT="0" distB="0" distL="0" distR="0" wp14:anchorId="6DF4374D" wp14:editId="4A393ED8">
                        <wp:extent cx="7620" cy="7620"/>
                        <wp:effectExtent l="0" t="0" r="0" b="0"/>
                        <wp:docPr id="17" name="frmContent:j_id39" descr="https://infostat.nsi.bg/infostat/javax.faces.resource/spacer/dot_clear.gif.jsf?ln=primefaces&amp;v=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Content:j_id39" descr="https://infostat.nsi.bg/infostat/javax.faces.resource/spacer/dot_clear.gif.jsf?ln=primefaces&amp;v=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sz w:val="24"/>
                      <w:szCs w:val="24"/>
                    </w:rPr>
                    <w:t>Мерни единици</w:t>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noProof/>
                      <w:sz w:val="24"/>
                      <w:szCs w:val="24"/>
                    </w:rPr>
                    <w:drawing>
                      <wp:inline distT="0" distB="0" distL="0" distR="0" wp14:anchorId="4CFA748A" wp14:editId="60D56433">
                        <wp:extent cx="7620" cy="7620"/>
                        <wp:effectExtent l="0" t="0" r="0" b="0"/>
                        <wp:docPr id="18" name="frmContent:j_id41" descr="https://infostat.nsi.bg/infostat/javax.faces.resource/spacer/dot_clear.gif.jsf?ln=primefaces&amp;v=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Content:j_id41" descr="https://infostat.nsi.bg/infostat/javax.faces.resource/spacer/dot_clear.gif.jsf?ln=primefaces&amp;v=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E83E8F" w:rsidRPr="00E83E8F" w:rsidRDefault="00E83E8F" w:rsidP="00E83E8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1"/>
              <w:gridCol w:w="981"/>
              <w:gridCol w:w="540"/>
              <w:gridCol w:w="555"/>
            </w:tblGrid>
            <w:tr w:rsidR="00E83E8F" w:rsidRPr="00E83E8F">
              <w:trPr>
                <w:tblCellSpacing w:w="15" w:type="dxa"/>
              </w:trPr>
              <w:tc>
                <w:tcPr>
                  <w:tcW w:w="0" w:type="auto"/>
                  <w:gridSpan w:val="2"/>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sz w:val="24"/>
                      <w:szCs w:val="24"/>
                    </w:rPr>
                    <w:t>2015</w:t>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sz w:val="24"/>
                      <w:szCs w:val="24"/>
                    </w:rPr>
                    <w:t>2020</w:t>
                  </w:r>
                </w:p>
              </w:tc>
            </w:tr>
            <w:tr w:rsidR="00E83E8F" w:rsidRPr="00E83E8F">
              <w:trPr>
                <w:tblCellSpacing w:w="15" w:type="dxa"/>
              </w:trPr>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sz w:val="24"/>
                      <w:szCs w:val="24"/>
                    </w:rPr>
                    <w:t>Общо за страната</w:t>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sz w:val="24"/>
                      <w:szCs w:val="24"/>
                    </w:rPr>
                    <w:t>кг/чов./г.</w:t>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sz w:val="24"/>
                      <w:szCs w:val="24"/>
                    </w:rPr>
                    <w:t>419</w:t>
                  </w:r>
                </w:p>
              </w:tc>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sz w:val="24"/>
                      <w:szCs w:val="24"/>
                    </w:rPr>
                    <w:t>408</w:t>
                  </w:r>
                </w:p>
              </w:tc>
            </w:tr>
          </w:tbl>
          <w:p w:rsidR="00E83E8F" w:rsidRPr="00E83E8F" w:rsidRDefault="00E83E8F" w:rsidP="00E83E8F">
            <w:pPr>
              <w:spacing w:after="0" w:line="240" w:lineRule="auto"/>
              <w:rPr>
                <w:rFonts w:ascii="Times New Roman" w:eastAsia="Times New Roman" w:hAnsi="Times New Roman" w:cs="Times New Roman"/>
                <w:sz w:val="24"/>
                <w:szCs w:val="24"/>
              </w:rPr>
            </w:pPr>
          </w:p>
        </w:tc>
      </w:tr>
      <w:tr w:rsidR="00E83E8F" w:rsidRPr="00E83E8F" w:rsidTr="00E83E8F">
        <w:trPr>
          <w:gridAfter w:val="1"/>
          <w:tblCellSpacing w:w="15" w:type="dxa"/>
        </w:trPr>
        <w:tc>
          <w:tcPr>
            <w:tcW w:w="0" w:type="auto"/>
            <w:vAlign w:val="center"/>
            <w:hideMark/>
          </w:tcPr>
          <w:p w:rsidR="00E83E8F" w:rsidRPr="00E83E8F" w:rsidRDefault="00E83E8F" w:rsidP="00E83E8F">
            <w:pPr>
              <w:spacing w:after="0"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sz w:val="24"/>
                <w:szCs w:val="24"/>
              </w:rPr>
              <w:t>вката</w:t>
            </w:r>
          </w:p>
        </w:tc>
      </w:tr>
      <w:tr w:rsidR="00E83E8F" w:rsidRPr="00E83E8F" w:rsidTr="00E83E8F">
        <w:trPr>
          <w:gridAfter w:val="1"/>
          <w:tblCellSpacing w:w="15" w:type="dxa"/>
        </w:trPr>
        <w:tc>
          <w:tcPr>
            <w:tcW w:w="0" w:type="auto"/>
            <w:vAlign w:val="center"/>
            <w:hideMark/>
          </w:tcPr>
          <w:p w:rsidR="00E83E8F" w:rsidRPr="00E83E8F" w:rsidRDefault="00E83E8F" w:rsidP="00E83E8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83E8F">
              <w:rPr>
                <w:rFonts w:ascii="Times New Roman" w:eastAsia="Times New Roman" w:hAnsi="Times New Roman" w:cs="Times New Roman"/>
                <w:sz w:val="24"/>
                <w:szCs w:val="24"/>
              </w:rPr>
              <w:t>2</w:t>
            </w:r>
            <w:r w:rsidRPr="00E83E8F">
              <w:rPr>
                <w:rFonts w:ascii="Times New Roman" w:eastAsia="Times New Roman" w:hAnsi="Times New Roman" w:cs="Times New Roman"/>
                <w:noProof/>
                <w:sz w:val="24"/>
                <w:szCs w:val="24"/>
              </w:rPr>
              <w:drawing>
                <wp:inline distT="0" distB="0" distL="0" distR="0">
                  <wp:extent cx="7620" cy="7620"/>
                  <wp:effectExtent l="0" t="0" r="0" b="0"/>
                  <wp:docPr id="19" name="Картина 19" descr="https://infostat.nsi.bg/infostat/javax.faces.resource/spacer/dot_clear.gif.jsf?ln=primefaces&amp;v=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Content:j_idt149:0:j_idt153" descr="https://infostat.nsi.bg/infostat/javax.faces.resource/spacer/dot_clear.gif.jsf?ln=primefaces&amp;v=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3E8F">
              <w:rPr>
                <w:rFonts w:ascii="Times New Roman" w:eastAsia="Times New Roman" w:hAnsi="Times New Roman" w:cs="Times New Roman"/>
                <w:sz w:val="24"/>
                <w:szCs w:val="24"/>
              </w:rPr>
              <w:t>Данните са към 21.07.2022г.</w:t>
            </w:r>
          </w:p>
        </w:tc>
      </w:tr>
    </w:tbl>
    <w:p w:rsidR="005E5D64" w:rsidRDefault="005E5D64"/>
    <w:p w:rsidR="005E5D64" w:rsidRPr="005E5D64" w:rsidRDefault="005E5D64" w:rsidP="005E5D64"/>
    <w:p w:rsidR="005E5D64" w:rsidRDefault="005E5D64" w:rsidP="005E5D6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7"/>
        <w:gridCol w:w="726"/>
      </w:tblGrid>
      <w:tr w:rsidR="005E5D64" w:rsidRPr="005E5D64" w:rsidTr="005E5D64">
        <w:trPr>
          <w:tblCellSpacing w:w="15" w:type="dxa"/>
        </w:trPr>
        <w:tc>
          <w:tcPr>
            <w:tcW w:w="0" w:type="auto"/>
            <w:vMerge w:val="restart"/>
            <w:vAlign w:val="center"/>
            <w:hideMark/>
          </w:tcPr>
          <w:p w:rsidR="005E5D64" w:rsidRPr="005E5D64" w:rsidRDefault="005E5D64" w:rsidP="005E5D64">
            <w:pPr>
              <w:spacing w:after="0" w:line="240" w:lineRule="auto"/>
              <w:rPr>
                <w:rFonts w:ascii="Times New Roman" w:eastAsia="Times New Roman" w:hAnsi="Times New Roman" w:cs="Times New Roman"/>
                <w:sz w:val="24"/>
                <w:szCs w:val="24"/>
              </w:rPr>
            </w:pPr>
          </w:p>
        </w:tc>
        <w:tc>
          <w:tcPr>
            <w:tcW w:w="0" w:type="auto"/>
            <w:vAlign w:val="center"/>
            <w:hideMark/>
          </w:tcPr>
          <w:p w:rsidR="005E5D64" w:rsidRPr="005E5D64" w:rsidRDefault="005E5D64" w:rsidP="005E5D64">
            <w:pPr>
              <w:spacing w:after="0" w:line="240" w:lineRule="auto"/>
              <w:rPr>
                <w:rFonts w:ascii="Times New Roman" w:eastAsia="Times New Roman" w:hAnsi="Times New Roman" w:cs="Times New Roman"/>
                <w:sz w:val="24"/>
                <w:szCs w:val="24"/>
              </w:rPr>
            </w:pPr>
            <w:r w:rsidRPr="005E5D64">
              <w:rPr>
                <w:rFonts w:ascii="Times New Roman" w:eastAsia="Times New Roman" w:hAnsi="Times New Roman" w:cs="Times New Roman"/>
                <w:sz w:val="24"/>
                <w:szCs w:val="24"/>
              </w:rPr>
              <w:t>(брой)</w:t>
            </w:r>
          </w:p>
        </w:tc>
      </w:tr>
      <w:tr w:rsidR="005E5D64" w:rsidRPr="005E5D64" w:rsidTr="005E5D64">
        <w:trPr>
          <w:tblCellSpacing w:w="15" w:type="dxa"/>
        </w:trPr>
        <w:tc>
          <w:tcPr>
            <w:tcW w:w="0" w:type="auto"/>
            <w:vMerge/>
            <w:vAlign w:val="center"/>
            <w:hideMark/>
          </w:tcPr>
          <w:p w:rsidR="005E5D64" w:rsidRPr="005E5D64" w:rsidRDefault="005E5D64" w:rsidP="005E5D64">
            <w:pPr>
              <w:spacing w:after="0" w:line="240" w:lineRule="auto"/>
              <w:rPr>
                <w:rFonts w:ascii="Times New Roman" w:eastAsia="Times New Roman" w:hAnsi="Times New Roman" w:cs="Times New Roman"/>
                <w:sz w:val="24"/>
                <w:szCs w:val="24"/>
              </w:rPr>
            </w:pPr>
          </w:p>
        </w:tc>
        <w:tc>
          <w:tcPr>
            <w:tcW w:w="0" w:type="auto"/>
            <w:vAlign w:val="center"/>
            <w:hideMark/>
          </w:tcPr>
          <w:p w:rsidR="005E5D64" w:rsidRPr="005E5D64" w:rsidRDefault="005E5D64" w:rsidP="005E5D64">
            <w:pPr>
              <w:spacing w:after="0" w:line="240" w:lineRule="auto"/>
              <w:rPr>
                <w:rFonts w:ascii="Times New Roman" w:eastAsia="Times New Roman" w:hAnsi="Times New Roman" w:cs="Times New Roman"/>
                <w:sz w:val="24"/>
                <w:szCs w:val="24"/>
              </w:rPr>
            </w:pPr>
            <w:r w:rsidRPr="005E5D64">
              <w:rPr>
                <w:rFonts w:ascii="Times New Roman" w:eastAsia="Times New Roman" w:hAnsi="Times New Roman" w:cs="Times New Roman"/>
                <w:sz w:val="24"/>
                <w:szCs w:val="24"/>
              </w:rPr>
              <w:t>2020</w:t>
            </w:r>
          </w:p>
        </w:tc>
      </w:tr>
      <w:tr w:rsidR="005E5D64" w:rsidRPr="005E5D64" w:rsidTr="005E5D64">
        <w:trPr>
          <w:tblCellSpacing w:w="15" w:type="dxa"/>
        </w:trPr>
        <w:tc>
          <w:tcPr>
            <w:tcW w:w="0" w:type="auto"/>
            <w:vMerge/>
            <w:vAlign w:val="center"/>
            <w:hideMark/>
          </w:tcPr>
          <w:p w:rsidR="005E5D64" w:rsidRPr="005E5D64" w:rsidRDefault="005E5D64" w:rsidP="005E5D64">
            <w:pPr>
              <w:spacing w:after="0" w:line="240" w:lineRule="auto"/>
              <w:rPr>
                <w:rFonts w:ascii="Times New Roman" w:eastAsia="Times New Roman" w:hAnsi="Times New Roman" w:cs="Times New Roman"/>
                <w:sz w:val="24"/>
                <w:szCs w:val="24"/>
              </w:rPr>
            </w:pPr>
          </w:p>
        </w:tc>
        <w:tc>
          <w:tcPr>
            <w:tcW w:w="0" w:type="auto"/>
            <w:vAlign w:val="center"/>
            <w:hideMark/>
          </w:tcPr>
          <w:p w:rsidR="005E5D64" w:rsidRPr="005E5D64" w:rsidRDefault="005E5D64" w:rsidP="005E5D64">
            <w:pPr>
              <w:spacing w:after="0" w:line="240" w:lineRule="auto"/>
              <w:rPr>
                <w:rFonts w:ascii="Times New Roman" w:eastAsia="Times New Roman" w:hAnsi="Times New Roman" w:cs="Times New Roman"/>
                <w:sz w:val="24"/>
                <w:szCs w:val="24"/>
              </w:rPr>
            </w:pPr>
            <w:r w:rsidRPr="005E5D64">
              <w:rPr>
                <w:rFonts w:ascii="Times New Roman" w:eastAsia="Times New Roman" w:hAnsi="Times New Roman" w:cs="Times New Roman"/>
                <w:sz w:val="24"/>
                <w:szCs w:val="24"/>
              </w:rPr>
              <w:t>Общо</w:t>
            </w:r>
          </w:p>
        </w:tc>
      </w:tr>
      <w:tr w:rsidR="005E5D64" w:rsidRPr="005E5D64" w:rsidTr="005E5D64">
        <w:trPr>
          <w:tblCellSpacing w:w="15" w:type="dxa"/>
        </w:trPr>
        <w:tc>
          <w:tcPr>
            <w:tcW w:w="0" w:type="auto"/>
            <w:vAlign w:val="center"/>
            <w:hideMark/>
          </w:tcPr>
          <w:p w:rsidR="005E5D64" w:rsidRPr="005E5D64" w:rsidRDefault="005E5D64" w:rsidP="005E5D64">
            <w:pPr>
              <w:spacing w:after="0" w:line="240" w:lineRule="auto"/>
              <w:rPr>
                <w:rFonts w:ascii="Times New Roman" w:eastAsia="Times New Roman" w:hAnsi="Times New Roman" w:cs="Times New Roman"/>
                <w:sz w:val="24"/>
                <w:szCs w:val="24"/>
              </w:rPr>
            </w:pPr>
            <w:r w:rsidRPr="005E5D64">
              <w:rPr>
                <w:rFonts w:ascii="Times New Roman" w:eastAsia="Times New Roman" w:hAnsi="Times New Roman" w:cs="Times New Roman"/>
                <w:sz w:val="24"/>
                <w:szCs w:val="24"/>
              </w:rPr>
              <w:t>Априлци</w:t>
            </w:r>
          </w:p>
        </w:tc>
        <w:tc>
          <w:tcPr>
            <w:tcW w:w="0" w:type="auto"/>
            <w:vAlign w:val="center"/>
            <w:hideMark/>
          </w:tcPr>
          <w:p w:rsidR="005E5D64" w:rsidRPr="005E5D64" w:rsidRDefault="005E5D64" w:rsidP="005E5D64">
            <w:pPr>
              <w:spacing w:after="0" w:line="240" w:lineRule="auto"/>
              <w:rPr>
                <w:rFonts w:ascii="Times New Roman" w:eastAsia="Times New Roman" w:hAnsi="Times New Roman" w:cs="Times New Roman"/>
                <w:sz w:val="24"/>
                <w:szCs w:val="24"/>
              </w:rPr>
            </w:pPr>
            <w:r w:rsidRPr="005E5D64">
              <w:rPr>
                <w:rFonts w:ascii="Times New Roman" w:eastAsia="Times New Roman" w:hAnsi="Times New Roman" w:cs="Times New Roman"/>
                <w:sz w:val="24"/>
                <w:szCs w:val="24"/>
              </w:rPr>
              <w:t>2797</w:t>
            </w:r>
          </w:p>
        </w:tc>
      </w:tr>
      <w:tr w:rsidR="005E5D64" w:rsidRPr="005E5D64" w:rsidTr="005E5D64">
        <w:trPr>
          <w:tblCellSpacing w:w="15" w:type="dxa"/>
        </w:trPr>
        <w:tc>
          <w:tcPr>
            <w:tcW w:w="0" w:type="auto"/>
            <w:vAlign w:val="center"/>
            <w:hideMark/>
          </w:tcPr>
          <w:p w:rsidR="005E5D64" w:rsidRPr="005E5D64" w:rsidRDefault="005E5D64" w:rsidP="005E5D64">
            <w:pPr>
              <w:spacing w:after="0" w:line="240" w:lineRule="auto"/>
              <w:rPr>
                <w:rFonts w:ascii="Times New Roman" w:eastAsia="Times New Roman" w:hAnsi="Times New Roman" w:cs="Times New Roman"/>
                <w:sz w:val="24"/>
                <w:szCs w:val="24"/>
              </w:rPr>
            </w:pPr>
            <w:r w:rsidRPr="005E5D64">
              <w:rPr>
                <w:rFonts w:ascii="Times New Roman" w:eastAsia="Times New Roman" w:hAnsi="Times New Roman" w:cs="Times New Roman"/>
                <w:sz w:val="24"/>
                <w:szCs w:val="24"/>
              </w:rPr>
              <w:t>гр. Априлци</w:t>
            </w:r>
          </w:p>
        </w:tc>
        <w:tc>
          <w:tcPr>
            <w:tcW w:w="0" w:type="auto"/>
            <w:vAlign w:val="center"/>
            <w:hideMark/>
          </w:tcPr>
          <w:p w:rsidR="005E5D64" w:rsidRPr="005E5D64" w:rsidRDefault="005E5D64" w:rsidP="005E5D64">
            <w:pPr>
              <w:spacing w:after="0" w:line="240" w:lineRule="auto"/>
              <w:rPr>
                <w:rFonts w:ascii="Times New Roman" w:eastAsia="Times New Roman" w:hAnsi="Times New Roman" w:cs="Times New Roman"/>
                <w:sz w:val="24"/>
                <w:szCs w:val="24"/>
              </w:rPr>
            </w:pPr>
            <w:r w:rsidRPr="005E5D64">
              <w:rPr>
                <w:rFonts w:ascii="Times New Roman" w:eastAsia="Times New Roman" w:hAnsi="Times New Roman" w:cs="Times New Roman"/>
                <w:sz w:val="24"/>
                <w:szCs w:val="24"/>
              </w:rPr>
              <w:t>2503</w:t>
            </w:r>
          </w:p>
        </w:tc>
      </w:tr>
      <w:tr w:rsidR="005E5D64" w:rsidRPr="005E5D64" w:rsidTr="005E5D64">
        <w:trPr>
          <w:tblCellSpacing w:w="15" w:type="dxa"/>
        </w:trPr>
        <w:tc>
          <w:tcPr>
            <w:tcW w:w="0" w:type="auto"/>
            <w:vAlign w:val="center"/>
            <w:hideMark/>
          </w:tcPr>
          <w:p w:rsidR="005E5D64" w:rsidRPr="005E5D64" w:rsidRDefault="005E5D64" w:rsidP="005E5D64">
            <w:pPr>
              <w:spacing w:after="0" w:line="240" w:lineRule="auto"/>
              <w:rPr>
                <w:rFonts w:ascii="Times New Roman" w:eastAsia="Times New Roman" w:hAnsi="Times New Roman" w:cs="Times New Roman"/>
                <w:sz w:val="24"/>
                <w:szCs w:val="24"/>
              </w:rPr>
            </w:pPr>
            <w:r w:rsidRPr="005E5D64">
              <w:rPr>
                <w:rFonts w:ascii="Times New Roman" w:eastAsia="Times New Roman" w:hAnsi="Times New Roman" w:cs="Times New Roman"/>
                <w:sz w:val="24"/>
                <w:szCs w:val="24"/>
              </w:rPr>
              <w:t>с. Велчево</w:t>
            </w:r>
          </w:p>
        </w:tc>
        <w:tc>
          <w:tcPr>
            <w:tcW w:w="0" w:type="auto"/>
            <w:vAlign w:val="center"/>
            <w:hideMark/>
          </w:tcPr>
          <w:p w:rsidR="005E5D64" w:rsidRPr="005E5D64" w:rsidRDefault="005E5D64" w:rsidP="005E5D64">
            <w:pPr>
              <w:spacing w:after="0" w:line="240" w:lineRule="auto"/>
              <w:rPr>
                <w:rFonts w:ascii="Times New Roman" w:eastAsia="Times New Roman" w:hAnsi="Times New Roman" w:cs="Times New Roman"/>
                <w:sz w:val="24"/>
                <w:szCs w:val="24"/>
              </w:rPr>
            </w:pPr>
            <w:r w:rsidRPr="005E5D64">
              <w:rPr>
                <w:rFonts w:ascii="Times New Roman" w:eastAsia="Times New Roman" w:hAnsi="Times New Roman" w:cs="Times New Roman"/>
                <w:sz w:val="24"/>
                <w:szCs w:val="24"/>
              </w:rPr>
              <w:t>136</w:t>
            </w:r>
          </w:p>
        </w:tc>
      </w:tr>
      <w:tr w:rsidR="005E5D64" w:rsidRPr="005E5D64" w:rsidTr="005E5D64">
        <w:trPr>
          <w:tblCellSpacing w:w="15" w:type="dxa"/>
        </w:trPr>
        <w:tc>
          <w:tcPr>
            <w:tcW w:w="0" w:type="auto"/>
            <w:vAlign w:val="center"/>
            <w:hideMark/>
          </w:tcPr>
          <w:p w:rsidR="005E5D64" w:rsidRPr="005E5D64" w:rsidRDefault="005E5D64" w:rsidP="005E5D64">
            <w:pPr>
              <w:spacing w:after="0" w:line="240" w:lineRule="auto"/>
              <w:rPr>
                <w:rFonts w:ascii="Times New Roman" w:eastAsia="Times New Roman" w:hAnsi="Times New Roman" w:cs="Times New Roman"/>
                <w:sz w:val="24"/>
                <w:szCs w:val="24"/>
              </w:rPr>
            </w:pPr>
            <w:r w:rsidRPr="005E5D64">
              <w:rPr>
                <w:rFonts w:ascii="Times New Roman" w:eastAsia="Times New Roman" w:hAnsi="Times New Roman" w:cs="Times New Roman"/>
                <w:sz w:val="24"/>
                <w:szCs w:val="24"/>
              </w:rPr>
              <w:t>с. Драшкова поляна</w:t>
            </w:r>
          </w:p>
        </w:tc>
        <w:tc>
          <w:tcPr>
            <w:tcW w:w="0" w:type="auto"/>
            <w:vAlign w:val="center"/>
            <w:hideMark/>
          </w:tcPr>
          <w:p w:rsidR="005E5D64" w:rsidRPr="005E5D64" w:rsidRDefault="005E5D64" w:rsidP="005E5D64">
            <w:pPr>
              <w:spacing w:after="0" w:line="240" w:lineRule="auto"/>
              <w:rPr>
                <w:rFonts w:ascii="Times New Roman" w:eastAsia="Times New Roman" w:hAnsi="Times New Roman" w:cs="Times New Roman"/>
                <w:sz w:val="24"/>
                <w:szCs w:val="24"/>
              </w:rPr>
            </w:pPr>
            <w:r w:rsidRPr="005E5D64">
              <w:rPr>
                <w:rFonts w:ascii="Times New Roman" w:eastAsia="Times New Roman" w:hAnsi="Times New Roman" w:cs="Times New Roman"/>
                <w:sz w:val="24"/>
                <w:szCs w:val="24"/>
              </w:rPr>
              <w:t>87</w:t>
            </w:r>
          </w:p>
        </w:tc>
      </w:tr>
      <w:tr w:rsidR="005E5D64" w:rsidRPr="005E5D64" w:rsidTr="005E5D64">
        <w:trPr>
          <w:tblCellSpacing w:w="15" w:type="dxa"/>
        </w:trPr>
        <w:tc>
          <w:tcPr>
            <w:tcW w:w="0" w:type="auto"/>
            <w:vAlign w:val="center"/>
            <w:hideMark/>
          </w:tcPr>
          <w:p w:rsidR="005E5D64" w:rsidRPr="005E5D64" w:rsidRDefault="005E5D64" w:rsidP="005E5D64">
            <w:pPr>
              <w:spacing w:after="0" w:line="240" w:lineRule="auto"/>
              <w:rPr>
                <w:rFonts w:ascii="Times New Roman" w:eastAsia="Times New Roman" w:hAnsi="Times New Roman" w:cs="Times New Roman"/>
                <w:sz w:val="24"/>
                <w:szCs w:val="24"/>
              </w:rPr>
            </w:pPr>
            <w:r w:rsidRPr="005E5D64">
              <w:rPr>
                <w:rFonts w:ascii="Times New Roman" w:eastAsia="Times New Roman" w:hAnsi="Times New Roman" w:cs="Times New Roman"/>
                <w:sz w:val="24"/>
                <w:szCs w:val="24"/>
              </w:rPr>
              <w:t>с. Скандалото</w:t>
            </w:r>
          </w:p>
        </w:tc>
        <w:tc>
          <w:tcPr>
            <w:tcW w:w="0" w:type="auto"/>
            <w:vAlign w:val="center"/>
            <w:hideMark/>
          </w:tcPr>
          <w:p w:rsidR="005E5D64" w:rsidRPr="005E5D64" w:rsidRDefault="005E5D64" w:rsidP="005E5D64">
            <w:pPr>
              <w:spacing w:after="0" w:line="240" w:lineRule="auto"/>
              <w:rPr>
                <w:rFonts w:ascii="Times New Roman" w:eastAsia="Times New Roman" w:hAnsi="Times New Roman" w:cs="Times New Roman"/>
                <w:sz w:val="24"/>
                <w:szCs w:val="24"/>
              </w:rPr>
            </w:pPr>
            <w:r w:rsidRPr="005E5D64">
              <w:rPr>
                <w:rFonts w:ascii="Times New Roman" w:eastAsia="Times New Roman" w:hAnsi="Times New Roman" w:cs="Times New Roman"/>
                <w:sz w:val="24"/>
                <w:szCs w:val="24"/>
              </w:rPr>
              <w:t>7</w:t>
            </w:r>
          </w:p>
        </w:tc>
      </w:tr>
    </w:tbl>
    <w:p w:rsidR="0080000C" w:rsidRPr="005E5D64" w:rsidRDefault="0080000C" w:rsidP="005E5D64"/>
    <w:sectPr w:rsidR="0080000C" w:rsidRPr="005E5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C7A" w:rsidRDefault="00AD0C7A" w:rsidP="00EB17FD">
      <w:pPr>
        <w:spacing w:after="0" w:line="240" w:lineRule="auto"/>
      </w:pPr>
      <w:r>
        <w:separator/>
      </w:r>
    </w:p>
  </w:endnote>
  <w:endnote w:type="continuationSeparator" w:id="0">
    <w:p w:rsidR="00AD0C7A" w:rsidRDefault="00AD0C7A" w:rsidP="00EB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609068"/>
      <w:docPartObj>
        <w:docPartGallery w:val="Page Numbers (Bottom of Page)"/>
        <w:docPartUnique/>
      </w:docPartObj>
    </w:sdtPr>
    <w:sdtEndPr>
      <w:rPr>
        <w:noProof/>
      </w:rPr>
    </w:sdtEndPr>
    <w:sdtContent>
      <w:p w:rsidR="00AD0C7A" w:rsidRDefault="00AD0C7A">
        <w:pPr>
          <w:pStyle w:val="af0"/>
          <w:jc w:val="right"/>
        </w:pPr>
        <w:r>
          <w:fldChar w:fldCharType="begin"/>
        </w:r>
        <w:r>
          <w:instrText xml:space="preserve"> PAGE   \* MERGEFORMAT </w:instrText>
        </w:r>
        <w:r>
          <w:fldChar w:fldCharType="separate"/>
        </w:r>
        <w:r w:rsidR="004B13AF">
          <w:rPr>
            <w:noProof/>
          </w:rPr>
          <w:t>2</w:t>
        </w:r>
        <w:r>
          <w:rPr>
            <w:noProof/>
          </w:rPr>
          <w:fldChar w:fldCharType="end"/>
        </w:r>
      </w:p>
    </w:sdtContent>
  </w:sdt>
  <w:p w:rsidR="00AD0C7A" w:rsidRDefault="00AD0C7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C7A" w:rsidRDefault="00AD0C7A" w:rsidP="00EB17FD">
      <w:pPr>
        <w:spacing w:after="0" w:line="240" w:lineRule="auto"/>
      </w:pPr>
      <w:r>
        <w:separator/>
      </w:r>
    </w:p>
  </w:footnote>
  <w:footnote w:type="continuationSeparator" w:id="0">
    <w:p w:rsidR="00AD0C7A" w:rsidRDefault="00AD0C7A" w:rsidP="00EB1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7A" w:rsidRDefault="00AD0C7A">
    <w:pPr>
      <w:pStyle w:val="a3"/>
    </w:pPr>
  </w:p>
  <w:p w:rsidR="00AD0C7A" w:rsidRDefault="00AD0C7A">
    <w:pPr>
      <w:pStyle w:val="a3"/>
    </w:pPr>
  </w:p>
  <w:p w:rsidR="00AD0C7A" w:rsidRDefault="00AD0C7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707"/>
    <w:multiLevelType w:val="multilevel"/>
    <w:tmpl w:val="BF909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945F73"/>
    <w:multiLevelType w:val="multilevel"/>
    <w:tmpl w:val="09F099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573ADA"/>
    <w:multiLevelType w:val="hybridMultilevel"/>
    <w:tmpl w:val="65084DD6"/>
    <w:lvl w:ilvl="0" w:tplc="988EE6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B73D6"/>
    <w:multiLevelType w:val="hybridMultilevel"/>
    <w:tmpl w:val="BBA65E54"/>
    <w:lvl w:ilvl="0" w:tplc="7418264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B21BD"/>
    <w:multiLevelType w:val="multilevel"/>
    <w:tmpl w:val="0D107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926F6E"/>
    <w:multiLevelType w:val="multilevel"/>
    <w:tmpl w:val="57F0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E4D46"/>
    <w:multiLevelType w:val="multilevel"/>
    <w:tmpl w:val="90FCB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537AC4"/>
    <w:multiLevelType w:val="multilevel"/>
    <w:tmpl w:val="9BBAD88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703F51"/>
    <w:multiLevelType w:val="multilevel"/>
    <w:tmpl w:val="B1C6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86A6A"/>
    <w:multiLevelType w:val="hybridMultilevel"/>
    <w:tmpl w:val="6BFC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8F7455"/>
    <w:multiLevelType w:val="hybridMultilevel"/>
    <w:tmpl w:val="4D02A78C"/>
    <w:lvl w:ilvl="0" w:tplc="0AFCAAAE">
      <w:start w:val="1"/>
      <w:numFmt w:val="bullet"/>
      <w:lvlText w:val="-"/>
      <w:lvlJc w:val="left"/>
      <w:pPr>
        <w:ind w:left="1080" w:hanging="360"/>
      </w:pPr>
      <w:rPr>
        <w:rFonts w:ascii="Calibri" w:eastAsiaTheme="minorHAns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27539E"/>
    <w:multiLevelType w:val="hybridMultilevel"/>
    <w:tmpl w:val="16B45E2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102EB"/>
    <w:multiLevelType w:val="multilevel"/>
    <w:tmpl w:val="6694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A4F91"/>
    <w:multiLevelType w:val="hybridMultilevel"/>
    <w:tmpl w:val="67D488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848C7"/>
    <w:multiLevelType w:val="multilevel"/>
    <w:tmpl w:val="7F26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375BA3"/>
    <w:multiLevelType w:val="hybridMultilevel"/>
    <w:tmpl w:val="68EA7A3A"/>
    <w:lvl w:ilvl="0" w:tplc="0402000D">
      <w:start w:val="1"/>
      <w:numFmt w:val="bullet"/>
      <w:lvlText w:val=""/>
      <w:lvlJc w:val="left"/>
      <w:pPr>
        <w:ind w:left="153" w:hanging="360"/>
      </w:pPr>
      <w:rPr>
        <w:rFonts w:ascii="Wingdings" w:hAnsi="Wingdings" w:hint="default"/>
      </w:rPr>
    </w:lvl>
    <w:lvl w:ilvl="1" w:tplc="04020003" w:tentative="1">
      <w:start w:val="1"/>
      <w:numFmt w:val="bullet"/>
      <w:lvlText w:val="o"/>
      <w:lvlJc w:val="left"/>
      <w:pPr>
        <w:ind w:left="873" w:hanging="360"/>
      </w:pPr>
      <w:rPr>
        <w:rFonts w:ascii="Courier New" w:hAnsi="Courier New" w:cs="Courier New" w:hint="default"/>
      </w:rPr>
    </w:lvl>
    <w:lvl w:ilvl="2" w:tplc="04020005" w:tentative="1">
      <w:start w:val="1"/>
      <w:numFmt w:val="bullet"/>
      <w:lvlText w:val=""/>
      <w:lvlJc w:val="left"/>
      <w:pPr>
        <w:ind w:left="1593" w:hanging="360"/>
      </w:pPr>
      <w:rPr>
        <w:rFonts w:ascii="Wingdings" w:hAnsi="Wingdings" w:hint="default"/>
      </w:rPr>
    </w:lvl>
    <w:lvl w:ilvl="3" w:tplc="04020001" w:tentative="1">
      <w:start w:val="1"/>
      <w:numFmt w:val="bullet"/>
      <w:lvlText w:val=""/>
      <w:lvlJc w:val="left"/>
      <w:pPr>
        <w:ind w:left="2313" w:hanging="360"/>
      </w:pPr>
      <w:rPr>
        <w:rFonts w:ascii="Symbol" w:hAnsi="Symbol" w:hint="default"/>
      </w:rPr>
    </w:lvl>
    <w:lvl w:ilvl="4" w:tplc="04020003" w:tentative="1">
      <w:start w:val="1"/>
      <w:numFmt w:val="bullet"/>
      <w:lvlText w:val="o"/>
      <w:lvlJc w:val="left"/>
      <w:pPr>
        <w:ind w:left="3033" w:hanging="360"/>
      </w:pPr>
      <w:rPr>
        <w:rFonts w:ascii="Courier New" w:hAnsi="Courier New" w:cs="Courier New" w:hint="default"/>
      </w:rPr>
    </w:lvl>
    <w:lvl w:ilvl="5" w:tplc="04020005" w:tentative="1">
      <w:start w:val="1"/>
      <w:numFmt w:val="bullet"/>
      <w:lvlText w:val=""/>
      <w:lvlJc w:val="left"/>
      <w:pPr>
        <w:ind w:left="3753" w:hanging="360"/>
      </w:pPr>
      <w:rPr>
        <w:rFonts w:ascii="Wingdings" w:hAnsi="Wingdings" w:hint="default"/>
      </w:rPr>
    </w:lvl>
    <w:lvl w:ilvl="6" w:tplc="04020001" w:tentative="1">
      <w:start w:val="1"/>
      <w:numFmt w:val="bullet"/>
      <w:lvlText w:val=""/>
      <w:lvlJc w:val="left"/>
      <w:pPr>
        <w:ind w:left="4473" w:hanging="360"/>
      </w:pPr>
      <w:rPr>
        <w:rFonts w:ascii="Symbol" w:hAnsi="Symbol" w:hint="default"/>
      </w:rPr>
    </w:lvl>
    <w:lvl w:ilvl="7" w:tplc="04020003" w:tentative="1">
      <w:start w:val="1"/>
      <w:numFmt w:val="bullet"/>
      <w:lvlText w:val="o"/>
      <w:lvlJc w:val="left"/>
      <w:pPr>
        <w:ind w:left="5193" w:hanging="360"/>
      </w:pPr>
      <w:rPr>
        <w:rFonts w:ascii="Courier New" w:hAnsi="Courier New" w:cs="Courier New" w:hint="default"/>
      </w:rPr>
    </w:lvl>
    <w:lvl w:ilvl="8" w:tplc="04020005" w:tentative="1">
      <w:start w:val="1"/>
      <w:numFmt w:val="bullet"/>
      <w:lvlText w:val=""/>
      <w:lvlJc w:val="left"/>
      <w:pPr>
        <w:ind w:left="5913" w:hanging="360"/>
      </w:pPr>
      <w:rPr>
        <w:rFonts w:ascii="Wingdings" w:hAnsi="Wingdings" w:hint="default"/>
      </w:rPr>
    </w:lvl>
  </w:abstractNum>
  <w:abstractNum w:abstractNumId="16" w15:restartNumberingAfterBreak="0">
    <w:nsid w:val="402930AA"/>
    <w:multiLevelType w:val="singleLevel"/>
    <w:tmpl w:val="BB24FA6C"/>
    <w:lvl w:ilvl="0">
      <w:numFmt w:val="bullet"/>
      <w:lvlText w:val="-"/>
      <w:lvlJc w:val="left"/>
      <w:pPr>
        <w:tabs>
          <w:tab w:val="num" w:pos="360"/>
        </w:tabs>
        <w:ind w:left="360" w:hanging="360"/>
      </w:pPr>
      <w:rPr>
        <w:rFonts w:hint="default"/>
      </w:rPr>
    </w:lvl>
  </w:abstractNum>
  <w:abstractNum w:abstractNumId="17" w15:restartNumberingAfterBreak="0">
    <w:nsid w:val="470B2BB9"/>
    <w:multiLevelType w:val="multilevel"/>
    <w:tmpl w:val="4612B5F0"/>
    <w:lvl w:ilvl="0">
      <w:start w:val="2"/>
      <w:numFmt w:val="decimal"/>
      <w:lvlText w:val="%1."/>
      <w:lvlJc w:val="left"/>
      <w:pPr>
        <w:ind w:left="360" w:hanging="360"/>
      </w:pPr>
      <w:rPr>
        <w:rFonts w:hint="default"/>
      </w:rPr>
    </w:lvl>
    <w:lvl w:ilvl="1">
      <w:start w:val="6"/>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E320B5"/>
    <w:multiLevelType w:val="multilevel"/>
    <w:tmpl w:val="D30E55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1D419F"/>
    <w:multiLevelType w:val="multilevel"/>
    <w:tmpl w:val="030C4568"/>
    <w:lvl w:ilvl="0">
      <w:start w:val="2"/>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292046D"/>
    <w:multiLevelType w:val="multilevel"/>
    <w:tmpl w:val="0650A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962268"/>
    <w:multiLevelType w:val="multilevel"/>
    <w:tmpl w:val="6B0E688C"/>
    <w:lvl w:ilvl="0">
      <w:start w:val="8"/>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C644F6"/>
    <w:multiLevelType w:val="multilevel"/>
    <w:tmpl w:val="C10C7C64"/>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4C9525B"/>
    <w:multiLevelType w:val="multilevel"/>
    <w:tmpl w:val="4D865F5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E1308D"/>
    <w:multiLevelType w:val="hybridMultilevel"/>
    <w:tmpl w:val="BB483676"/>
    <w:lvl w:ilvl="0" w:tplc="0458E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E56EA0"/>
    <w:multiLevelType w:val="multilevel"/>
    <w:tmpl w:val="71066A44"/>
    <w:lvl w:ilvl="0">
      <w:start w:val="2"/>
      <w:numFmt w:val="decimal"/>
      <w:lvlText w:val="%1."/>
      <w:lvlJc w:val="left"/>
      <w:pPr>
        <w:ind w:left="525" w:hanging="525"/>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F83447C"/>
    <w:multiLevelType w:val="hybridMultilevel"/>
    <w:tmpl w:val="BD084C5A"/>
    <w:lvl w:ilvl="0" w:tplc="4F04D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C22526"/>
    <w:multiLevelType w:val="hybridMultilevel"/>
    <w:tmpl w:val="65084DD6"/>
    <w:lvl w:ilvl="0" w:tplc="988EE6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3C104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C067BA"/>
    <w:multiLevelType w:val="hybridMultilevel"/>
    <w:tmpl w:val="DE829C48"/>
    <w:lvl w:ilvl="0" w:tplc="A4CA506E">
      <w:start w:val="2"/>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7"/>
  </w:num>
  <w:num w:numId="2">
    <w:abstractNumId w:val="15"/>
  </w:num>
  <w:num w:numId="3">
    <w:abstractNumId w:val="7"/>
  </w:num>
  <w:num w:numId="4">
    <w:abstractNumId w:val="0"/>
  </w:num>
  <w:num w:numId="5">
    <w:abstractNumId w:val="18"/>
  </w:num>
  <w:num w:numId="6">
    <w:abstractNumId w:val="20"/>
  </w:num>
  <w:num w:numId="7">
    <w:abstractNumId w:val="16"/>
  </w:num>
  <w:num w:numId="8">
    <w:abstractNumId w:val="4"/>
  </w:num>
  <w:num w:numId="9">
    <w:abstractNumId w:val="9"/>
  </w:num>
  <w:num w:numId="10">
    <w:abstractNumId w:val="28"/>
  </w:num>
  <w:num w:numId="11">
    <w:abstractNumId w:val="11"/>
  </w:num>
  <w:num w:numId="12">
    <w:abstractNumId w:val="13"/>
  </w:num>
  <w:num w:numId="13">
    <w:abstractNumId w:val="10"/>
  </w:num>
  <w:num w:numId="14">
    <w:abstractNumId w:val="23"/>
  </w:num>
  <w:num w:numId="15">
    <w:abstractNumId w:val="17"/>
  </w:num>
  <w:num w:numId="16">
    <w:abstractNumId w:val="22"/>
  </w:num>
  <w:num w:numId="17">
    <w:abstractNumId w:val="26"/>
  </w:num>
  <w:num w:numId="18">
    <w:abstractNumId w:val="1"/>
  </w:num>
  <w:num w:numId="19">
    <w:abstractNumId w:val="6"/>
  </w:num>
  <w:num w:numId="20">
    <w:abstractNumId w:val="19"/>
  </w:num>
  <w:num w:numId="21">
    <w:abstractNumId w:val="21"/>
  </w:num>
  <w:num w:numId="22">
    <w:abstractNumId w:val="2"/>
  </w:num>
  <w:num w:numId="23">
    <w:abstractNumId w:val="25"/>
  </w:num>
  <w:num w:numId="24">
    <w:abstractNumId w:val="24"/>
  </w:num>
  <w:num w:numId="25">
    <w:abstractNumId w:val="3"/>
  </w:num>
  <w:num w:numId="26">
    <w:abstractNumId w:val="8"/>
  </w:num>
  <w:num w:numId="27">
    <w:abstractNumId w:val="14"/>
  </w:num>
  <w:num w:numId="28">
    <w:abstractNumId w:val="5"/>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FD"/>
    <w:rsid w:val="0002307E"/>
    <w:rsid w:val="000352EE"/>
    <w:rsid w:val="00035468"/>
    <w:rsid w:val="00045A3D"/>
    <w:rsid w:val="00052170"/>
    <w:rsid w:val="000871A3"/>
    <w:rsid w:val="000A1070"/>
    <w:rsid w:val="000B69AE"/>
    <w:rsid w:val="000D6D0B"/>
    <w:rsid w:val="00107761"/>
    <w:rsid w:val="00130DC5"/>
    <w:rsid w:val="001377C1"/>
    <w:rsid w:val="00147B6F"/>
    <w:rsid w:val="001543EF"/>
    <w:rsid w:val="001A0B94"/>
    <w:rsid w:val="001B0146"/>
    <w:rsid w:val="001B3A56"/>
    <w:rsid w:val="001B795F"/>
    <w:rsid w:val="001C1341"/>
    <w:rsid w:val="001D57E3"/>
    <w:rsid w:val="00223604"/>
    <w:rsid w:val="00240684"/>
    <w:rsid w:val="0026281F"/>
    <w:rsid w:val="00267943"/>
    <w:rsid w:val="00273394"/>
    <w:rsid w:val="00283A93"/>
    <w:rsid w:val="00313191"/>
    <w:rsid w:val="00314637"/>
    <w:rsid w:val="00314E47"/>
    <w:rsid w:val="00336E91"/>
    <w:rsid w:val="00351101"/>
    <w:rsid w:val="00396C78"/>
    <w:rsid w:val="003E2B3F"/>
    <w:rsid w:val="00444943"/>
    <w:rsid w:val="00475B9D"/>
    <w:rsid w:val="00475C8B"/>
    <w:rsid w:val="004866A1"/>
    <w:rsid w:val="004B13AF"/>
    <w:rsid w:val="004B5617"/>
    <w:rsid w:val="004C5AD6"/>
    <w:rsid w:val="004F2D93"/>
    <w:rsid w:val="00503F83"/>
    <w:rsid w:val="00506F02"/>
    <w:rsid w:val="00542C14"/>
    <w:rsid w:val="0054394A"/>
    <w:rsid w:val="00565313"/>
    <w:rsid w:val="005777D7"/>
    <w:rsid w:val="005B21D0"/>
    <w:rsid w:val="005B3033"/>
    <w:rsid w:val="005C3962"/>
    <w:rsid w:val="005C52B8"/>
    <w:rsid w:val="005D4843"/>
    <w:rsid w:val="005E5D64"/>
    <w:rsid w:val="00641FC6"/>
    <w:rsid w:val="00696B42"/>
    <w:rsid w:val="006A6C15"/>
    <w:rsid w:val="006C5EFA"/>
    <w:rsid w:val="006D2484"/>
    <w:rsid w:val="00753064"/>
    <w:rsid w:val="00761E04"/>
    <w:rsid w:val="00772B16"/>
    <w:rsid w:val="007959D1"/>
    <w:rsid w:val="007F26AB"/>
    <w:rsid w:val="007F4E8B"/>
    <w:rsid w:val="0080000C"/>
    <w:rsid w:val="00832AD3"/>
    <w:rsid w:val="008654D5"/>
    <w:rsid w:val="008A46AF"/>
    <w:rsid w:val="008E33BD"/>
    <w:rsid w:val="008E7197"/>
    <w:rsid w:val="00937896"/>
    <w:rsid w:val="00946A0C"/>
    <w:rsid w:val="0099399B"/>
    <w:rsid w:val="009C6BEE"/>
    <w:rsid w:val="009F3F23"/>
    <w:rsid w:val="00A06CF1"/>
    <w:rsid w:val="00A231A3"/>
    <w:rsid w:val="00A32BAA"/>
    <w:rsid w:val="00A42B1A"/>
    <w:rsid w:val="00A60EE2"/>
    <w:rsid w:val="00A6341E"/>
    <w:rsid w:val="00A7030D"/>
    <w:rsid w:val="00A81473"/>
    <w:rsid w:val="00AD0C7A"/>
    <w:rsid w:val="00AF36CF"/>
    <w:rsid w:val="00B41047"/>
    <w:rsid w:val="00B779FE"/>
    <w:rsid w:val="00BA1B3C"/>
    <w:rsid w:val="00BC24B8"/>
    <w:rsid w:val="00BC46EB"/>
    <w:rsid w:val="00BF6260"/>
    <w:rsid w:val="00C231AF"/>
    <w:rsid w:val="00C32D98"/>
    <w:rsid w:val="00C356C8"/>
    <w:rsid w:val="00C44946"/>
    <w:rsid w:val="00C621B8"/>
    <w:rsid w:val="00C966A4"/>
    <w:rsid w:val="00CA3BE0"/>
    <w:rsid w:val="00CB698E"/>
    <w:rsid w:val="00CE57DC"/>
    <w:rsid w:val="00CE5B8C"/>
    <w:rsid w:val="00CE71C1"/>
    <w:rsid w:val="00CF2E62"/>
    <w:rsid w:val="00D066D7"/>
    <w:rsid w:val="00D23760"/>
    <w:rsid w:val="00D33F3D"/>
    <w:rsid w:val="00D73BFA"/>
    <w:rsid w:val="00D762B1"/>
    <w:rsid w:val="00E4053B"/>
    <w:rsid w:val="00E5434F"/>
    <w:rsid w:val="00E57093"/>
    <w:rsid w:val="00E83E8F"/>
    <w:rsid w:val="00EA476D"/>
    <w:rsid w:val="00EB17FD"/>
    <w:rsid w:val="00EE258F"/>
    <w:rsid w:val="00F32ABA"/>
    <w:rsid w:val="00F4008F"/>
    <w:rsid w:val="00F504DE"/>
    <w:rsid w:val="00FD62DB"/>
    <w:rsid w:val="00FF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BDDEE-19EA-4B0C-8C1A-062533E4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Titre principal (1),Nombre Proyecto,Titre principal (1)1,Titre principal (1)2,Nombre Proyecto1,Chapitre,H1,PA Chapter,h1,h11,h12,h13,h14,h15,h16,h17,Section,Project 1,RFS,numbered indent 1,ni1,Заглавие 21,MainHeader,First Level Head"/>
    <w:basedOn w:val="a"/>
    <w:next w:val="a"/>
    <w:link w:val="10"/>
    <w:uiPriority w:val="99"/>
    <w:qFormat/>
    <w:rsid w:val="00EB17FD"/>
    <w:pPr>
      <w:keepNext/>
      <w:spacing w:after="0" w:line="240" w:lineRule="auto"/>
      <w:outlineLvl w:val="0"/>
    </w:pPr>
    <w:rPr>
      <w:rFonts w:ascii="Times New Roman" w:eastAsia="Times New Roman" w:hAnsi="Times New Roman" w:cs="Times New Roman"/>
      <w:sz w:val="20"/>
      <w:szCs w:val="20"/>
      <w:u w:val="single"/>
      <w:lang w:val="bg-BG" w:eastAsia="bg-BG"/>
    </w:rPr>
  </w:style>
  <w:style w:type="paragraph" w:styleId="4">
    <w:name w:val="heading 4"/>
    <w:basedOn w:val="a"/>
    <w:next w:val="a"/>
    <w:link w:val="40"/>
    <w:uiPriority w:val="9"/>
    <w:semiHidden/>
    <w:unhideWhenUsed/>
    <w:qFormat/>
    <w:rsid w:val="00EB17F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iPriority w:val="9"/>
    <w:semiHidden/>
    <w:unhideWhenUsed/>
    <w:qFormat/>
    <w:rsid w:val="00EB17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B17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Titre principal (1) Знак,Nombre Proyecto Знак,Titre principal (1)1 Знак,Titre principal (1)2 Знак,Nombre Proyecto1 Знак,Chapitre Знак,H1 Знак,PA Chapter Знак,h1 Знак,h11 Знак,h12 Знак,h13 Знак,h14 Знак,h15 Знак,h16 Знак,h17 Знак,RFS Знак"/>
    <w:basedOn w:val="a0"/>
    <w:link w:val="1"/>
    <w:uiPriority w:val="99"/>
    <w:rsid w:val="00EB17FD"/>
    <w:rPr>
      <w:rFonts w:ascii="Times New Roman" w:eastAsia="Times New Roman" w:hAnsi="Times New Roman" w:cs="Times New Roman"/>
      <w:sz w:val="20"/>
      <w:szCs w:val="20"/>
      <w:u w:val="single"/>
      <w:lang w:val="bg-BG" w:eastAsia="bg-BG"/>
    </w:rPr>
  </w:style>
  <w:style w:type="character" w:customStyle="1" w:styleId="40">
    <w:name w:val="Заглавие 4 Знак"/>
    <w:basedOn w:val="a0"/>
    <w:link w:val="4"/>
    <w:uiPriority w:val="9"/>
    <w:semiHidden/>
    <w:rsid w:val="00EB17FD"/>
    <w:rPr>
      <w:rFonts w:asciiTheme="majorHAnsi" w:eastAsiaTheme="majorEastAsia" w:hAnsiTheme="majorHAnsi" w:cstheme="majorBidi"/>
      <w:i/>
      <w:iCs/>
      <w:color w:val="2E74B5" w:themeColor="accent1" w:themeShade="BF"/>
    </w:rPr>
  </w:style>
  <w:style w:type="character" w:customStyle="1" w:styleId="80">
    <w:name w:val="Заглавие 8 Знак"/>
    <w:basedOn w:val="a0"/>
    <w:link w:val="8"/>
    <w:uiPriority w:val="9"/>
    <w:semiHidden/>
    <w:rsid w:val="00EB17FD"/>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semiHidden/>
    <w:rsid w:val="00EB17FD"/>
    <w:rPr>
      <w:rFonts w:asciiTheme="majorHAnsi" w:eastAsiaTheme="majorEastAsia" w:hAnsiTheme="majorHAnsi" w:cstheme="majorBidi"/>
      <w:i/>
      <w:iCs/>
      <w:color w:val="272727" w:themeColor="text1" w:themeTint="D8"/>
      <w:sz w:val="21"/>
      <w:szCs w:val="21"/>
    </w:rPr>
  </w:style>
  <w:style w:type="paragraph" w:styleId="a3">
    <w:name w:val="header"/>
    <w:aliases w:val="hd,Header Titlos Prosforas,En-tête client,Header1,Header 1,Encabezado 2,encabezado"/>
    <w:basedOn w:val="a"/>
    <w:link w:val="a4"/>
    <w:uiPriority w:val="99"/>
    <w:rsid w:val="00EB17FD"/>
    <w:pPr>
      <w:tabs>
        <w:tab w:val="center" w:pos="4320"/>
        <w:tab w:val="right" w:pos="8640"/>
      </w:tabs>
      <w:spacing w:after="0" w:line="240" w:lineRule="auto"/>
    </w:pPr>
    <w:rPr>
      <w:rFonts w:ascii="Times New Roman" w:eastAsia="Times New Roman" w:hAnsi="Times New Roman" w:cs="Times New Roman"/>
      <w:sz w:val="20"/>
      <w:szCs w:val="20"/>
      <w:lang w:eastAsia="bg-BG"/>
    </w:rPr>
  </w:style>
  <w:style w:type="character" w:customStyle="1" w:styleId="a4">
    <w:name w:val="Горен колонтитул Знак"/>
    <w:aliases w:val="hd Знак,Header Titlos Prosforas Знак,En-tête client Знак,Header1 Знак,Header 1 Знак,Encabezado 2 Знак,encabezado Знак"/>
    <w:basedOn w:val="a0"/>
    <w:link w:val="a3"/>
    <w:uiPriority w:val="99"/>
    <w:rsid w:val="00EB17FD"/>
    <w:rPr>
      <w:rFonts w:ascii="Times New Roman" w:eastAsia="Times New Roman" w:hAnsi="Times New Roman" w:cs="Times New Roman"/>
      <w:sz w:val="20"/>
      <w:szCs w:val="20"/>
      <w:lang w:eastAsia="bg-BG"/>
    </w:rPr>
  </w:style>
  <w:style w:type="paragraph" w:styleId="a5">
    <w:name w:val="Body Text"/>
    <w:basedOn w:val="a"/>
    <w:link w:val="a6"/>
    <w:qFormat/>
    <w:rsid w:val="00EB17FD"/>
    <w:pPr>
      <w:spacing w:after="0" w:line="240" w:lineRule="auto"/>
      <w:jc w:val="both"/>
    </w:pPr>
    <w:rPr>
      <w:rFonts w:ascii="Times New Roman" w:eastAsia="Times New Roman" w:hAnsi="Times New Roman" w:cs="Times New Roman"/>
      <w:sz w:val="28"/>
      <w:szCs w:val="20"/>
      <w:lang w:val="bg-BG" w:eastAsia="bg-BG"/>
    </w:rPr>
  </w:style>
  <w:style w:type="character" w:customStyle="1" w:styleId="a6">
    <w:name w:val="Основен текст Знак"/>
    <w:basedOn w:val="a0"/>
    <w:link w:val="a5"/>
    <w:rsid w:val="00EB17FD"/>
    <w:rPr>
      <w:rFonts w:ascii="Times New Roman" w:eastAsia="Times New Roman" w:hAnsi="Times New Roman" w:cs="Times New Roman"/>
      <w:sz w:val="28"/>
      <w:szCs w:val="20"/>
      <w:lang w:val="bg-BG" w:eastAsia="bg-BG"/>
    </w:rPr>
  </w:style>
  <w:style w:type="paragraph" w:styleId="2">
    <w:name w:val="Body Text 2"/>
    <w:basedOn w:val="a"/>
    <w:link w:val="20"/>
    <w:uiPriority w:val="99"/>
    <w:rsid w:val="00EB17FD"/>
    <w:pPr>
      <w:spacing w:after="0" w:line="240" w:lineRule="auto"/>
      <w:jc w:val="center"/>
    </w:pPr>
    <w:rPr>
      <w:rFonts w:ascii="Times New Roman" w:eastAsia="Times New Roman" w:hAnsi="Times New Roman" w:cs="Times New Roman"/>
      <w:b/>
      <w:sz w:val="28"/>
      <w:szCs w:val="20"/>
      <w:u w:val="single"/>
      <w:lang w:val="bg-BG" w:eastAsia="bg-BG"/>
    </w:rPr>
  </w:style>
  <w:style w:type="character" w:customStyle="1" w:styleId="20">
    <w:name w:val="Основен текст 2 Знак"/>
    <w:basedOn w:val="a0"/>
    <w:link w:val="2"/>
    <w:uiPriority w:val="99"/>
    <w:rsid w:val="00EB17FD"/>
    <w:rPr>
      <w:rFonts w:ascii="Times New Roman" w:eastAsia="Times New Roman" w:hAnsi="Times New Roman" w:cs="Times New Roman"/>
      <w:b/>
      <w:sz w:val="28"/>
      <w:szCs w:val="20"/>
      <w:u w:val="single"/>
      <w:lang w:val="bg-BG" w:eastAsia="bg-BG"/>
    </w:rPr>
  </w:style>
  <w:style w:type="paragraph" w:styleId="a7">
    <w:name w:val="Body Text Indent"/>
    <w:basedOn w:val="a"/>
    <w:link w:val="a8"/>
    <w:rsid w:val="00EB17FD"/>
    <w:pPr>
      <w:spacing w:after="0" w:line="240" w:lineRule="auto"/>
      <w:ind w:left="5220"/>
    </w:pPr>
    <w:rPr>
      <w:rFonts w:ascii="Times New Roman" w:eastAsia="Times New Roman" w:hAnsi="Times New Roman" w:cs="Times New Roman"/>
      <w:sz w:val="28"/>
      <w:szCs w:val="20"/>
      <w:lang w:val="bg-BG" w:eastAsia="bg-BG"/>
    </w:rPr>
  </w:style>
  <w:style w:type="character" w:customStyle="1" w:styleId="a8">
    <w:name w:val="Основен текст с отстъп Знак"/>
    <w:basedOn w:val="a0"/>
    <w:link w:val="a7"/>
    <w:rsid w:val="00EB17FD"/>
    <w:rPr>
      <w:rFonts w:ascii="Times New Roman" w:eastAsia="Times New Roman" w:hAnsi="Times New Roman" w:cs="Times New Roman"/>
      <w:sz w:val="28"/>
      <w:szCs w:val="20"/>
      <w:lang w:val="bg-BG" w:eastAsia="bg-BG"/>
    </w:rPr>
  </w:style>
  <w:style w:type="paragraph" w:styleId="3">
    <w:name w:val="Body Text Indent 3"/>
    <w:basedOn w:val="a"/>
    <w:link w:val="30"/>
    <w:rsid w:val="00EB17FD"/>
    <w:pPr>
      <w:spacing w:after="0" w:line="240" w:lineRule="auto"/>
      <w:ind w:firstLine="450"/>
      <w:jc w:val="both"/>
    </w:pPr>
    <w:rPr>
      <w:rFonts w:ascii="Arial" w:eastAsia="Times New Roman" w:hAnsi="Arial" w:cs="Times New Roman"/>
      <w:sz w:val="26"/>
      <w:szCs w:val="20"/>
      <w:lang w:val="bg-BG" w:eastAsia="bg-BG"/>
    </w:rPr>
  </w:style>
  <w:style w:type="character" w:customStyle="1" w:styleId="30">
    <w:name w:val="Основен текст с отстъп 3 Знак"/>
    <w:basedOn w:val="a0"/>
    <w:link w:val="3"/>
    <w:rsid w:val="00EB17FD"/>
    <w:rPr>
      <w:rFonts w:ascii="Arial" w:eastAsia="Times New Roman" w:hAnsi="Arial" w:cs="Times New Roman"/>
      <w:sz w:val="26"/>
      <w:szCs w:val="20"/>
      <w:lang w:val="bg-BG" w:eastAsia="bg-BG"/>
    </w:rPr>
  </w:style>
  <w:style w:type="table" w:styleId="a9">
    <w:name w:val="Table Grid"/>
    <w:basedOn w:val="a1"/>
    <w:uiPriority w:val="39"/>
    <w:rsid w:val="00EB17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99"/>
    <w:qFormat/>
    <w:rsid w:val="00EB17FD"/>
    <w:pPr>
      <w:spacing w:after="200" w:line="276" w:lineRule="auto"/>
      <w:ind w:left="720"/>
      <w:contextualSpacing/>
    </w:pPr>
    <w:rPr>
      <w:rFonts w:ascii="Calibri" w:eastAsia="Calibri" w:hAnsi="Calibri" w:cs="Times New Roman"/>
      <w:lang w:val="bg-BG"/>
    </w:rPr>
  </w:style>
  <w:style w:type="paragraph" w:styleId="ac">
    <w:name w:val="Plain Text"/>
    <w:basedOn w:val="a"/>
    <w:link w:val="ad"/>
    <w:rsid w:val="00EB17FD"/>
    <w:pPr>
      <w:spacing w:after="0" w:line="240" w:lineRule="auto"/>
    </w:pPr>
    <w:rPr>
      <w:rFonts w:ascii="Courier New" w:eastAsia="Times New Roman" w:hAnsi="Courier New" w:cs="Times New Roman"/>
      <w:sz w:val="20"/>
      <w:szCs w:val="20"/>
      <w:lang w:eastAsia="bg-BG"/>
    </w:rPr>
  </w:style>
  <w:style w:type="character" w:customStyle="1" w:styleId="ad">
    <w:name w:val="Обикновен текст Знак"/>
    <w:basedOn w:val="a0"/>
    <w:link w:val="ac"/>
    <w:rsid w:val="00EB17FD"/>
    <w:rPr>
      <w:rFonts w:ascii="Courier New" w:eastAsia="Times New Roman" w:hAnsi="Courier New" w:cs="Times New Roman"/>
      <w:sz w:val="20"/>
      <w:szCs w:val="20"/>
      <w:lang w:eastAsia="bg-BG"/>
    </w:rPr>
  </w:style>
  <w:style w:type="character" w:customStyle="1" w:styleId="ae">
    <w:name w:val="Основен текст_"/>
    <w:basedOn w:val="a0"/>
    <w:link w:val="5"/>
    <w:rsid w:val="00EB17FD"/>
    <w:rPr>
      <w:sz w:val="23"/>
      <w:szCs w:val="23"/>
      <w:shd w:val="clear" w:color="auto" w:fill="FFFFFF"/>
    </w:rPr>
  </w:style>
  <w:style w:type="paragraph" w:customStyle="1" w:styleId="5">
    <w:name w:val="Основен текст5"/>
    <w:basedOn w:val="a"/>
    <w:link w:val="ae"/>
    <w:rsid w:val="00EB17FD"/>
    <w:pPr>
      <w:widowControl w:val="0"/>
      <w:shd w:val="clear" w:color="auto" w:fill="FFFFFF"/>
      <w:spacing w:after="0" w:line="0" w:lineRule="atLeast"/>
      <w:ind w:hanging="720"/>
    </w:pPr>
    <w:rPr>
      <w:sz w:val="23"/>
      <w:szCs w:val="23"/>
    </w:rPr>
  </w:style>
  <w:style w:type="character" w:customStyle="1" w:styleId="ab">
    <w:name w:val="Списък на абзаци Знак"/>
    <w:basedOn w:val="a0"/>
    <w:link w:val="aa"/>
    <w:uiPriority w:val="99"/>
    <w:rsid w:val="00EB17FD"/>
    <w:rPr>
      <w:rFonts w:ascii="Calibri" w:eastAsia="Calibri" w:hAnsi="Calibri" w:cs="Times New Roman"/>
      <w:lang w:val="bg-BG"/>
    </w:rPr>
  </w:style>
  <w:style w:type="paragraph" w:customStyle="1" w:styleId="Table">
    <w:name w:val="Table"/>
    <w:basedOn w:val="a"/>
    <w:link w:val="TableCharChar"/>
    <w:qFormat/>
    <w:rsid w:val="00EB17FD"/>
    <w:pPr>
      <w:spacing w:before="60" w:after="60" w:line="264" w:lineRule="auto"/>
    </w:pPr>
    <w:rPr>
      <w:rFonts w:ascii="Tahoma" w:eastAsia="Times New Roman" w:hAnsi="Tahoma" w:cs="Times New Roman"/>
      <w:sz w:val="18"/>
      <w:szCs w:val="24"/>
    </w:rPr>
  </w:style>
  <w:style w:type="character" w:customStyle="1" w:styleId="TableCharChar">
    <w:name w:val="Table Char Char"/>
    <w:basedOn w:val="a0"/>
    <w:link w:val="Table"/>
    <w:locked/>
    <w:rsid w:val="00EB17FD"/>
    <w:rPr>
      <w:rFonts w:ascii="Tahoma" w:eastAsia="Times New Roman" w:hAnsi="Tahoma" w:cs="Times New Roman"/>
      <w:sz w:val="18"/>
      <w:szCs w:val="24"/>
    </w:rPr>
  </w:style>
  <w:style w:type="paragraph" w:customStyle="1" w:styleId="TableTitle">
    <w:name w:val="Table Title"/>
    <w:basedOn w:val="a"/>
    <w:link w:val="TableTitleChar"/>
    <w:qFormat/>
    <w:rsid w:val="00EB17FD"/>
    <w:pPr>
      <w:spacing w:before="60" w:after="60" w:line="264" w:lineRule="auto"/>
    </w:pPr>
    <w:rPr>
      <w:rFonts w:ascii="Tahoma" w:eastAsia="Times New Roman" w:hAnsi="Tahoma" w:cs="Times New Roman"/>
      <w:b/>
      <w:i/>
      <w:sz w:val="18"/>
      <w:szCs w:val="18"/>
    </w:rPr>
  </w:style>
  <w:style w:type="character" w:customStyle="1" w:styleId="TableTitleChar">
    <w:name w:val="Table Title Char"/>
    <w:basedOn w:val="a0"/>
    <w:link w:val="TableTitle"/>
    <w:rsid w:val="00EB17FD"/>
    <w:rPr>
      <w:rFonts w:ascii="Tahoma" w:eastAsia="Times New Roman" w:hAnsi="Tahoma" w:cs="Times New Roman"/>
      <w:b/>
      <w:i/>
      <w:sz w:val="18"/>
      <w:szCs w:val="18"/>
    </w:rPr>
  </w:style>
  <w:style w:type="character" w:styleId="af">
    <w:name w:val="Hyperlink"/>
    <w:basedOn w:val="a0"/>
    <w:uiPriority w:val="99"/>
    <w:rsid w:val="00EB17FD"/>
    <w:rPr>
      <w:color w:val="0000FF"/>
      <w:u w:val="single"/>
    </w:rPr>
  </w:style>
  <w:style w:type="character" w:customStyle="1" w:styleId="11">
    <w:name w:val="Заглавие #1_"/>
    <w:basedOn w:val="a0"/>
    <w:link w:val="12"/>
    <w:rsid w:val="00EB17FD"/>
    <w:rPr>
      <w:b/>
      <w:bCs/>
      <w:sz w:val="23"/>
      <w:szCs w:val="23"/>
      <w:shd w:val="clear" w:color="auto" w:fill="FFFFFF"/>
    </w:rPr>
  </w:style>
  <w:style w:type="character" w:customStyle="1" w:styleId="6">
    <w:name w:val="Основен текст (6)_"/>
    <w:basedOn w:val="a0"/>
    <w:link w:val="60"/>
    <w:rsid w:val="00EB17FD"/>
    <w:rPr>
      <w:i/>
      <w:iCs/>
      <w:sz w:val="23"/>
      <w:szCs w:val="23"/>
      <w:shd w:val="clear" w:color="auto" w:fill="FFFFFF"/>
    </w:rPr>
  </w:style>
  <w:style w:type="paragraph" w:customStyle="1" w:styleId="12">
    <w:name w:val="Заглавие #1"/>
    <w:basedOn w:val="a"/>
    <w:link w:val="11"/>
    <w:rsid w:val="00EB17FD"/>
    <w:pPr>
      <w:widowControl w:val="0"/>
      <w:shd w:val="clear" w:color="auto" w:fill="FFFFFF"/>
      <w:spacing w:after="360" w:line="0" w:lineRule="atLeast"/>
      <w:jc w:val="both"/>
      <w:outlineLvl w:val="0"/>
    </w:pPr>
    <w:rPr>
      <w:b/>
      <w:bCs/>
      <w:sz w:val="23"/>
      <w:szCs w:val="23"/>
    </w:rPr>
  </w:style>
  <w:style w:type="paragraph" w:customStyle="1" w:styleId="60">
    <w:name w:val="Основен текст (6)"/>
    <w:basedOn w:val="a"/>
    <w:link w:val="6"/>
    <w:rsid w:val="00EB17FD"/>
    <w:pPr>
      <w:widowControl w:val="0"/>
      <w:shd w:val="clear" w:color="auto" w:fill="FFFFFF"/>
      <w:spacing w:before="60" w:after="180" w:line="0" w:lineRule="atLeast"/>
      <w:ind w:hanging="360"/>
      <w:jc w:val="both"/>
    </w:pPr>
    <w:rPr>
      <w:i/>
      <w:iCs/>
      <w:sz w:val="23"/>
      <w:szCs w:val="23"/>
    </w:rPr>
  </w:style>
  <w:style w:type="character" w:customStyle="1" w:styleId="21">
    <w:name w:val="Основен текст (2)_"/>
    <w:basedOn w:val="a0"/>
    <w:link w:val="22"/>
    <w:rsid w:val="00EB17FD"/>
    <w:rPr>
      <w:rFonts w:ascii="Times New Roman" w:eastAsia="Times New Roman" w:hAnsi="Times New Roman" w:cs="Times New Roman"/>
      <w:shd w:val="clear" w:color="auto" w:fill="FFFFFF"/>
    </w:rPr>
  </w:style>
  <w:style w:type="paragraph" w:customStyle="1" w:styleId="22">
    <w:name w:val="Основен текст (2)"/>
    <w:basedOn w:val="a"/>
    <w:link w:val="21"/>
    <w:rsid w:val="00EB17FD"/>
    <w:pPr>
      <w:widowControl w:val="0"/>
      <w:shd w:val="clear" w:color="auto" w:fill="FFFFFF"/>
      <w:spacing w:before="180" w:after="1200" w:line="0" w:lineRule="atLeast"/>
      <w:ind w:hanging="360"/>
      <w:jc w:val="center"/>
    </w:pPr>
    <w:rPr>
      <w:rFonts w:ascii="Times New Roman" w:eastAsia="Times New Roman" w:hAnsi="Times New Roman" w:cs="Times New Roman"/>
    </w:rPr>
  </w:style>
  <w:style w:type="character" w:customStyle="1" w:styleId="23">
    <w:name w:val="Заглавие на таблица (2)_"/>
    <w:basedOn w:val="a0"/>
    <w:link w:val="24"/>
    <w:rsid w:val="00EB17FD"/>
    <w:rPr>
      <w:rFonts w:ascii="Times New Roman" w:eastAsia="Times New Roman" w:hAnsi="Times New Roman" w:cs="Times New Roman"/>
      <w:shd w:val="clear" w:color="auto" w:fill="FFFFFF"/>
    </w:rPr>
  </w:style>
  <w:style w:type="character" w:customStyle="1" w:styleId="295pt">
    <w:name w:val="Основен текст (2) + 9.5 pt.Удебелен"/>
    <w:basedOn w:val="21"/>
    <w:rsid w:val="00EB17F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bg-BG" w:eastAsia="bg-BG" w:bidi="bg-BG"/>
    </w:rPr>
  </w:style>
  <w:style w:type="character" w:customStyle="1" w:styleId="2105pt">
    <w:name w:val="Основен текст (2) + 10.5 pt"/>
    <w:basedOn w:val="21"/>
    <w:rsid w:val="00EB17F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bg-BG" w:eastAsia="bg-BG" w:bidi="bg-BG"/>
    </w:rPr>
  </w:style>
  <w:style w:type="paragraph" w:customStyle="1" w:styleId="24">
    <w:name w:val="Заглавие на таблица (2)"/>
    <w:basedOn w:val="a"/>
    <w:link w:val="23"/>
    <w:rsid w:val="00EB17FD"/>
    <w:pPr>
      <w:widowControl w:val="0"/>
      <w:shd w:val="clear" w:color="auto" w:fill="FFFFFF"/>
      <w:spacing w:after="0" w:line="274" w:lineRule="exact"/>
    </w:pPr>
    <w:rPr>
      <w:rFonts w:ascii="Times New Roman" w:eastAsia="Times New Roman" w:hAnsi="Times New Roman" w:cs="Times New Roman"/>
    </w:rPr>
  </w:style>
  <w:style w:type="character" w:customStyle="1" w:styleId="31">
    <w:name w:val="Заглавие на таблица (3)_"/>
    <w:basedOn w:val="a0"/>
    <w:link w:val="32"/>
    <w:rsid w:val="00EB17FD"/>
    <w:rPr>
      <w:rFonts w:ascii="Times New Roman" w:eastAsia="Times New Roman" w:hAnsi="Times New Roman" w:cs="Times New Roman"/>
      <w:b/>
      <w:bCs/>
      <w:shd w:val="clear" w:color="auto" w:fill="FFFFFF"/>
    </w:rPr>
  </w:style>
  <w:style w:type="paragraph" w:customStyle="1" w:styleId="32">
    <w:name w:val="Заглавие на таблица (3)"/>
    <w:basedOn w:val="a"/>
    <w:link w:val="31"/>
    <w:rsid w:val="00EB17FD"/>
    <w:pPr>
      <w:widowControl w:val="0"/>
      <w:shd w:val="clear" w:color="auto" w:fill="FFFFFF"/>
      <w:spacing w:after="0" w:line="0" w:lineRule="atLeast"/>
    </w:pPr>
    <w:rPr>
      <w:rFonts w:ascii="Times New Roman" w:eastAsia="Times New Roman" w:hAnsi="Times New Roman" w:cs="Times New Roman"/>
      <w:b/>
      <w:bCs/>
    </w:rPr>
  </w:style>
  <w:style w:type="paragraph" w:styleId="af0">
    <w:name w:val="footer"/>
    <w:basedOn w:val="a"/>
    <w:link w:val="af1"/>
    <w:uiPriority w:val="99"/>
    <w:unhideWhenUsed/>
    <w:rsid w:val="00EB17FD"/>
    <w:pPr>
      <w:tabs>
        <w:tab w:val="center" w:pos="4703"/>
        <w:tab w:val="right" w:pos="9406"/>
      </w:tabs>
      <w:spacing w:after="0" w:line="240" w:lineRule="auto"/>
    </w:pPr>
  </w:style>
  <w:style w:type="character" w:customStyle="1" w:styleId="af1">
    <w:name w:val="Долен колонтитул Знак"/>
    <w:basedOn w:val="a0"/>
    <w:link w:val="af0"/>
    <w:uiPriority w:val="99"/>
    <w:rsid w:val="00EB17FD"/>
  </w:style>
  <w:style w:type="character" w:customStyle="1" w:styleId="41">
    <w:name w:val="Основен текст (4)_"/>
    <w:basedOn w:val="a0"/>
    <w:rsid w:val="00EB17FD"/>
    <w:rPr>
      <w:rFonts w:ascii="Times New Roman" w:eastAsia="Times New Roman" w:hAnsi="Times New Roman" w:cs="Times New Roman"/>
      <w:b/>
      <w:bCs/>
      <w:i w:val="0"/>
      <w:iCs w:val="0"/>
      <w:smallCaps w:val="0"/>
      <w:strike w:val="0"/>
      <w:u w:val="none"/>
    </w:rPr>
  </w:style>
  <w:style w:type="character" w:customStyle="1" w:styleId="42">
    <w:name w:val="Основен текст (4)"/>
    <w:basedOn w:val="41"/>
    <w:rsid w:val="00EB17FD"/>
    <w:rPr>
      <w:rFonts w:ascii="Times New Roman" w:eastAsia="Times New Roman" w:hAnsi="Times New Roman" w:cs="Times New Roman"/>
      <w:b/>
      <w:bCs/>
      <w:i w:val="0"/>
      <w:iCs w:val="0"/>
      <w:smallCaps w:val="0"/>
      <w:strike w:val="0"/>
      <w:color w:val="FFFFFF"/>
      <w:spacing w:val="0"/>
      <w:w w:val="100"/>
      <w:position w:val="0"/>
      <w:sz w:val="24"/>
      <w:szCs w:val="24"/>
      <w:u w:val="none"/>
      <w:lang w:val="bg-BG" w:eastAsia="bg-BG" w:bidi="bg-BG"/>
    </w:rPr>
  </w:style>
  <w:style w:type="character" w:customStyle="1" w:styleId="13">
    <w:name w:val="Съдържание 1 Знак"/>
    <w:basedOn w:val="a0"/>
    <w:link w:val="14"/>
    <w:rsid w:val="00EB17FD"/>
    <w:rPr>
      <w:rFonts w:ascii="Times New Roman" w:eastAsia="Times New Roman" w:hAnsi="Times New Roman" w:cs="Times New Roman"/>
      <w:shd w:val="clear" w:color="auto" w:fill="FFFFFF"/>
    </w:rPr>
  </w:style>
  <w:style w:type="paragraph" w:styleId="14">
    <w:name w:val="toc 1"/>
    <w:basedOn w:val="a"/>
    <w:link w:val="13"/>
    <w:autoRedefine/>
    <w:rsid w:val="00EB17FD"/>
    <w:pPr>
      <w:widowControl w:val="0"/>
      <w:shd w:val="clear" w:color="auto" w:fill="FFFFFF"/>
      <w:spacing w:before="480" w:after="0" w:line="274" w:lineRule="exact"/>
      <w:jc w:val="both"/>
    </w:pPr>
    <w:rPr>
      <w:rFonts w:ascii="Times New Roman" w:eastAsia="Times New Roman" w:hAnsi="Times New Roman" w:cs="Times New Roman"/>
    </w:rPr>
  </w:style>
  <w:style w:type="character" w:customStyle="1" w:styleId="50">
    <w:name w:val="Основен текст (5)_"/>
    <w:basedOn w:val="a0"/>
    <w:link w:val="51"/>
    <w:rsid w:val="00EB17FD"/>
    <w:rPr>
      <w:rFonts w:ascii="Times New Roman" w:eastAsia="Times New Roman" w:hAnsi="Times New Roman" w:cs="Times New Roman"/>
      <w:i/>
      <w:iCs/>
      <w:shd w:val="clear" w:color="auto" w:fill="FFFFFF"/>
    </w:rPr>
  </w:style>
  <w:style w:type="paragraph" w:customStyle="1" w:styleId="51">
    <w:name w:val="Основен текст (5)"/>
    <w:basedOn w:val="a"/>
    <w:link w:val="50"/>
    <w:rsid w:val="00EB17FD"/>
    <w:pPr>
      <w:widowControl w:val="0"/>
      <w:shd w:val="clear" w:color="auto" w:fill="FFFFFF"/>
      <w:spacing w:before="240" w:after="240" w:line="0" w:lineRule="atLeast"/>
      <w:ind w:firstLine="700"/>
      <w:jc w:val="both"/>
    </w:pPr>
    <w:rPr>
      <w:rFonts w:ascii="Times New Roman" w:eastAsia="Times New Roman" w:hAnsi="Times New Roman" w:cs="Times New Roman"/>
      <w:i/>
      <w:iCs/>
    </w:rPr>
  </w:style>
  <w:style w:type="paragraph" w:styleId="af2">
    <w:name w:val="No Spacing"/>
    <w:uiPriority w:val="1"/>
    <w:qFormat/>
    <w:rsid w:val="00EB17FD"/>
    <w:pPr>
      <w:spacing w:after="0" w:line="240" w:lineRule="auto"/>
    </w:pPr>
    <w:rPr>
      <w:rFonts w:ascii="Calibri" w:eastAsia="Calibri" w:hAnsi="Calibri" w:cs="Times New Roman"/>
    </w:rPr>
  </w:style>
  <w:style w:type="paragraph" w:styleId="af3">
    <w:name w:val="Normal (Web)"/>
    <w:basedOn w:val="a"/>
    <w:uiPriority w:val="99"/>
    <w:semiHidden/>
    <w:unhideWhenUsed/>
    <w:rsid w:val="00EB1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pt">
    <w:name w:val="Основен текст (2) + 10 pt.Удебелен"/>
    <w:basedOn w:val="21"/>
    <w:rsid w:val="00EB17F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af4">
    <w:name w:val="Бележка под линия_"/>
    <w:basedOn w:val="a0"/>
    <w:link w:val="af5"/>
    <w:rsid w:val="00EB17FD"/>
    <w:rPr>
      <w:rFonts w:ascii="Times New Roman" w:eastAsia="Times New Roman" w:hAnsi="Times New Roman" w:cs="Times New Roman"/>
      <w:i/>
      <w:iCs/>
      <w:sz w:val="19"/>
      <w:szCs w:val="19"/>
      <w:shd w:val="clear" w:color="auto" w:fill="FFFFFF"/>
    </w:rPr>
  </w:style>
  <w:style w:type="character" w:customStyle="1" w:styleId="10pt">
    <w:name w:val="Бележка под линия + 10 pt.Не е курсив"/>
    <w:basedOn w:val="af4"/>
    <w:rsid w:val="00EB17FD"/>
    <w:rPr>
      <w:rFonts w:ascii="Times New Roman" w:eastAsia="Times New Roman" w:hAnsi="Times New Roman" w:cs="Times New Roman"/>
      <w:i/>
      <w:iCs/>
      <w:color w:val="000000"/>
      <w:spacing w:val="0"/>
      <w:w w:val="100"/>
      <w:position w:val="0"/>
      <w:sz w:val="20"/>
      <w:szCs w:val="20"/>
      <w:shd w:val="clear" w:color="auto" w:fill="FFFFFF"/>
      <w:lang w:val="bg-BG" w:eastAsia="bg-BG" w:bidi="bg-BG"/>
    </w:rPr>
  </w:style>
  <w:style w:type="paragraph" w:customStyle="1" w:styleId="af5">
    <w:name w:val="Бележка под линия"/>
    <w:basedOn w:val="a"/>
    <w:link w:val="af4"/>
    <w:rsid w:val="00EB17FD"/>
    <w:pPr>
      <w:widowControl w:val="0"/>
      <w:shd w:val="clear" w:color="auto" w:fill="FFFFFF"/>
      <w:spacing w:after="0" w:line="0" w:lineRule="atLeast"/>
    </w:pPr>
    <w:rPr>
      <w:rFonts w:ascii="Times New Roman" w:eastAsia="Times New Roman" w:hAnsi="Times New Roman" w:cs="Times New Roman"/>
      <w:i/>
      <w:iCs/>
      <w:sz w:val="19"/>
      <w:szCs w:val="19"/>
    </w:rPr>
  </w:style>
  <w:style w:type="paragraph" w:styleId="af6">
    <w:name w:val="caption"/>
    <w:basedOn w:val="a"/>
    <w:next w:val="a"/>
    <w:link w:val="af7"/>
    <w:qFormat/>
    <w:rsid w:val="00EB17FD"/>
    <w:pPr>
      <w:keepNext/>
      <w:suppressAutoHyphens/>
      <w:spacing w:before="360" w:after="120" w:line="264" w:lineRule="auto"/>
      <w:jc w:val="center"/>
    </w:pPr>
    <w:rPr>
      <w:rFonts w:ascii="Tahoma" w:eastAsia="Times New Roman" w:hAnsi="Tahoma" w:cs="Times New Roman"/>
      <w:b/>
      <w:sz w:val="20"/>
      <w:szCs w:val="20"/>
      <w:lang w:val="en-GB" w:eastAsia="nl-NL"/>
    </w:rPr>
  </w:style>
  <w:style w:type="character" w:customStyle="1" w:styleId="af7">
    <w:name w:val="Надпис Знак"/>
    <w:basedOn w:val="a0"/>
    <w:link w:val="af6"/>
    <w:rsid w:val="00EB17FD"/>
    <w:rPr>
      <w:rFonts w:ascii="Tahoma" w:eastAsia="Times New Roman" w:hAnsi="Tahoma" w:cs="Times New Roman"/>
      <w:b/>
      <w:sz w:val="20"/>
      <w:szCs w:val="20"/>
      <w:lang w:val="en-GB" w:eastAsia="nl-NL"/>
    </w:rPr>
  </w:style>
  <w:style w:type="character" w:customStyle="1" w:styleId="version">
    <w:name w:val="version"/>
    <w:basedOn w:val="a0"/>
    <w:rsid w:val="00E83E8F"/>
  </w:style>
  <w:style w:type="character" w:customStyle="1" w:styleId="15">
    <w:name w:val="Заглавие1"/>
    <w:basedOn w:val="a0"/>
    <w:rsid w:val="00E83E8F"/>
  </w:style>
  <w:style w:type="character" w:customStyle="1" w:styleId="bold">
    <w:name w:val="bold"/>
    <w:basedOn w:val="a0"/>
    <w:rsid w:val="00E83E8F"/>
  </w:style>
  <w:style w:type="character" w:customStyle="1" w:styleId="note-definition">
    <w:name w:val="note-definition"/>
    <w:basedOn w:val="a0"/>
    <w:rsid w:val="00E83E8F"/>
  </w:style>
  <w:style w:type="character" w:customStyle="1" w:styleId="markedcontent">
    <w:name w:val="markedcontent"/>
    <w:basedOn w:val="a0"/>
    <w:rsid w:val="005E5D64"/>
  </w:style>
  <w:style w:type="paragraph" w:styleId="af8">
    <w:name w:val="Balloon Text"/>
    <w:basedOn w:val="a"/>
    <w:link w:val="af9"/>
    <w:uiPriority w:val="99"/>
    <w:semiHidden/>
    <w:unhideWhenUsed/>
    <w:rsid w:val="00396C78"/>
    <w:pPr>
      <w:spacing w:after="0" w:line="240" w:lineRule="auto"/>
    </w:pPr>
    <w:rPr>
      <w:rFonts w:ascii="Segoe UI" w:hAnsi="Segoe UI" w:cs="Segoe UI"/>
      <w:sz w:val="18"/>
      <w:szCs w:val="18"/>
    </w:rPr>
  </w:style>
  <w:style w:type="character" w:customStyle="1" w:styleId="af9">
    <w:name w:val="Изнесен текст Знак"/>
    <w:basedOn w:val="a0"/>
    <w:link w:val="af8"/>
    <w:uiPriority w:val="99"/>
    <w:semiHidden/>
    <w:rsid w:val="00396C78"/>
    <w:rPr>
      <w:rFonts w:ascii="Segoe UI" w:hAnsi="Segoe UI" w:cs="Segoe UI"/>
      <w:sz w:val="18"/>
      <w:szCs w:val="18"/>
    </w:rPr>
  </w:style>
  <w:style w:type="paragraph" w:styleId="25">
    <w:name w:val="Body Text Indent 2"/>
    <w:basedOn w:val="a"/>
    <w:link w:val="26"/>
    <w:uiPriority w:val="99"/>
    <w:semiHidden/>
    <w:unhideWhenUsed/>
    <w:rsid w:val="00C621B8"/>
    <w:pPr>
      <w:spacing w:after="120" w:line="480" w:lineRule="auto"/>
      <w:ind w:left="283"/>
    </w:pPr>
  </w:style>
  <w:style w:type="character" w:customStyle="1" w:styleId="26">
    <w:name w:val="Основен текст с отстъп 2 Знак"/>
    <w:basedOn w:val="a0"/>
    <w:link w:val="25"/>
    <w:uiPriority w:val="99"/>
    <w:semiHidden/>
    <w:rsid w:val="00C6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732">
      <w:bodyDiv w:val="1"/>
      <w:marLeft w:val="0"/>
      <w:marRight w:val="0"/>
      <w:marTop w:val="0"/>
      <w:marBottom w:val="0"/>
      <w:divBdr>
        <w:top w:val="none" w:sz="0" w:space="0" w:color="auto"/>
        <w:left w:val="none" w:sz="0" w:space="0" w:color="auto"/>
        <w:bottom w:val="none" w:sz="0" w:space="0" w:color="auto"/>
        <w:right w:val="none" w:sz="0" w:space="0" w:color="auto"/>
      </w:divBdr>
    </w:div>
    <w:div w:id="133641537">
      <w:bodyDiv w:val="1"/>
      <w:marLeft w:val="0"/>
      <w:marRight w:val="0"/>
      <w:marTop w:val="0"/>
      <w:marBottom w:val="0"/>
      <w:divBdr>
        <w:top w:val="none" w:sz="0" w:space="0" w:color="auto"/>
        <w:left w:val="none" w:sz="0" w:space="0" w:color="auto"/>
        <w:bottom w:val="none" w:sz="0" w:space="0" w:color="auto"/>
        <w:right w:val="none" w:sz="0" w:space="0" w:color="auto"/>
      </w:divBdr>
    </w:div>
    <w:div w:id="202641298">
      <w:bodyDiv w:val="1"/>
      <w:marLeft w:val="0"/>
      <w:marRight w:val="0"/>
      <w:marTop w:val="0"/>
      <w:marBottom w:val="0"/>
      <w:divBdr>
        <w:top w:val="none" w:sz="0" w:space="0" w:color="auto"/>
        <w:left w:val="none" w:sz="0" w:space="0" w:color="auto"/>
        <w:bottom w:val="none" w:sz="0" w:space="0" w:color="auto"/>
        <w:right w:val="none" w:sz="0" w:space="0" w:color="auto"/>
      </w:divBdr>
    </w:div>
    <w:div w:id="265574915">
      <w:bodyDiv w:val="1"/>
      <w:marLeft w:val="0"/>
      <w:marRight w:val="0"/>
      <w:marTop w:val="0"/>
      <w:marBottom w:val="0"/>
      <w:divBdr>
        <w:top w:val="none" w:sz="0" w:space="0" w:color="auto"/>
        <w:left w:val="none" w:sz="0" w:space="0" w:color="auto"/>
        <w:bottom w:val="none" w:sz="0" w:space="0" w:color="auto"/>
        <w:right w:val="none" w:sz="0" w:space="0" w:color="auto"/>
      </w:divBdr>
    </w:div>
    <w:div w:id="303970950">
      <w:bodyDiv w:val="1"/>
      <w:marLeft w:val="0"/>
      <w:marRight w:val="0"/>
      <w:marTop w:val="0"/>
      <w:marBottom w:val="0"/>
      <w:divBdr>
        <w:top w:val="none" w:sz="0" w:space="0" w:color="auto"/>
        <w:left w:val="none" w:sz="0" w:space="0" w:color="auto"/>
        <w:bottom w:val="none" w:sz="0" w:space="0" w:color="auto"/>
        <w:right w:val="none" w:sz="0" w:space="0" w:color="auto"/>
      </w:divBdr>
      <w:divsChild>
        <w:div w:id="1983269302">
          <w:marLeft w:val="0"/>
          <w:marRight w:val="0"/>
          <w:marTop w:val="0"/>
          <w:marBottom w:val="0"/>
          <w:divBdr>
            <w:top w:val="none" w:sz="0" w:space="0" w:color="auto"/>
            <w:left w:val="none" w:sz="0" w:space="0" w:color="auto"/>
            <w:bottom w:val="none" w:sz="0" w:space="0" w:color="auto"/>
            <w:right w:val="none" w:sz="0" w:space="0" w:color="auto"/>
          </w:divBdr>
          <w:divsChild>
            <w:div w:id="19825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424">
      <w:bodyDiv w:val="1"/>
      <w:marLeft w:val="0"/>
      <w:marRight w:val="0"/>
      <w:marTop w:val="0"/>
      <w:marBottom w:val="0"/>
      <w:divBdr>
        <w:top w:val="none" w:sz="0" w:space="0" w:color="auto"/>
        <w:left w:val="none" w:sz="0" w:space="0" w:color="auto"/>
        <w:bottom w:val="none" w:sz="0" w:space="0" w:color="auto"/>
        <w:right w:val="none" w:sz="0" w:space="0" w:color="auto"/>
      </w:divBdr>
    </w:div>
    <w:div w:id="384329377">
      <w:bodyDiv w:val="1"/>
      <w:marLeft w:val="0"/>
      <w:marRight w:val="0"/>
      <w:marTop w:val="0"/>
      <w:marBottom w:val="0"/>
      <w:divBdr>
        <w:top w:val="none" w:sz="0" w:space="0" w:color="auto"/>
        <w:left w:val="none" w:sz="0" w:space="0" w:color="auto"/>
        <w:bottom w:val="none" w:sz="0" w:space="0" w:color="auto"/>
        <w:right w:val="none" w:sz="0" w:space="0" w:color="auto"/>
      </w:divBdr>
    </w:div>
    <w:div w:id="509805811">
      <w:bodyDiv w:val="1"/>
      <w:marLeft w:val="0"/>
      <w:marRight w:val="0"/>
      <w:marTop w:val="0"/>
      <w:marBottom w:val="0"/>
      <w:divBdr>
        <w:top w:val="none" w:sz="0" w:space="0" w:color="auto"/>
        <w:left w:val="none" w:sz="0" w:space="0" w:color="auto"/>
        <w:bottom w:val="none" w:sz="0" w:space="0" w:color="auto"/>
        <w:right w:val="none" w:sz="0" w:space="0" w:color="auto"/>
      </w:divBdr>
    </w:div>
    <w:div w:id="537163596">
      <w:bodyDiv w:val="1"/>
      <w:marLeft w:val="0"/>
      <w:marRight w:val="0"/>
      <w:marTop w:val="0"/>
      <w:marBottom w:val="0"/>
      <w:divBdr>
        <w:top w:val="none" w:sz="0" w:space="0" w:color="auto"/>
        <w:left w:val="none" w:sz="0" w:space="0" w:color="auto"/>
        <w:bottom w:val="none" w:sz="0" w:space="0" w:color="auto"/>
        <w:right w:val="none" w:sz="0" w:space="0" w:color="auto"/>
      </w:divBdr>
    </w:div>
    <w:div w:id="594676666">
      <w:bodyDiv w:val="1"/>
      <w:marLeft w:val="0"/>
      <w:marRight w:val="0"/>
      <w:marTop w:val="0"/>
      <w:marBottom w:val="0"/>
      <w:divBdr>
        <w:top w:val="none" w:sz="0" w:space="0" w:color="auto"/>
        <w:left w:val="none" w:sz="0" w:space="0" w:color="auto"/>
        <w:bottom w:val="none" w:sz="0" w:space="0" w:color="auto"/>
        <w:right w:val="none" w:sz="0" w:space="0" w:color="auto"/>
      </w:divBdr>
    </w:div>
    <w:div w:id="615521152">
      <w:bodyDiv w:val="1"/>
      <w:marLeft w:val="0"/>
      <w:marRight w:val="0"/>
      <w:marTop w:val="0"/>
      <w:marBottom w:val="0"/>
      <w:divBdr>
        <w:top w:val="none" w:sz="0" w:space="0" w:color="auto"/>
        <w:left w:val="none" w:sz="0" w:space="0" w:color="auto"/>
        <w:bottom w:val="none" w:sz="0" w:space="0" w:color="auto"/>
        <w:right w:val="none" w:sz="0" w:space="0" w:color="auto"/>
      </w:divBdr>
    </w:div>
    <w:div w:id="663825230">
      <w:bodyDiv w:val="1"/>
      <w:marLeft w:val="0"/>
      <w:marRight w:val="0"/>
      <w:marTop w:val="0"/>
      <w:marBottom w:val="0"/>
      <w:divBdr>
        <w:top w:val="none" w:sz="0" w:space="0" w:color="auto"/>
        <w:left w:val="none" w:sz="0" w:space="0" w:color="auto"/>
        <w:bottom w:val="none" w:sz="0" w:space="0" w:color="auto"/>
        <w:right w:val="none" w:sz="0" w:space="0" w:color="auto"/>
      </w:divBdr>
    </w:div>
    <w:div w:id="693504272">
      <w:bodyDiv w:val="1"/>
      <w:marLeft w:val="0"/>
      <w:marRight w:val="0"/>
      <w:marTop w:val="0"/>
      <w:marBottom w:val="0"/>
      <w:divBdr>
        <w:top w:val="none" w:sz="0" w:space="0" w:color="auto"/>
        <w:left w:val="none" w:sz="0" w:space="0" w:color="auto"/>
        <w:bottom w:val="none" w:sz="0" w:space="0" w:color="auto"/>
        <w:right w:val="none" w:sz="0" w:space="0" w:color="auto"/>
      </w:divBdr>
    </w:div>
    <w:div w:id="706875006">
      <w:bodyDiv w:val="1"/>
      <w:marLeft w:val="0"/>
      <w:marRight w:val="0"/>
      <w:marTop w:val="0"/>
      <w:marBottom w:val="0"/>
      <w:divBdr>
        <w:top w:val="none" w:sz="0" w:space="0" w:color="auto"/>
        <w:left w:val="none" w:sz="0" w:space="0" w:color="auto"/>
        <w:bottom w:val="none" w:sz="0" w:space="0" w:color="auto"/>
        <w:right w:val="none" w:sz="0" w:space="0" w:color="auto"/>
      </w:divBdr>
    </w:div>
    <w:div w:id="767427635">
      <w:bodyDiv w:val="1"/>
      <w:marLeft w:val="0"/>
      <w:marRight w:val="0"/>
      <w:marTop w:val="0"/>
      <w:marBottom w:val="0"/>
      <w:divBdr>
        <w:top w:val="none" w:sz="0" w:space="0" w:color="auto"/>
        <w:left w:val="none" w:sz="0" w:space="0" w:color="auto"/>
        <w:bottom w:val="none" w:sz="0" w:space="0" w:color="auto"/>
        <w:right w:val="none" w:sz="0" w:space="0" w:color="auto"/>
      </w:divBdr>
    </w:div>
    <w:div w:id="797725866">
      <w:bodyDiv w:val="1"/>
      <w:marLeft w:val="0"/>
      <w:marRight w:val="0"/>
      <w:marTop w:val="0"/>
      <w:marBottom w:val="0"/>
      <w:divBdr>
        <w:top w:val="none" w:sz="0" w:space="0" w:color="auto"/>
        <w:left w:val="none" w:sz="0" w:space="0" w:color="auto"/>
        <w:bottom w:val="none" w:sz="0" w:space="0" w:color="auto"/>
        <w:right w:val="none" w:sz="0" w:space="0" w:color="auto"/>
      </w:divBdr>
    </w:div>
    <w:div w:id="805270772">
      <w:bodyDiv w:val="1"/>
      <w:marLeft w:val="0"/>
      <w:marRight w:val="0"/>
      <w:marTop w:val="0"/>
      <w:marBottom w:val="0"/>
      <w:divBdr>
        <w:top w:val="none" w:sz="0" w:space="0" w:color="auto"/>
        <w:left w:val="none" w:sz="0" w:space="0" w:color="auto"/>
        <w:bottom w:val="none" w:sz="0" w:space="0" w:color="auto"/>
        <w:right w:val="none" w:sz="0" w:space="0" w:color="auto"/>
      </w:divBdr>
    </w:div>
    <w:div w:id="810361900">
      <w:bodyDiv w:val="1"/>
      <w:marLeft w:val="0"/>
      <w:marRight w:val="0"/>
      <w:marTop w:val="0"/>
      <w:marBottom w:val="0"/>
      <w:divBdr>
        <w:top w:val="none" w:sz="0" w:space="0" w:color="auto"/>
        <w:left w:val="none" w:sz="0" w:space="0" w:color="auto"/>
        <w:bottom w:val="none" w:sz="0" w:space="0" w:color="auto"/>
        <w:right w:val="none" w:sz="0" w:space="0" w:color="auto"/>
      </w:divBdr>
    </w:div>
    <w:div w:id="844052679">
      <w:bodyDiv w:val="1"/>
      <w:marLeft w:val="0"/>
      <w:marRight w:val="0"/>
      <w:marTop w:val="0"/>
      <w:marBottom w:val="0"/>
      <w:divBdr>
        <w:top w:val="none" w:sz="0" w:space="0" w:color="auto"/>
        <w:left w:val="none" w:sz="0" w:space="0" w:color="auto"/>
        <w:bottom w:val="none" w:sz="0" w:space="0" w:color="auto"/>
        <w:right w:val="none" w:sz="0" w:space="0" w:color="auto"/>
      </w:divBdr>
    </w:div>
    <w:div w:id="862549538">
      <w:bodyDiv w:val="1"/>
      <w:marLeft w:val="0"/>
      <w:marRight w:val="0"/>
      <w:marTop w:val="0"/>
      <w:marBottom w:val="0"/>
      <w:divBdr>
        <w:top w:val="none" w:sz="0" w:space="0" w:color="auto"/>
        <w:left w:val="none" w:sz="0" w:space="0" w:color="auto"/>
        <w:bottom w:val="none" w:sz="0" w:space="0" w:color="auto"/>
        <w:right w:val="none" w:sz="0" w:space="0" w:color="auto"/>
      </w:divBdr>
    </w:div>
    <w:div w:id="1019548652">
      <w:bodyDiv w:val="1"/>
      <w:marLeft w:val="0"/>
      <w:marRight w:val="0"/>
      <w:marTop w:val="0"/>
      <w:marBottom w:val="0"/>
      <w:divBdr>
        <w:top w:val="none" w:sz="0" w:space="0" w:color="auto"/>
        <w:left w:val="none" w:sz="0" w:space="0" w:color="auto"/>
        <w:bottom w:val="none" w:sz="0" w:space="0" w:color="auto"/>
        <w:right w:val="none" w:sz="0" w:space="0" w:color="auto"/>
      </w:divBdr>
    </w:div>
    <w:div w:id="1020937759">
      <w:bodyDiv w:val="1"/>
      <w:marLeft w:val="0"/>
      <w:marRight w:val="0"/>
      <w:marTop w:val="0"/>
      <w:marBottom w:val="0"/>
      <w:divBdr>
        <w:top w:val="none" w:sz="0" w:space="0" w:color="auto"/>
        <w:left w:val="none" w:sz="0" w:space="0" w:color="auto"/>
        <w:bottom w:val="none" w:sz="0" w:space="0" w:color="auto"/>
        <w:right w:val="none" w:sz="0" w:space="0" w:color="auto"/>
      </w:divBdr>
    </w:div>
    <w:div w:id="1082599809">
      <w:bodyDiv w:val="1"/>
      <w:marLeft w:val="0"/>
      <w:marRight w:val="0"/>
      <w:marTop w:val="0"/>
      <w:marBottom w:val="0"/>
      <w:divBdr>
        <w:top w:val="none" w:sz="0" w:space="0" w:color="auto"/>
        <w:left w:val="none" w:sz="0" w:space="0" w:color="auto"/>
        <w:bottom w:val="none" w:sz="0" w:space="0" w:color="auto"/>
        <w:right w:val="none" w:sz="0" w:space="0" w:color="auto"/>
      </w:divBdr>
    </w:div>
    <w:div w:id="1089424046">
      <w:bodyDiv w:val="1"/>
      <w:marLeft w:val="0"/>
      <w:marRight w:val="0"/>
      <w:marTop w:val="0"/>
      <w:marBottom w:val="0"/>
      <w:divBdr>
        <w:top w:val="none" w:sz="0" w:space="0" w:color="auto"/>
        <w:left w:val="none" w:sz="0" w:space="0" w:color="auto"/>
        <w:bottom w:val="none" w:sz="0" w:space="0" w:color="auto"/>
        <w:right w:val="none" w:sz="0" w:space="0" w:color="auto"/>
      </w:divBdr>
    </w:div>
    <w:div w:id="1111436861">
      <w:bodyDiv w:val="1"/>
      <w:marLeft w:val="0"/>
      <w:marRight w:val="0"/>
      <w:marTop w:val="0"/>
      <w:marBottom w:val="0"/>
      <w:divBdr>
        <w:top w:val="none" w:sz="0" w:space="0" w:color="auto"/>
        <w:left w:val="none" w:sz="0" w:space="0" w:color="auto"/>
        <w:bottom w:val="none" w:sz="0" w:space="0" w:color="auto"/>
        <w:right w:val="none" w:sz="0" w:space="0" w:color="auto"/>
      </w:divBdr>
    </w:div>
    <w:div w:id="1210874025">
      <w:bodyDiv w:val="1"/>
      <w:marLeft w:val="0"/>
      <w:marRight w:val="0"/>
      <w:marTop w:val="0"/>
      <w:marBottom w:val="0"/>
      <w:divBdr>
        <w:top w:val="none" w:sz="0" w:space="0" w:color="auto"/>
        <w:left w:val="none" w:sz="0" w:space="0" w:color="auto"/>
        <w:bottom w:val="none" w:sz="0" w:space="0" w:color="auto"/>
        <w:right w:val="none" w:sz="0" w:space="0" w:color="auto"/>
      </w:divBdr>
    </w:div>
    <w:div w:id="1219781830">
      <w:bodyDiv w:val="1"/>
      <w:marLeft w:val="0"/>
      <w:marRight w:val="0"/>
      <w:marTop w:val="0"/>
      <w:marBottom w:val="0"/>
      <w:divBdr>
        <w:top w:val="none" w:sz="0" w:space="0" w:color="auto"/>
        <w:left w:val="none" w:sz="0" w:space="0" w:color="auto"/>
        <w:bottom w:val="none" w:sz="0" w:space="0" w:color="auto"/>
        <w:right w:val="none" w:sz="0" w:space="0" w:color="auto"/>
      </w:divBdr>
    </w:div>
    <w:div w:id="1232883952">
      <w:bodyDiv w:val="1"/>
      <w:marLeft w:val="0"/>
      <w:marRight w:val="0"/>
      <w:marTop w:val="0"/>
      <w:marBottom w:val="0"/>
      <w:divBdr>
        <w:top w:val="none" w:sz="0" w:space="0" w:color="auto"/>
        <w:left w:val="none" w:sz="0" w:space="0" w:color="auto"/>
        <w:bottom w:val="none" w:sz="0" w:space="0" w:color="auto"/>
        <w:right w:val="none" w:sz="0" w:space="0" w:color="auto"/>
      </w:divBdr>
    </w:div>
    <w:div w:id="1269511975">
      <w:bodyDiv w:val="1"/>
      <w:marLeft w:val="0"/>
      <w:marRight w:val="0"/>
      <w:marTop w:val="0"/>
      <w:marBottom w:val="0"/>
      <w:divBdr>
        <w:top w:val="none" w:sz="0" w:space="0" w:color="auto"/>
        <w:left w:val="none" w:sz="0" w:space="0" w:color="auto"/>
        <w:bottom w:val="none" w:sz="0" w:space="0" w:color="auto"/>
        <w:right w:val="none" w:sz="0" w:space="0" w:color="auto"/>
      </w:divBdr>
    </w:div>
    <w:div w:id="1367557625">
      <w:bodyDiv w:val="1"/>
      <w:marLeft w:val="0"/>
      <w:marRight w:val="0"/>
      <w:marTop w:val="0"/>
      <w:marBottom w:val="0"/>
      <w:divBdr>
        <w:top w:val="none" w:sz="0" w:space="0" w:color="auto"/>
        <w:left w:val="none" w:sz="0" w:space="0" w:color="auto"/>
        <w:bottom w:val="none" w:sz="0" w:space="0" w:color="auto"/>
        <w:right w:val="none" w:sz="0" w:space="0" w:color="auto"/>
      </w:divBdr>
    </w:div>
    <w:div w:id="1407411369">
      <w:bodyDiv w:val="1"/>
      <w:marLeft w:val="0"/>
      <w:marRight w:val="0"/>
      <w:marTop w:val="0"/>
      <w:marBottom w:val="0"/>
      <w:divBdr>
        <w:top w:val="none" w:sz="0" w:space="0" w:color="auto"/>
        <w:left w:val="none" w:sz="0" w:space="0" w:color="auto"/>
        <w:bottom w:val="none" w:sz="0" w:space="0" w:color="auto"/>
        <w:right w:val="none" w:sz="0" w:space="0" w:color="auto"/>
      </w:divBdr>
    </w:div>
    <w:div w:id="1499661097">
      <w:bodyDiv w:val="1"/>
      <w:marLeft w:val="0"/>
      <w:marRight w:val="0"/>
      <w:marTop w:val="0"/>
      <w:marBottom w:val="0"/>
      <w:divBdr>
        <w:top w:val="none" w:sz="0" w:space="0" w:color="auto"/>
        <w:left w:val="none" w:sz="0" w:space="0" w:color="auto"/>
        <w:bottom w:val="none" w:sz="0" w:space="0" w:color="auto"/>
        <w:right w:val="none" w:sz="0" w:space="0" w:color="auto"/>
      </w:divBdr>
    </w:div>
    <w:div w:id="1503547912">
      <w:bodyDiv w:val="1"/>
      <w:marLeft w:val="0"/>
      <w:marRight w:val="0"/>
      <w:marTop w:val="0"/>
      <w:marBottom w:val="0"/>
      <w:divBdr>
        <w:top w:val="none" w:sz="0" w:space="0" w:color="auto"/>
        <w:left w:val="none" w:sz="0" w:space="0" w:color="auto"/>
        <w:bottom w:val="none" w:sz="0" w:space="0" w:color="auto"/>
        <w:right w:val="none" w:sz="0" w:space="0" w:color="auto"/>
      </w:divBdr>
    </w:div>
    <w:div w:id="1518273743">
      <w:bodyDiv w:val="1"/>
      <w:marLeft w:val="0"/>
      <w:marRight w:val="0"/>
      <w:marTop w:val="0"/>
      <w:marBottom w:val="0"/>
      <w:divBdr>
        <w:top w:val="none" w:sz="0" w:space="0" w:color="auto"/>
        <w:left w:val="none" w:sz="0" w:space="0" w:color="auto"/>
        <w:bottom w:val="none" w:sz="0" w:space="0" w:color="auto"/>
        <w:right w:val="none" w:sz="0" w:space="0" w:color="auto"/>
      </w:divBdr>
    </w:div>
    <w:div w:id="1527018184">
      <w:bodyDiv w:val="1"/>
      <w:marLeft w:val="0"/>
      <w:marRight w:val="0"/>
      <w:marTop w:val="0"/>
      <w:marBottom w:val="0"/>
      <w:divBdr>
        <w:top w:val="none" w:sz="0" w:space="0" w:color="auto"/>
        <w:left w:val="none" w:sz="0" w:space="0" w:color="auto"/>
        <w:bottom w:val="none" w:sz="0" w:space="0" w:color="auto"/>
        <w:right w:val="none" w:sz="0" w:space="0" w:color="auto"/>
      </w:divBdr>
    </w:div>
    <w:div w:id="1600984339">
      <w:bodyDiv w:val="1"/>
      <w:marLeft w:val="0"/>
      <w:marRight w:val="0"/>
      <w:marTop w:val="0"/>
      <w:marBottom w:val="0"/>
      <w:divBdr>
        <w:top w:val="none" w:sz="0" w:space="0" w:color="auto"/>
        <w:left w:val="none" w:sz="0" w:space="0" w:color="auto"/>
        <w:bottom w:val="none" w:sz="0" w:space="0" w:color="auto"/>
        <w:right w:val="none" w:sz="0" w:space="0" w:color="auto"/>
      </w:divBdr>
    </w:div>
    <w:div w:id="1626350141">
      <w:bodyDiv w:val="1"/>
      <w:marLeft w:val="0"/>
      <w:marRight w:val="0"/>
      <w:marTop w:val="0"/>
      <w:marBottom w:val="0"/>
      <w:divBdr>
        <w:top w:val="none" w:sz="0" w:space="0" w:color="auto"/>
        <w:left w:val="none" w:sz="0" w:space="0" w:color="auto"/>
        <w:bottom w:val="none" w:sz="0" w:space="0" w:color="auto"/>
        <w:right w:val="none" w:sz="0" w:space="0" w:color="auto"/>
      </w:divBdr>
    </w:div>
    <w:div w:id="1627080044">
      <w:bodyDiv w:val="1"/>
      <w:marLeft w:val="0"/>
      <w:marRight w:val="0"/>
      <w:marTop w:val="0"/>
      <w:marBottom w:val="0"/>
      <w:divBdr>
        <w:top w:val="none" w:sz="0" w:space="0" w:color="auto"/>
        <w:left w:val="none" w:sz="0" w:space="0" w:color="auto"/>
        <w:bottom w:val="none" w:sz="0" w:space="0" w:color="auto"/>
        <w:right w:val="none" w:sz="0" w:space="0" w:color="auto"/>
      </w:divBdr>
    </w:div>
    <w:div w:id="1665473836">
      <w:bodyDiv w:val="1"/>
      <w:marLeft w:val="0"/>
      <w:marRight w:val="0"/>
      <w:marTop w:val="0"/>
      <w:marBottom w:val="0"/>
      <w:divBdr>
        <w:top w:val="none" w:sz="0" w:space="0" w:color="auto"/>
        <w:left w:val="none" w:sz="0" w:space="0" w:color="auto"/>
        <w:bottom w:val="none" w:sz="0" w:space="0" w:color="auto"/>
        <w:right w:val="none" w:sz="0" w:space="0" w:color="auto"/>
      </w:divBdr>
    </w:div>
    <w:div w:id="1704477948">
      <w:bodyDiv w:val="1"/>
      <w:marLeft w:val="0"/>
      <w:marRight w:val="0"/>
      <w:marTop w:val="0"/>
      <w:marBottom w:val="0"/>
      <w:divBdr>
        <w:top w:val="none" w:sz="0" w:space="0" w:color="auto"/>
        <w:left w:val="none" w:sz="0" w:space="0" w:color="auto"/>
        <w:bottom w:val="none" w:sz="0" w:space="0" w:color="auto"/>
        <w:right w:val="none" w:sz="0" w:space="0" w:color="auto"/>
      </w:divBdr>
    </w:div>
    <w:div w:id="1731612881">
      <w:bodyDiv w:val="1"/>
      <w:marLeft w:val="0"/>
      <w:marRight w:val="0"/>
      <w:marTop w:val="0"/>
      <w:marBottom w:val="0"/>
      <w:divBdr>
        <w:top w:val="none" w:sz="0" w:space="0" w:color="auto"/>
        <w:left w:val="none" w:sz="0" w:space="0" w:color="auto"/>
        <w:bottom w:val="none" w:sz="0" w:space="0" w:color="auto"/>
        <w:right w:val="none" w:sz="0" w:space="0" w:color="auto"/>
      </w:divBdr>
    </w:div>
    <w:div w:id="1775250537">
      <w:bodyDiv w:val="1"/>
      <w:marLeft w:val="0"/>
      <w:marRight w:val="0"/>
      <w:marTop w:val="0"/>
      <w:marBottom w:val="0"/>
      <w:divBdr>
        <w:top w:val="none" w:sz="0" w:space="0" w:color="auto"/>
        <w:left w:val="none" w:sz="0" w:space="0" w:color="auto"/>
        <w:bottom w:val="none" w:sz="0" w:space="0" w:color="auto"/>
        <w:right w:val="none" w:sz="0" w:space="0" w:color="auto"/>
      </w:divBdr>
    </w:div>
    <w:div w:id="1787233250">
      <w:bodyDiv w:val="1"/>
      <w:marLeft w:val="0"/>
      <w:marRight w:val="0"/>
      <w:marTop w:val="0"/>
      <w:marBottom w:val="0"/>
      <w:divBdr>
        <w:top w:val="none" w:sz="0" w:space="0" w:color="auto"/>
        <w:left w:val="none" w:sz="0" w:space="0" w:color="auto"/>
        <w:bottom w:val="none" w:sz="0" w:space="0" w:color="auto"/>
        <w:right w:val="none" w:sz="0" w:space="0" w:color="auto"/>
      </w:divBdr>
    </w:div>
    <w:div w:id="1787655731">
      <w:bodyDiv w:val="1"/>
      <w:marLeft w:val="0"/>
      <w:marRight w:val="0"/>
      <w:marTop w:val="0"/>
      <w:marBottom w:val="0"/>
      <w:divBdr>
        <w:top w:val="none" w:sz="0" w:space="0" w:color="auto"/>
        <w:left w:val="none" w:sz="0" w:space="0" w:color="auto"/>
        <w:bottom w:val="none" w:sz="0" w:space="0" w:color="auto"/>
        <w:right w:val="none" w:sz="0" w:space="0" w:color="auto"/>
      </w:divBdr>
    </w:div>
    <w:div w:id="1805468260">
      <w:bodyDiv w:val="1"/>
      <w:marLeft w:val="0"/>
      <w:marRight w:val="0"/>
      <w:marTop w:val="0"/>
      <w:marBottom w:val="0"/>
      <w:divBdr>
        <w:top w:val="none" w:sz="0" w:space="0" w:color="auto"/>
        <w:left w:val="none" w:sz="0" w:space="0" w:color="auto"/>
        <w:bottom w:val="none" w:sz="0" w:space="0" w:color="auto"/>
        <w:right w:val="none" w:sz="0" w:space="0" w:color="auto"/>
      </w:divBdr>
    </w:div>
    <w:div w:id="1809593235">
      <w:bodyDiv w:val="1"/>
      <w:marLeft w:val="0"/>
      <w:marRight w:val="0"/>
      <w:marTop w:val="0"/>
      <w:marBottom w:val="0"/>
      <w:divBdr>
        <w:top w:val="none" w:sz="0" w:space="0" w:color="auto"/>
        <w:left w:val="none" w:sz="0" w:space="0" w:color="auto"/>
        <w:bottom w:val="none" w:sz="0" w:space="0" w:color="auto"/>
        <w:right w:val="none" w:sz="0" w:space="0" w:color="auto"/>
      </w:divBdr>
    </w:div>
    <w:div w:id="1824928189">
      <w:bodyDiv w:val="1"/>
      <w:marLeft w:val="0"/>
      <w:marRight w:val="0"/>
      <w:marTop w:val="0"/>
      <w:marBottom w:val="0"/>
      <w:divBdr>
        <w:top w:val="none" w:sz="0" w:space="0" w:color="auto"/>
        <w:left w:val="none" w:sz="0" w:space="0" w:color="auto"/>
        <w:bottom w:val="none" w:sz="0" w:space="0" w:color="auto"/>
        <w:right w:val="none" w:sz="0" w:space="0" w:color="auto"/>
      </w:divBdr>
    </w:div>
    <w:div w:id="1825581569">
      <w:bodyDiv w:val="1"/>
      <w:marLeft w:val="0"/>
      <w:marRight w:val="0"/>
      <w:marTop w:val="0"/>
      <w:marBottom w:val="0"/>
      <w:divBdr>
        <w:top w:val="none" w:sz="0" w:space="0" w:color="auto"/>
        <w:left w:val="none" w:sz="0" w:space="0" w:color="auto"/>
        <w:bottom w:val="none" w:sz="0" w:space="0" w:color="auto"/>
        <w:right w:val="none" w:sz="0" w:space="0" w:color="auto"/>
      </w:divBdr>
    </w:div>
    <w:div w:id="1841046724">
      <w:bodyDiv w:val="1"/>
      <w:marLeft w:val="0"/>
      <w:marRight w:val="0"/>
      <w:marTop w:val="0"/>
      <w:marBottom w:val="0"/>
      <w:divBdr>
        <w:top w:val="none" w:sz="0" w:space="0" w:color="auto"/>
        <w:left w:val="none" w:sz="0" w:space="0" w:color="auto"/>
        <w:bottom w:val="none" w:sz="0" w:space="0" w:color="auto"/>
        <w:right w:val="none" w:sz="0" w:space="0" w:color="auto"/>
      </w:divBdr>
    </w:div>
    <w:div w:id="1851411682">
      <w:bodyDiv w:val="1"/>
      <w:marLeft w:val="0"/>
      <w:marRight w:val="0"/>
      <w:marTop w:val="0"/>
      <w:marBottom w:val="0"/>
      <w:divBdr>
        <w:top w:val="none" w:sz="0" w:space="0" w:color="auto"/>
        <w:left w:val="none" w:sz="0" w:space="0" w:color="auto"/>
        <w:bottom w:val="none" w:sz="0" w:space="0" w:color="auto"/>
        <w:right w:val="none" w:sz="0" w:space="0" w:color="auto"/>
      </w:divBdr>
    </w:div>
    <w:div w:id="1909195047">
      <w:bodyDiv w:val="1"/>
      <w:marLeft w:val="0"/>
      <w:marRight w:val="0"/>
      <w:marTop w:val="0"/>
      <w:marBottom w:val="0"/>
      <w:divBdr>
        <w:top w:val="none" w:sz="0" w:space="0" w:color="auto"/>
        <w:left w:val="none" w:sz="0" w:space="0" w:color="auto"/>
        <w:bottom w:val="none" w:sz="0" w:space="0" w:color="auto"/>
        <w:right w:val="none" w:sz="0" w:space="0" w:color="auto"/>
      </w:divBdr>
    </w:div>
    <w:div w:id="1918858203">
      <w:bodyDiv w:val="1"/>
      <w:marLeft w:val="0"/>
      <w:marRight w:val="0"/>
      <w:marTop w:val="0"/>
      <w:marBottom w:val="0"/>
      <w:divBdr>
        <w:top w:val="none" w:sz="0" w:space="0" w:color="auto"/>
        <w:left w:val="none" w:sz="0" w:space="0" w:color="auto"/>
        <w:bottom w:val="none" w:sz="0" w:space="0" w:color="auto"/>
        <w:right w:val="none" w:sz="0" w:space="0" w:color="auto"/>
      </w:divBdr>
    </w:div>
    <w:div w:id="1935433859">
      <w:bodyDiv w:val="1"/>
      <w:marLeft w:val="0"/>
      <w:marRight w:val="0"/>
      <w:marTop w:val="0"/>
      <w:marBottom w:val="0"/>
      <w:divBdr>
        <w:top w:val="none" w:sz="0" w:space="0" w:color="auto"/>
        <w:left w:val="none" w:sz="0" w:space="0" w:color="auto"/>
        <w:bottom w:val="none" w:sz="0" w:space="0" w:color="auto"/>
        <w:right w:val="none" w:sz="0" w:space="0" w:color="auto"/>
      </w:divBdr>
    </w:div>
    <w:div w:id="1940143170">
      <w:bodyDiv w:val="1"/>
      <w:marLeft w:val="0"/>
      <w:marRight w:val="0"/>
      <w:marTop w:val="0"/>
      <w:marBottom w:val="0"/>
      <w:divBdr>
        <w:top w:val="none" w:sz="0" w:space="0" w:color="auto"/>
        <w:left w:val="none" w:sz="0" w:space="0" w:color="auto"/>
        <w:bottom w:val="none" w:sz="0" w:space="0" w:color="auto"/>
        <w:right w:val="none" w:sz="0" w:space="0" w:color="auto"/>
      </w:divBdr>
    </w:div>
    <w:div w:id="1951281186">
      <w:bodyDiv w:val="1"/>
      <w:marLeft w:val="0"/>
      <w:marRight w:val="0"/>
      <w:marTop w:val="0"/>
      <w:marBottom w:val="0"/>
      <w:divBdr>
        <w:top w:val="none" w:sz="0" w:space="0" w:color="auto"/>
        <w:left w:val="none" w:sz="0" w:space="0" w:color="auto"/>
        <w:bottom w:val="none" w:sz="0" w:space="0" w:color="auto"/>
        <w:right w:val="none" w:sz="0" w:space="0" w:color="auto"/>
      </w:divBdr>
    </w:div>
    <w:div w:id="2010668728">
      <w:bodyDiv w:val="1"/>
      <w:marLeft w:val="0"/>
      <w:marRight w:val="0"/>
      <w:marTop w:val="0"/>
      <w:marBottom w:val="0"/>
      <w:divBdr>
        <w:top w:val="none" w:sz="0" w:space="0" w:color="auto"/>
        <w:left w:val="none" w:sz="0" w:space="0" w:color="auto"/>
        <w:bottom w:val="none" w:sz="0" w:space="0" w:color="auto"/>
        <w:right w:val="none" w:sz="0" w:space="0" w:color="auto"/>
      </w:divBdr>
    </w:div>
    <w:div w:id="2016878632">
      <w:bodyDiv w:val="1"/>
      <w:marLeft w:val="0"/>
      <w:marRight w:val="0"/>
      <w:marTop w:val="0"/>
      <w:marBottom w:val="0"/>
      <w:divBdr>
        <w:top w:val="none" w:sz="0" w:space="0" w:color="auto"/>
        <w:left w:val="none" w:sz="0" w:space="0" w:color="auto"/>
        <w:bottom w:val="none" w:sz="0" w:space="0" w:color="auto"/>
        <w:right w:val="none" w:sz="0" w:space="0" w:color="auto"/>
      </w:divBdr>
      <w:divsChild>
        <w:div w:id="997803505">
          <w:marLeft w:val="0"/>
          <w:marRight w:val="0"/>
          <w:marTop w:val="0"/>
          <w:marBottom w:val="0"/>
          <w:divBdr>
            <w:top w:val="none" w:sz="0" w:space="0" w:color="auto"/>
            <w:left w:val="none" w:sz="0" w:space="0" w:color="auto"/>
            <w:bottom w:val="none" w:sz="0" w:space="0" w:color="auto"/>
            <w:right w:val="none" w:sz="0" w:space="0" w:color="auto"/>
          </w:divBdr>
        </w:div>
        <w:div w:id="1549075640">
          <w:marLeft w:val="0"/>
          <w:marRight w:val="0"/>
          <w:marTop w:val="0"/>
          <w:marBottom w:val="0"/>
          <w:divBdr>
            <w:top w:val="none" w:sz="0" w:space="0" w:color="auto"/>
            <w:left w:val="none" w:sz="0" w:space="0" w:color="auto"/>
            <w:bottom w:val="none" w:sz="0" w:space="0" w:color="auto"/>
            <w:right w:val="none" w:sz="0" w:space="0" w:color="auto"/>
          </w:divBdr>
        </w:div>
        <w:div w:id="1673751736">
          <w:marLeft w:val="0"/>
          <w:marRight w:val="0"/>
          <w:marTop w:val="0"/>
          <w:marBottom w:val="0"/>
          <w:divBdr>
            <w:top w:val="none" w:sz="0" w:space="0" w:color="auto"/>
            <w:left w:val="none" w:sz="0" w:space="0" w:color="auto"/>
            <w:bottom w:val="none" w:sz="0" w:space="0" w:color="auto"/>
            <w:right w:val="none" w:sz="0" w:space="0" w:color="auto"/>
          </w:divBdr>
          <w:divsChild>
            <w:div w:id="21111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3288">
      <w:bodyDiv w:val="1"/>
      <w:marLeft w:val="0"/>
      <w:marRight w:val="0"/>
      <w:marTop w:val="0"/>
      <w:marBottom w:val="0"/>
      <w:divBdr>
        <w:top w:val="none" w:sz="0" w:space="0" w:color="auto"/>
        <w:left w:val="none" w:sz="0" w:space="0" w:color="auto"/>
        <w:bottom w:val="none" w:sz="0" w:space="0" w:color="auto"/>
        <w:right w:val="none" w:sz="0" w:space="0" w:color="auto"/>
      </w:divBdr>
    </w:div>
    <w:div w:id="2053723575">
      <w:bodyDiv w:val="1"/>
      <w:marLeft w:val="0"/>
      <w:marRight w:val="0"/>
      <w:marTop w:val="0"/>
      <w:marBottom w:val="0"/>
      <w:divBdr>
        <w:top w:val="none" w:sz="0" w:space="0" w:color="auto"/>
        <w:left w:val="none" w:sz="0" w:space="0" w:color="auto"/>
        <w:bottom w:val="none" w:sz="0" w:space="0" w:color="auto"/>
        <w:right w:val="none" w:sz="0" w:space="0" w:color="auto"/>
      </w:divBdr>
    </w:div>
    <w:div w:id="21204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is.bg/p.php?i=3715360&amp;b=0" TargetMode="External"/><Relationship Id="rId21" Type="http://schemas.openxmlformats.org/officeDocument/2006/relationships/hyperlink" Target="https://web.apis.bg/p.php?i=3210741&amp;b=0" TargetMode="External"/><Relationship Id="rId42" Type="http://schemas.openxmlformats.org/officeDocument/2006/relationships/hyperlink" Target="http://www5.moew.government.bg/wp-content/uploads/filebase/Waste/Legislation/Naredbi/NAREDBA_1_ot_09.02.2015_g._za_iziskvaniqta_kam_dejnostite_po_sabirane_i_tretirane_na_otpadacite_na_teritoriqta_na_lechebnite_i_zdravnite_zavedeniq.pdf" TargetMode="External"/><Relationship Id="rId47" Type="http://schemas.openxmlformats.org/officeDocument/2006/relationships/hyperlink" Target="http://www.moew.government.bg/files/file/Waste/Legislation/Naredbi/waste/NAREDBA_za_opakovkite.pdf" TargetMode="External"/><Relationship Id="rId63" Type="http://schemas.openxmlformats.org/officeDocument/2006/relationships/hyperlink" Target="http://www3.moew.government.bg/files/file/Waste/Legislation/Naredbi/waste/Naredba_za_otrabotenite_masla_i_otpadycnite_neftoprodukti.pdf" TargetMode="External"/><Relationship Id="rId68" Type="http://schemas.openxmlformats.org/officeDocument/2006/relationships/hyperlink" Target="http://www.moew.government.bg/files/file/Waste/Legislation/Naredbi/waste/NAREDBA_za_opredelqne_na_reda_i_razmera_za_zaplasane_na_produktova_taksa.pdf" TargetMode="External"/><Relationship Id="rId16" Type="http://schemas.openxmlformats.org/officeDocument/2006/relationships/hyperlink" Target="https://web.apis.bg/p.php?i=2412142&amp;b=0" TargetMode="External"/><Relationship Id="rId11" Type="http://schemas.openxmlformats.org/officeDocument/2006/relationships/hyperlink" Target="http://eea.government.bg/bg/nsmos/waste/naredba-2" TargetMode="External"/><Relationship Id="rId32" Type="http://schemas.openxmlformats.org/officeDocument/2006/relationships/hyperlink" Target="https://web.apis.bg/p.php?i=4163917&amp;b=0" TargetMode="External"/><Relationship Id="rId37" Type="http://schemas.openxmlformats.org/officeDocument/2006/relationships/hyperlink" Target="https://web.apis.bg/p.php?i=4823975&amp;b=0" TargetMode="External"/><Relationship Id="rId53" Type="http://schemas.openxmlformats.org/officeDocument/2006/relationships/hyperlink" Target="http://www.moew.government.bg/files/file/Waste/Legislation/Naredbi/waste/Naredba_7_ploshtadki.pdf" TargetMode="External"/><Relationship Id="rId58" Type="http://schemas.openxmlformats.org/officeDocument/2006/relationships/hyperlink" Target="http://www.moew.government.bg/files/file/Waste/Legislation/Naredbi/Naredba_MPS.rtf" TargetMode="External"/><Relationship Id="rId74" Type="http://schemas.openxmlformats.org/officeDocument/2006/relationships/hyperlink" Target="http://www5.moew.government.bg/wp-content/uploads/filebase/Waste/Legislation/NAREDBA_za_opredelqne_na_reda_i_razmera_za_zaplasane_na_produktova_taksa_za_produkti_sled_upotrebata-variant-2.pdf" TargetMode="External"/><Relationship Id="rId79"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hyperlink" Target="http://www3.moew.government.bg/files/file/Waste/Legislation/Naredbi/waste/Naredba_utaiki.pdf" TargetMode="External"/><Relationship Id="rId19" Type="http://schemas.openxmlformats.org/officeDocument/2006/relationships/hyperlink" Target="https://web.apis.bg/p.php?i=3026738&amp;b=0" TargetMode="External"/><Relationship Id="rId14" Type="http://schemas.openxmlformats.org/officeDocument/2006/relationships/hyperlink" Target="https://web.apis.bg/p.php?i=2282735&amp;b=0" TargetMode="External"/><Relationship Id="rId22" Type="http://schemas.openxmlformats.org/officeDocument/2006/relationships/hyperlink" Target="https://web.apis.bg/p.php?i=3256185&amp;b=0" TargetMode="External"/><Relationship Id="rId27" Type="http://schemas.openxmlformats.org/officeDocument/2006/relationships/hyperlink" Target="https://web.apis.bg/p.php?i=3782292&amp;b=0" TargetMode="External"/><Relationship Id="rId30" Type="http://schemas.openxmlformats.org/officeDocument/2006/relationships/hyperlink" Target="https://web.apis.bg/p.php?i=3936097&amp;b=0" TargetMode="External"/><Relationship Id="rId35" Type="http://schemas.openxmlformats.org/officeDocument/2006/relationships/hyperlink" Target="https://web.apis.bg/p.php?i=4541963&amp;b=0" TargetMode="External"/><Relationship Id="rId43" Type="http://schemas.openxmlformats.org/officeDocument/2006/relationships/hyperlink" Target="http://www3.moew.government.bg/files/file/Waste/cdw/NAREDBA_CDW.pdf" TargetMode="External"/><Relationship Id="rId48" Type="http://schemas.openxmlformats.org/officeDocument/2006/relationships/hyperlink" Target="http://www.moew.government.bg/files/file/Waste/Legislation/Naredbi/waste/Naredba_TiO2.pdf" TargetMode="External"/><Relationship Id="rId56" Type="http://schemas.openxmlformats.org/officeDocument/2006/relationships/hyperlink" Target="http://eea.government.bg/bg/nsmos/waste/naredba-2" TargetMode="External"/><Relationship Id="rId64" Type="http://schemas.openxmlformats.org/officeDocument/2006/relationships/hyperlink" Target="http://www3.moew.government.bg/files/file/Waste/Legislation/Naredbi/waste/Naredba_PCB.pdf" TargetMode="External"/><Relationship Id="rId69" Type="http://schemas.openxmlformats.org/officeDocument/2006/relationships/hyperlink" Target="http://www.moew.government.bg/files/file/Waste/Legislation/Naredbi/waste/NAREDBA_za_opredelqne_na_reda_i_razmera_za_zaplasane_na_produktova_taksa.pdf" TargetMode="External"/><Relationship Id="rId77" Type="http://schemas.openxmlformats.org/officeDocument/2006/relationships/image" Target="media/image3.gif"/><Relationship Id="rId8" Type="http://schemas.openxmlformats.org/officeDocument/2006/relationships/header" Target="header1.xml"/><Relationship Id="rId51" Type="http://schemas.openxmlformats.org/officeDocument/2006/relationships/hyperlink" Target="http://www.moew.government.bg/files/file/Waste/Legislation/Naredbi/waste/Naredba_4_2013_izgaryane_otpadaci.doc" TargetMode="External"/><Relationship Id="rId72" Type="http://schemas.openxmlformats.org/officeDocument/2006/relationships/hyperlink" Target="http://www3.moew.government.bg/files/file/Waste/Legislation/Naredbi/waste/Naredba_bankova_garancia.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eb.apis.bg/p.php?i=2489146&amp;b=0" TargetMode="External"/><Relationship Id="rId25" Type="http://schemas.openxmlformats.org/officeDocument/2006/relationships/hyperlink" Target="https://web.apis.bg/p.php?i=3210762&amp;b=0" TargetMode="External"/><Relationship Id="rId33" Type="http://schemas.openxmlformats.org/officeDocument/2006/relationships/hyperlink" Target="https://web.apis.bg/p.php?i=4498821&amp;b=0" TargetMode="External"/><Relationship Id="rId38" Type="http://schemas.openxmlformats.org/officeDocument/2006/relationships/hyperlink" Target="http://www5.moew.government.bg/wp-content/uploads/filebase/Waste/Legislation/Naredbi/NAREDBA_1_ot_09.02.2015_g._za_iziskvaniqta_kam_dejnostite_po_sabirane_i_tretirane_na_otpadacite_na_teritoriqta_na_lechebnite_i_zdravnite_zavedeniq.pdf" TargetMode="External"/><Relationship Id="rId46" Type="http://schemas.openxmlformats.org/officeDocument/2006/relationships/hyperlink" Target="http://www3.moew.government.bg/files/file/Waste/Legislation/Naredbi/waste/Naredba_tretirane_POO.pdf" TargetMode="External"/><Relationship Id="rId59" Type="http://schemas.openxmlformats.org/officeDocument/2006/relationships/hyperlink" Target="http://www.moew.government.bg/files/file/Waste/Legislation/Naredbi/Naredba_MPS.rtf" TargetMode="External"/><Relationship Id="rId67" Type="http://schemas.openxmlformats.org/officeDocument/2006/relationships/hyperlink" Target="http://www.moew.government.bg/files/file/Waste/Legislation/Naredbi/waste/NAREDBA_za_izlqzloto_ot_upotreba_elektrichesko_i_elektronno_oborudvane.rtf" TargetMode="External"/><Relationship Id="rId20" Type="http://schemas.openxmlformats.org/officeDocument/2006/relationships/hyperlink" Target="https://web.apis.bg/p.php?i=3206704&amp;b=0" TargetMode="External"/><Relationship Id="rId41" Type="http://schemas.openxmlformats.org/officeDocument/2006/relationships/hyperlink" Target="http://www.moew.government.bg/files/file/Waste/Legislation/Naredbi/waste/NAREDBA_7_ot_19.12.2013_g._za_reda_i_nachina_za_izchislqvane_i_opredelqne_razmera_na_obezpecheniqta_i_otchisleniqta_iziskvani_pri_deponirane_na_otpadaci.pdf" TargetMode="External"/><Relationship Id="rId54" Type="http://schemas.openxmlformats.org/officeDocument/2006/relationships/hyperlink" Target="http://www.moew.government.bg/files/file/Waste/Legislation/Naredbi/waste/Naredba_6_depa.pdf" TargetMode="External"/><Relationship Id="rId62" Type="http://schemas.openxmlformats.org/officeDocument/2006/relationships/hyperlink" Target="http://www.moew.government.bg/files/file/Waste/Legislation/Naredbi/waste/Naredba_za_BA_i_za_NUBA.pdf" TargetMode="External"/><Relationship Id="rId70" Type="http://schemas.openxmlformats.org/officeDocument/2006/relationships/hyperlink" Target="http://www3.moew.government.bg/files/file/Waste/Legislation/Naredbi/waste/Naredba_NITIUG.pdf" TargetMode="External"/><Relationship Id="rId75" Type="http://schemas.openxmlformats.org/officeDocument/2006/relationships/hyperlink" Target="https://www.moew.government.bg/static/media/ups/tiny/filebase/Waste/Legislation/Naredbi/waste/NNVOPPVO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apis.bg/p.php?i=2282510&amp;b=0" TargetMode="External"/><Relationship Id="rId23" Type="http://schemas.openxmlformats.org/officeDocument/2006/relationships/hyperlink" Target="https://web.apis.bg/p.php?i=3838855&amp;b=0" TargetMode="External"/><Relationship Id="rId28" Type="http://schemas.openxmlformats.org/officeDocument/2006/relationships/hyperlink" Target="https://web.apis.bg/p.php?i=3839254&amp;b=0" TargetMode="External"/><Relationship Id="rId36" Type="http://schemas.openxmlformats.org/officeDocument/2006/relationships/hyperlink" Target="https://web.apis.bg/p.php?i=4542607&amp;b=0" TargetMode="External"/><Relationship Id="rId49" Type="http://schemas.openxmlformats.org/officeDocument/2006/relationships/hyperlink" Target="http://www3.moew.government.bg/files/file/Waste/Legislation/Naredbi/waste/Naredba_3_classification.pdf" TargetMode="External"/><Relationship Id="rId57" Type="http://schemas.openxmlformats.org/officeDocument/2006/relationships/hyperlink" Target="http://eea.government.bg/bg/nsmos/waste/naredba-2" TargetMode="External"/><Relationship Id="rId10" Type="http://schemas.openxmlformats.org/officeDocument/2006/relationships/hyperlink" Target="https://nwms.eea.government.bg/app/base/home" TargetMode="External"/><Relationship Id="rId31" Type="http://schemas.openxmlformats.org/officeDocument/2006/relationships/hyperlink" Target="https://web.apis.bg/p.php?i=4047025&amp;b=0" TargetMode="External"/><Relationship Id="rId44" Type="http://schemas.openxmlformats.org/officeDocument/2006/relationships/hyperlink" Target="http://www3.moew.government.bg/files/file/Waste/cdw/NAREDBA_CDW.pdf" TargetMode="External"/><Relationship Id="rId52" Type="http://schemas.openxmlformats.org/officeDocument/2006/relationships/hyperlink" Target="http://www.moew.government.bg/files/file/Waste/Legislation/Naredbi/waste/Naredba_7_ploshtadki.pdf" TargetMode="External"/><Relationship Id="rId60" Type="http://schemas.openxmlformats.org/officeDocument/2006/relationships/hyperlink" Target="http://www3.moew.government.bg/files/file/Waste/Legislation/Naredbi/waste/Naredba_utaiki.pdf" TargetMode="External"/><Relationship Id="rId65" Type="http://schemas.openxmlformats.org/officeDocument/2006/relationships/hyperlink" Target="http://www3.moew.government.bg/files/file/Waste/Legislation/Naredbi/waste/Naredba_PCB.pdf" TargetMode="External"/><Relationship Id="rId73" Type="http://schemas.openxmlformats.org/officeDocument/2006/relationships/hyperlink" Target="http://www3.moew.government.bg/files/file/Waste/Legislation/Naredbi/waste/Naredba_bankova_garancia.pdf" TargetMode="External"/><Relationship Id="rId78" Type="http://schemas.openxmlformats.org/officeDocument/2006/relationships/image" Target="media/image4.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eb.apis.bg/p.php?i=1645843&amp;b=0" TargetMode="External"/><Relationship Id="rId18" Type="http://schemas.openxmlformats.org/officeDocument/2006/relationships/hyperlink" Target="https://web.apis.bg/p.php?i=3001403&amp;b=0" TargetMode="External"/><Relationship Id="rId39" Type="http://schemas.openxmlformats.org/officeDocument/2006/relationships/hyperlink" Target="http://www5.moew.government.bg/?wpfb_dl=17566" TargetMode="External"/><Relationship Id="rId34" Type="http://schemas.openxmlformats.org/officeDocument/2006/relationships/hyperlink" Target="https://web.apis.bg/p.php?i=3210762&amp;b=0" TargetMode="External"/><Relationship Id="rId50" Type="http://schemas.openxmlformats.org/officeDocument/2006/relationships/hyperlink" Target="http://www.moew.government.bg/files/file/Waste/Legislation/Naredbi/waste/Naredba_4_2013_izgaryane_otpadaci.doc" TargetMode="External"/><Relationship Id="rId55" Type="http://schemas.openxmlformats.org/officeDocument/2006/relationships/hyperlink" Target="http://www.moew.government.bg/files/file/Waste/Legislation/Naredbi/waste/Naredba_6_depa.pdf" TargetMode="External"/><Relationship Id="rId76" Type="http://schemas.openxmlformats.org/officeDocument/2006/relationships/hyperlink" Target="http://www5.moew.government.bg/?wpfb_dl=17566" TargetMode="External"/><Relationship Id="rId7" Type="http://schemas.openxmlformats.org/officeDocument/2006/relationships/endnotes" Target="endnotes.xml"/><Relationship Id="rId71" Type="http://schemas.openxmlformats.org/officeDocument/2006/relationships/hyperlink" Target="http://www3.moew.government.bg/files/file/Waste/Legislation/Naredbi/waste/Naredba_bankova_garancia.pdf" TargetMode="External"/><Relationship Id="rId2" Type="http://schemas.openxmlformats.org/officeDocument/2006/relationships/numbering" Target="numbering.xml"/><Relationship Id="rId29" Type="http://schemas.openxmlformats.org/officeDocument/2006/relationships/hyperlink" Target="https://web.apis.bg/p.php?i=3869974&amp;b=0" TargetMode="External"/><Relationship Id="rId24" Type="http://schemas.openxmlformats.org/officeDocument/2006/relationships/image" Target="media/image2.gif"/><Relationship Id="rId40" Type="http://schemas.openxmlformats.org/officeDocument/2006/relationships/hyperlink" Target="http://www.moew.government.bg/files/file/Waste/Legislation/Naredbi/waste/NAREDBA_7_ot_19.12.2013_g._za_reda_i_nachina_za_izchislqvane_i_opredelqne_razmera_na_obezpecheniqta_i_otchisleniqta_iziskvani_pri_deponirane_na_otpadaci.pdf" TargetMode="External"/><Relationship Id="rId45" Type="http://schemas.openxmlformats.org/officeDocument/2006/relationships/hyperlink" Target="http://www3.moew.government.bg/files/file/Waste/Legislation/Naredbi/waste/Naredba_tretirane_POO.pdf" TargetMode="External"/><Relationship Id="rId66" Type="http://schemas.openxmlformats.org/officeDocument/2006/relationships/hyperlink" Target="http://www3.moew.government.bg/files/file/Waste/Legislation/Naredbi/waste/Naredba_P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75B1-3BB6-407A-905F-E531C969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32274</Words>
  <Characters>183968</Characters>
  <Application>Microsoft Office Word</Application>
  <DocSecurity>0</DocSecurity>
  <Lines>1533</Lines>
  <Paragraphs>431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bfdf</dc:creator>
  <cp:keywords/>
  <dc:description/>
  <cp:lastModifiedBy>bfdf</cp:lastModifiedBy>
  <cp:revision>2</cp:revision>
  <cp:lastPrinted>2022-10-05T13:38:00Z</cp:lastPrinted>
  <dcterms:created xsi:type="dcterms:W3CDTF">2022-12-02T14:54:00Z</dcterms:created>
  <dcterms:modified xsi:type="dcterms:W3CDTF">2022-12-02T14:54:00Z</dcterms:modified>
</cp:coreProperties>
</file>