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61" w:rsidRPr="000E6418" w:rsidRDefault="00C40361" w:rsidP="00A25F77">
      <w:bookmarkStart w:id="0" w:name="_GoBack"/>
      <w:bookmarkEnd w:id="0"/>
    </w:p>
    <w:p w:rsidR="00C40361" w:rsidRPr="000E6418" w:rsidRDefault="00A0001C" w:rsidP="00C40361">
      <w:pPr>
        <w:pStyle w:val="PLD11"/>
        <w:numPr>
          <w:ilvl w:val="0"/>
          <w:numId w:val="0"/>
        </w:numPr>
      </w:pPr>
      <w:r w:rsidRPr="00ED23F7">
        <w:rPr>
          <w:noProof/>
          <w:lang w:eastAsia="bg-BG"/>
        </w:rPr>
        <w:drawing>
          <wp:inline distT="0" distB="0" distL="0" distR="0" wp14:anchorId="55C34DBD" wp14:editId="408A2A38">
            <wp:extent cx="5972810" cy="562610"/>
            <wp:effectExtent l="0" t="0" r="8890" b="8890"/>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5972810" cy="562610"/>
                    </a:xfrm>
                    <a:prstGeom prst="rect">
                      <a:avLst/>
                    </a:prstGeom>
                  </pic:spPr>
                </pic:pic>
              </a:graphicData>
            </a:graphic>
          </wp:inline>
        </w:drawing>
      </w:r>
    </w:p>
    <w:p w:rsidR="00C40361" w:rsidRPr="000E6418" w:rsidRDefault="00C40361" w:rsidP="00C40361"/>
    <w:p w:rsidR="00C40361" w:rsidRPr="000E6418" w:rsidRDefault="00C40361" w:rsidP="00C40361">
      <w:pPr>
        <w:jc w:val="center"/>
      </w:pPr>
    </w:p>
    <w:p w:rsidR="00C40361" w:rsidRPr="000E6418" w:rsidRDefault="00C40361" w:rsidP="00C40361">
      <w:pPr>
        <w:ind w:left="2700" w:hanging="360"/>
      </w:pPr>
      <w:r w:rsidRPr="000E6418">
        <w:rPr>
          <w:noProof/>
        </w:rPr>
        <w:drawing>
          <wp:inline distT="0" distB="0" distL="0" distR="0">
            <wp:extent cx="2628900" cy="3076575"/>
            <wp:effectExtent l="19050" t="0" r="0" b="0"/>
            <wp:docPr id="4" name="Картина 2" descr="oil-on-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l-on-water"/>
                    <pic:cNvPicPr>
                      <a:picLocks noChangeAspect="1" noChangeArrowheads="1"/>
                    </pic:cNvPicPr>
                  </pic:nvPicPr>
                  <pic:blipFill>
                    <a:blip r:embed="rId9" cstate="print"/>
                    <a:srcRect/>
                    <a:stretch>
                      <a:fillRect/>
                    </a:stretch>
                  </pic:blipFill>
                  <pic:spPr bwMode="auto">
                    <a:xfrm>
                      <a:off x="0" y="0"/>
                      <a:ext cx="2628900" cy="3076575"/>
                    </a:xfrm>
                    <a:prstGeom prst="rect">
                      <a:avLst/>
                    </a:prstGeom>
                    <a:noFill/>
                    <a:ln w="9525">
                      <a:noFill/>
                      <a:miter lim="800000"/>
                      <a:headEnd/>
                      <a:tailEnd/>
                    </a:ln>
                  </pic:spPr>
                </pic:pic>
              </a:graphicData>
            </a:graphic>
          </wp:inline>
        </w:drawing>
      </w:r>
    </w:p>
    <w:p w:rsidR="00C40361" w:rsidRPr="000E6418" w:rsidRDefault="00C40361" w:rsidP="00C40361">
      <w:pPr>
        <w:rPr>
          <w:lang w:val="en-US"/>
        </w:rPr>
      </w:pPr>
    </w:p>
    <w:p w:rsidR="00C40361" w:rsidRPr="000E6418" w:rsidRDefault="00C40361" w:rsidP="00C40361">
      <w:pPr>
        <w:rPr>
          <w:lang w:val="en-US"/>
        </w:rPr>
      </w:pPr>
    </w:p>
    <w:p w:rsidR="00C40361" w:rsidRPr="000E6418" w:rsidRDefault="00C40361" w:rsidP="00C40361">
      <w:pPr>
        <w:rPr>
          <w:lang w:val="en-US"/>
        </w:rPr>
      </w:pPr>
    </w:p>
    <w:p w:rsidR="00C40361" w:rsidRPr="000E6418" w:rsidRDefault="00C40361" w:rsidP="00C40361">
      <w:pPr>
        <w:jc w:val="center"/>
        <w:rPr>
          <w:b/>
          <w:sz w:val="40"/>
          <w:szCs w:val="40"/>
        </w:rPr>
      </w:pPr>
      <w:r w:rsidRPr="000E6418">
        <w:rPr>
          <w:b/>
          <w:sz w:val="40"/>
          <w:szCs w:val="40"/>
        </w:rPr>
        <w:t>КРАТКОСРОЧНА ПРОГРАМА</w:t>
      </w:r>
    </w:p>
    <w:p w:rsidR="00C40361" w:rsidRPr="000E6418" w:rsidRDefault="00C40361" w:rsidP="00C40361">
      <w:pPr>
        <w:rPr>
          <w:b/>
          <w:sz w:val="40"/>
          <w:szCs w:val="40"/>
        </w:rPr>
      </w:pPr>
      <w:r w:rsidRPr="000E6418">
        <w:rPr>
          <w:b/>
          <w:sz w:val="40"/>
          <w:szCs w:val="40"/>
        </w:rPr>
        <w:t xml:space="preserve">     ЗА   НАСЪРЧАВАНЕ   ИЗПОЛЗВАНЕТО </w:t>
      </w:r>
    </w:p>
    <w:p w:rsidR="00C40361" w:rsidRPr="000E6418" w:rsidRDefault="00C40361" w:rsidP="00C40361">
      <w:pPr>
        <w:rPr>
          <w:b/>
          <w:sz w:val="40"/>
          <w:szCs w:val="40"/>
        </w:rPr>
      </w:pPr>
      <w:r w:rsidRPr="000E6418">
        <w:rPr>
          <w:b/>
          <w:sz w:val="40"/>
          <w:szCs w:val="40"/>
        </w:rPr>
        <w:t xml:space="preserve">         НА  ЕНЕРГИЯ  ОТ  ВЪЗОБНОВЯЕМИ   </w:t>
      </w:r>
    </w:p>
    <w:p w:rsidR="00C40361" w:rsidRPr="000E6418" w:rsidRDefault="00C40361" w:rsidP="00C40361">
      <w:pPr>
        <w:rPr>
          <w:b/>
          <w:sz w:val="40"/>
          <w:szCs w:val="40"/>
        </w:rPr>
      </w:pPr>
      <w:r w:rsidRPr="000E6418">
        <w:rPr>
          <w:b/>
          <w:sz w:val="40"/>
          <w:szCs w:val="40"/>
        </w:rPr>
        <w:t xml:space="preserve">              ИЗТОЧНИЦИ   И   БИОГОРИВА</w:t>
      </w:r>
    </w:p>
    <w:p w:rsidR="00C40361" w:rsidRPr="000E6418" w:rsidRDefault="00C40361" w:rsidP="00C40361">
      <w:pPr>
        <w:rPr>
          <w:b/>
          <w:sz w:val="40"/>
          <w:szCs w:val="40"/>
        </w:rPr>
      </w:pPr>
    </w:p>
    <w:p w:rsidR="00C40361" w:rsidRPr="000E6418" w:rsidRDefault="00C40361" w:rsidP="00C40361">
      <w:pPr>
        <w:rPr>
          <w:b/>
          <w:sz w:val="36"/>
          <w:szCs w:val="36"/>
        </w:rPr>
      </w:pPr>
      <w:r w:rsidRPr="000E6418">
        <w:rPr>
          <w:b/>
          <w:sz w:val="40"/>
          <w:szCs w:val="40"/>
        </w:rPr>
        <w:t xml:space="preserve">                      </w:t>
      </w:r>
      <w:r w:rsidR="00A0001C">
        <w:rPr>
          <w:b/>
          <w:sz w:val="36"/>
          <w:szCs w:val="36"/>
        </w:rPr>
        <w:t>ЗА ПЕРИОД  2022 – 2024</w:t>
      </w:r>
      <w:r w:rsidRPr="000E6418">
        <w:rPr>
          <w:b/>
          <w:sz w:val="36"/>
          <w:szCs w:val="36"/>
        </w:rPr>
        <w:t>г.</w:t>
      </w:r>
    </w:p>
    <w:p w:rsidR="00C40361" w:rsidRPr="000E6418" w:rsidRDefault="00C40361" w:rsidP="00C40361"/>
    <w:p w:rsidR="00C40361" w:rsidRPr="000E6418" w:rsidRDefault="00C40361" w:rsidP="00C40361"/>
    <w:p w:rsidR="00C40361" w:rsidRPr="000E6418" w:rsidRDefault="00C40361" w:rsidP="00C40361"/>
    <w:p w:rsidR="00C40361" w:rsidRPr="000E6418" w:rsidRDefault="00C40361" w:rsidP="00C40361"/>
    <w:p w:rsidR="00C40361" w:rsidRPr="000E6418" w:rsidRDefault="00C40361" w:rsidP="00C40361"/>
    <w:p w:rsidR="00C40361" w:rsidRPr="000E6418" w:rsidRDefault="00A0001C" w:rsidP="00C40361">
      <w:pPr>
        <w:jc w:val="center"/>
        <w:rPr>
          <w:b/>
        </w:rPr>
      </w:pPr>
      <w:r>
        <w:rPr>
          <w:b/>
        </w:rPr>
        <w:t>СЕПТЕМВРИ 2022</w:t>
      </w:r>
      <w:r w:rsidR="00C40361" w:rsidRPr="000E6418">
        <w:rPr>
          <w:b/>
        </w:rPr>
        <w:t xml:space="preserve"> ГОДИНА</w:t>
      </w:r>
    </w:p>
    <w:p w:rsidR="00C40361" w:rsidRPr="000E6418" w:rsidRDefault="00C40361" w:rsidP="00C40361">
      <w:pPr>
        <w:tabs>
          <w:tab w:val="left" w:pos="4110"/>
        </w:tabs>
      </w:pPr>
    </w:p>
    <w:p w:rsidR="00C40361" w:rsidRPr="000E6418" w:rsidRDefault="00C40361" w:rsidP="00C40361">
      <w:pPr>
        <w:jc w:val="center"/>
      </w:pPr>
    </w:p>
    <w:p w:rsidR="00C40361" w:rsidRPr="000E6418" w:rsidRDefault="00C40361" w:rsidP="00C40361">
      <w:pPr>
        <w:jc w:val="center"/>
      </w:pPr>
    </w:p>
    <w:p w:rsidR="00C86A93" w:rsidRDefault="00C86A93" w:rsidP="00C40361">
      <w:pPr>
        <w:jc w:val="center"/>
      </w:pPr>
    </w:p>
    <w:p w:rsidR="00C86A93" w:rsidRDefault="00C86A93" w:rsidP="00C40361">
      <w:pPr>
        <w:jc w:val="center"/>
      </w:pPr>
    </w:p>
    <w:p w:rsidR="00C86A93" w:rsidRDefault="00C86A93" w:rsidP="00C40361">
      <w:pPr>
        <w:jc w:val="center"/>
      </w:pPr>
    </w:p>
    <w:p w:rsidR="00C86A93" w:rsidRPr="000E6418" w:rsidRDefault="00C86A93" w:rsidP="00C40361">
      <w:pPr>
        <w:jc w:val="center"/>
      </w:pPr>
    </w:p>
    <w:p w:rsidR="00C40361" w:rsidRPr="000E6418" w:rsidRDefault="00C40361" w:rsidP="00C40361">
      <w:pPr>
        <w:jc w:val="center"/>
      </w:pPr>
    </w:p>
    <w:p w:rsidR="00C40361" w:rsidRPr="000E6418" w:rsidRDefault="00C40361" w:rsidP="00C40361">
      <w:pPr>
        <w:jc w:val="center"/>
        <w:rPr>
          <w:rFonts w:ascii="Arial" w:hAnsi="Arial" w:cs="Arial"/>
          <w:b/>
        </w:rPr>
      </w:pPr>
      <w:r w:rsidRPr="000E6418">
        <w:rPr>
          <w:rFonts w:ascii="Arial" w:hAnsi="Arial" w:cs="Arial"/>
          <w:b/>
        </w:rPr>
        <w:t>СЪДЪРЖАНИЕ</w:t>
      </w:r>
    </w:p>
    <w:p w:rsidR="00C40361" w:rsidRPr="000E6418" w:rsidRDefault="00C40361" w:rsidP="00C40361">
      <w:pPr>
        <w:jc w:val="center"/>
        <w:rPr>
          <w:rFonts w:ascii="Arial" w:hAnsi="Arial" w:cs="Arial"/>
        </w:rPr>
      </w:pPr>
    </w:p>
    <w:p w:rsidR="00C40361" w:rsidRPr="000E6418" w:rsidRDefault="00C40361" w:rsidP="00C40361">
      <w:pPr>
        <w:jc w:val="center"/>
        <w:rPr>
          <w:rFonts w:ascii="Arial" w:hAnsi="Arial" w:cs="Arial"/>
        </w:rPr>
      </w:pPr>
    </w:p>
    <w:tbl>
      <w:tblPr>
        <w:tblStyle w:val="a8"/>
        <w:tblW w:w="10800" w:type="dxa"/>
        <w:tblInd w:w="-612" w:type="dxa"/>
        <w:tblLook w:val="01E0" w:firstRow="1" w:lastRow="1" w:firstColumn="1" w:lastColumn="1" w:noHBand="0" w:noVBand="0"/>
      </w:tblPr>
      <w:tblGrid>
        <w:gridCol w:w="756"/>
        <w:gridCol w:w="9324"/>
        <w:gridCol w:w="720"/>
      </w:tblGrid>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1</w:t>
            </w:r>
          </w:p>
        </w:tc>
        <w:tc>
          <w:tcPr>
            <w:tcW w:w="9324" w:type="dxa"/>
          </w:tcPr>
          <w:p w:rsidR="00C40361" w:rsidRPr="000E6418" w:rsidRDefault="00C40361" w:rsidP="00C40361">
            <w:pPr>
              <w:rPr>
                <w:rFonts w:ascii="Arial" w:hAnsi="Arial" w:cs="Arial"/>
              </w:rPr>
            </w:pPr>
            <w:r w:rsidRPr="000E6418">
              <w:rPr>
                <w:rFonts w:ascii="Arial" w:hAnsi="Arial" w:cs="Arial"/>
              </w:rPr>
              <w:t>Общи положения</w:t>
            </w:r>
          </w:p>
        </w:tc>
        <w:tc>
          <w:tcPr>
            <w:tcW w:w="720" w:type="dxa"/>
          </w:tcPr>
          <w:p w:rsidR="00C40361" w:rsidRPr="000E6418" w:rsidRDefault="00C40361" w:rsidP="00C40361">
            <w:pPr>
              <w:rPr>
                <w:rFonts w:ascii="Arial" w:hAnsi="Arial" w:cs="Arial"/>
                <w:b/>
              </w:rPr>
            </w:pPr>
            <w:r w:rsidRPr="000E6418">
              <w:rPr>
                <w:rFonts w:ascii="Arial" w:hAnsi="Arial" w:cs="Arial"/>
                <w:b/>
              </w:rPr>
              <w:t>4</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2.</w:t>
            </w:r>
          </w:p>
        </w:tc>
        <w:tc>
          <w:tcPr>
            <w:tcW w:w="9324" w:type="dxa"/>
          </w:tcPr>
          <w:p w:rsidR="00C40361" w:rsidRPr="000E6418" w:rsidRDefault="00C40361" w:rsidP="00C40361">
            <w:pPr>
              <w:rPr>
                <w:rFonts w:ascii="Arial" w:hAnsi="Arial" w:cs="Arial"/>
              </w:rPr>
            </w:pPr>
            <w:r w:rsidRPr="000E6418">
              <w:rPr>
                <w:rFonts w:ascii="Arial" w:hAnsi="Arial" w:cs="Arial"/>
              </w:rPr>
              <w:t>Цел на програмата</w:t>
            </w:r>
          </w:p>
        </w:tc>
        <w:tc>
          <w:tcPr>
            <w:tcW w:w="720" w:type="dxa"/>
          </w:tcPr>
          <w:p w:rsidR="00C40361" w:rsidRPr="000E6418" w:rsidRDefault="00C40361" w:rsidP="00C40361">
            <w:pPr>
              <w:rPr>
                <w:rFonts w:ascii="Arial" w:hAnsi="Arial" w:cs="Arial"/>
                <w:b/>
              </w:rPr>
            </w:pPr>
            <w:r w:rsidRPr="000E6418">
              <w:rPr>
                <w:rFonts w:ascii="Arial" w:hAnsi="Arial" w:cs="Arial"/>
                <w:b/>
              </w:rPr>
              <w:t>4</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2.1</w:t>
            </w:r>
          </w:p>
        </w:tc>
        <w:tc>
          <w:tcPr>
            <w:tcW w:w="9324" w:type="dxa"/>
          </w:tcPr>
          <w:p w:rsidR="00C40361" w:rsidRPr="000E6418" w:rsidRDefault="00C40361" w:rsidP="00C40361">
            <w:pPr>
              <w:rPr>
                <w:rFonts w:ascii="Arial" w:hAnsi="Arial" w:cs="Arial"/>
              </w:rPr>
            </w:pPr>
            <w:r w:rsidRPr="000E6418">
              <w:rPr>
                <w:rFonts w:ascii="Arial" w:hAnsi="Arial" w:cs="Arial"/>
              </w:rPr>
              <w:t>Основни цели</w:t>
            </w:r>
          </w:p>
        </w:tc>
        <w:tc>
          <w:tcPr>
            <w:tcW w:w="720" w:type="dxa"/>
          </w:tcPr>
          <w:p w:rsidR="00C40361" w:rsidRPr="000E6418" w:rsidRDefault="00C40361" w:rsidP="00C40361">
            <w:pPr>
              <w:rPr>
                <w:rFonts w:ascii="Arial" w:hAnsi="Arial" w:cs="Arial"/>
                <w:b/>
              </w:rPr>
            </w:pPr>
            <w:r w:rsidRPr="000E6418">
              <w:rPr>
                <w:rFonts w:ascii="Arial" w:hAnsi="Arial" w:cs="Arial"/>
                <w:b/>
              </w:rPr>
              <w:t>4</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2.2</w:t>
            </w:r>
          </w:p>
        </w:tc>
        <w:tc>
          <w:tcPr>
            <w:tcW w:w="9324" w:type="dxa"/>
          </w:tcPr>
          <w:p w:rsidR="00C40361" w:rsidRPr="000E6418" w:rsidRDefault="00C40361" w:rsidP="00C40361">
            <w:pPr>
              <w:rPr>
                <w:rFonts w:ascii="Arial" w:hAnsi="Arial" w:cs="Arial"/>
              </w:rPr>
            </w:pPr>
            <w:r w:rsidRPr="000E6418">
              <w:rPr>
                <w:rFonts w:ascii="Arial" w:hAnsi="Arial" w:cs="Arial"/>
              </w:rPr>
              <w:t>Подцели</w:t>
            </w:r>
          </w:p>
        </w:tc>
        <w:tc>
          <w:tcPr>
            <w:tcW w:w="720" w:type="dxa"/>
          </w:tcPr>
          <w:p w:rsidR="00C40361" w:rsidRPr="000E6418" w:rsidRDefault="00C40361" w:rsidP="00C40361">
            <w:pPr>
              <w:rPr>
                <w:rFonts w:ascii="Arial" w:hAnsi="Arial" w:cs="Arial"/>
                <w:b/>
              </w:rPr>
            </w:pPr>
            <w:r w:rsidRPr="000E6418">
              <w:rPr>
                <w:rFonts w:ascii="Arial" w:hAnsi="Arial" w:cs="Arial"/>
                <w:b/>
              </w:rPr>
              <w:t>4</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3.</w:t>
            </w:r>
          </w:p>
        </w:tc>
        <w:tc>
          <w:tcPr>
            <w:tcW w:w="9324" w:type="dxa"/>
          </w:tcPr>
          <w:p w:rsidR="00C40361" w:rsidRPr="000E6418" w:rsidRDefault="00C40361" w:rsidP="00C40361">
            <w:pPr>
              <w:rPr>
                <w:rFonts w:ascii="Arial" w:hAnsi="Arial" w:cs="Arial"/>
              </w:rPr>
            </w:pPr>
            <w:r w:rsidRPr="000E6418">
              <w:rPr>
                <w:rFonts w:ascii="Arial" w:hAnsi="Arial" w:cs="Arial"/>
              </w:rPr>
              <w:t>Приложими нормативни актове</w:t>
            </w:r>
          </w:p>
        </w:tc>
        <w:tc>
          <w:tcPr>
            <w:tcW w:w="720" w:type="dxa"/>
          </w:tcPr>
          <w:p w:rsidR="00C40361" w:rsidRPr="000E6418" w:rsidRDefault="00EE3909" w:rsidP="00C40361">
            <w:pPr>
              <w:rPr>
                <w:rFonts w:ascii="Arial" w:hAnsi="Arial" w:cs="Arial"/>
                <w:b/>
              </w:rPr>
            </w:pPr>
            <w:r>
              <w:rPr>
                <w:rFonts w:ascii="Arial" w:hAnsi="Arial" w:cs="Arial"/>
                <w:b/>
              </w:rPr>
              <w:t>5</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w:t>
            </w:r>
          </w:p>
        </w:tc>
        <w:tc>
          <w:tcPr>
            <w:tcW w:w="9324" w:type="dxa"/>
          </w:tcPr>
          <w:p w:rsidR="00C40361" w:rsidRPr="000E6418" w:rsidRDefault="00C40361" w:rsidP="00C40361">
            <w:pPr>
              <w:rPr>
                <w:rFonts w:ascii="Arial" w:hAnsi="Arial" w:cs="Arial"/>
              </w:rPr>
            </w:pPr>
            <w:r w:rsidRPr="000E6418">
              <w:rPr>
                <w:rFonts w:ascii="Arial" w:hAnsi="Arial" w:cs="Arial"/>
              </w:rPr>
              <w:t>Профил на общината</w:t>
            </w:r>
          </w:p>
        </w:tc>
        <w:tc>
          <w:tcPr>
            <w:tcW w:w="720" w:type="dxa"/>
          </w:tcPr>
          <w:p w:rsidR="00C40361" w:rsidRPr="000E6418" w:rsidRDefault="00C40361" w:rsidP="00C40361">
            <w:pPr>
              <w:rPr>
                <w:rFonts w:ascii="Arial" w:hAnsi="Arial" w:cs="Arial"/>
                <w:b/>
              </w:rPr>
            </w:pPr>
            <w:r w:rsidRPr="000E6418">
              <w:rPr>
                <w:rFonts w:ascii="Arial" w:hAnsi="Arial" w:cs="Arial"/>
                <w:b/>
              </w:rPr>
              <w:t>5</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4.1.</w:t>
            </w:r>
          </w:p>
        </w:tc>
        <w:tc>
          <w:tcPr>
            <w:tcW w:w="9324" w:type="dxa"/>
          </w:tcPr>
          <w:p w:rsidR="00C40361" w:rsidRPr="000E6418" w:rsidRDefault="00C40361" w:rsidP="00C40361">
            <w:pPr>
              <w:rPr>
                <w:rFonts w:ascii="Arial" w:hAnsi="Arial" w:cs="Arial"/>
              </w:rPr>
            </w:pPr>
            <w:r w:rsidRPr="000E6418">
              <w:rPr>
                <w:rFonts w:ascii="Arial" w:hAnsi="Arial" w:cs="Arial"/>
              </w:rPr>
              <w:t>Географско местоположение</w:t>
            </w:r>
          </w:p>
        </w:tc>
        <w:tc>
          <w:tcPr>
            <w:tcW w:w="720" w:type="dxa"/>
          </w:tcPr>
          <w:p w:rsidR="00C40361" w:rsidRPr="000E6418" w:rsidRDefault="00C40361" w:rsidP="00C40361">
            <w:pPr>
              <w:rPr>
                <w:rFonts w:ascii="Arial" w:hAnsi="Arial" w:cs="Arial"/>
                <w:b/>
              </w:rPr>
            </w:pPr>
            <w:r w:rsidRPr="000E6418">
              <w:rPr>
                <w:rFonts w:ascii="Arial" w:hAnsi="Arial" w:cs="Arial"/>
                <w:b/>
              </w:rPr>
              <w:t>5</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4.2.</w:t>
            </w:r>
          </w:p>
        </w:tc>
        <w:tc>
          <w:tcPr>
            <w:tcW w:w="9324" w:type="dxa"/>
          </w:tcPr>
          <w:p w:rsidR="00C40361" w:rsidRPr="000E6418" w:rsidRDefault="00C40361" w:rsidP="00C40361">
            <w:pPr>
              <w:rPr>
                <w:rFonts w:ascii="Arial" w:hAnsi="Arial" w:cs="Arial"/>
              </w:rPr>
            </w:pPr>
            <w:r w:rsidRPr="000E6418">
              <w:rPr>
                <w:rFonts w:ascii="Arial" w:hAnsi="Arial" w:cs="Arial"/>
              </w:rPr>
              <w:t>Площ, брой населени места, население</w:t>
            </w:r>
          </w:p>
        </w:tc>
        <w:tc>
          <w:tcPr>
            <w:tcW w:w="720" w:type="dxa"/>
          </w:tcPr>
          <w:p w:rsidR="00C40361" w:rsidRPr="000E6418" w:rsidRDefault="00C40361" w:rsidP="00C40361">
            <w:pPr>
              <w:rPr>
                <w:rFonts w:ascii="Arial" w:hAnsi="Arial" w:cs="Arial"/>
                <w:b/>
              </w:rPr>
            </w:pPr>
            <w:r w:rsidRPr="000E6418">
              <w:rPr>
                <w:rFonts w:ascii="Arial" w:hAnsi="Arial" w:cs="Arial"/>
                <w:b/>
              </w:rPr>
              <w:t>6</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4.3.</w:t>
            </w:r>
          </w:p>
        </w:tc>
        <w:tc>
          <w:tcPr>
            <w:tcW w:w="9324" w:type="dxa"/>
          </w:tcPr>
          <w:p w:rsidR="00C40361" w:rsidRPr="000E6418" w:rsidRDefault="00C40361" w:rsidP="00C40361">
            <w:pPr>
              <w:rPr>
                <w:rFonts w:ascii="Arial" w:hAnsi="Arial" w:cs="Arial"/>
              </w:rPr>
            </w:pPr>
            <w:r w:rsidRPr="000E6418">
              <w:rPr>
                <w:rFonts w:ascii="Arial" w:hAnsi="Arial" w:cs="Arial"/>
              </w:rPr>
              <w:t>Сграден фонд</w:t>
            </w:r>
          </w:p>
        </w:tc>
        <w:tc>
          <w:tcPr>
            <w:tcW w:w="720" w:type="dxa"/>
          </w:tcPr>
          <w:p w:rsidR="00C40361" w:rsidRPr="000E6418" w:rsidRDefault="00C40361" w:rsidP="00C40361">
            <w:pPr>
              <w:rPr>
                <w:rFonts w:ascii="Arial" w:hAnsi="Arial" w:cs="Arial"/>
                <w:b/>
              </w:rPr>
            </w:pPr>
            <w:r w:rsidRPr="000E6418">
              <w:rPr>
                <w:rFonts w:ascii="Arial" w:hAnsi="Arial" w:cs="Arial"/>
                <w:b/>
              </w:rPr>
              <w:t>6</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4.4.</w:t>
            </w:r>
          </w:p>
        </w:tc>
        <w:tc>
          <w:tcPr>
            <w:tcW w:w="9324" w:type="dxa"/>
          </w:tcPr>
          <w:p w:rsidR="00C40361" w:rsidRPr="000E6418" w:rsidRDefault="00C40361" w:rsidP="00C40361">
            <w:pPr>
              <w:rPr>
                <w:rFonts w:ascii="Arial" w:hAnsi="Arial" w:cs="Arial"/>
              </w:rPr>
            </w:pPr>
            <w:r w:rsidRPr="000E6418">
              <w:rPr>
                <w:rFonts w:ascii="Arial" w:hAnsi="Arial" w:cs="Arial"/>
              </w:rPr>
              <w:t>Промишлени предприятия</w:t>
            </w:r>
          </w:p>
        </w:tc>
        <w:tc>
          <w:tcPr>
            <w:tcW w:w="720" w:type="dxa"/>
          </w:tcPr>
          <w:p w:rsidR="00C40361" w:rsidRPr="000E6418" w:rsidRDefault="009D260F" w:rsidP="00C40361">
            <w:pPr>
              <w:rPr>
                <w:rFonts w:ascii="Arial" w:hAnsi="Arial" w:cs="Arial"/>
                <w:b/>
              </w:rPr>
            </w:pPr>
            <w:r>
              <w:rPr>
                <w:rFonts w:ascii="Arial" w:hAnsi="Arial" w:cs="Arial"/>
                <w:b/>
              </w:rPr>
              <w:t>9</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4.5.</w:t>
            </w:r>
          </w:p>
        </w:tc>
        <w:tc>
          <w:tcPr>
            <w:tcW w:w="9324" w:type="dxa"/>
          </w:tcPr>
          <w:p w:rsidR="00C40361" w:rsidRPr="000E6418" w:rsidRDefault="00C40361" w:rsidP="00C40361">
            <w:pPr>
              <w:rPr>
                <w:rFonts w:ascii="Arial" w:hAnsi="Arial" w:cs="Arial"/>
              </w:rPr>
            </w:pPr>
            <w:r w:rsidRPr="000E6418">
              <w:rPr>
                <w:rFonts w:ascii="Arial" w:hAnsi="Arial" w:cs="Arial"/>
              </w:rPr>
              <w:t>Транспорт</w:t>
            </w:r>
          </w:p>
        </w:tc>
        <w:tc>
          <w:tcPr>
            <w:tcW w:w="720" w:type="dxa"/>
          </w:tcPr>
          <w:p w:rsidR="00C40361" w:rsidRPr="000E6418" w:rsidRDefault="009D260F" w:rsidP="00C40361">
            <w:pPr>
              <w:rPr>
                <w:rFonts w:ascii="Arial" w:hAnsi="Arial" w:cs="Arial"/>
                <w:b/>
              </w:rPr>
            </w:pPr>
            <w:r>
              <w:rPr>
                <w:rFonts w:ascii="Arial" w:hAnsi="Arial" w:cs="Arial"/>
                <w:b/>
              </w:rPr>
              <w:t>10</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4.6.</w:t>
            </w:r>
          </w:p>
        </w:tc>
        <w:tc>
          <w:tcPr>
            <w:tcW w:w="9324" w:type="dxa"/>
          </w:tcPr>
          <w:p w:rsidR="00C40361" w:rsidRPr="000E6418" w:rsidRDefault="00C40361" w:rsidP="00C40361">
            <w:pPr>
              <w:rPr>
                <w:rFonts w:ascii="Arial" w:hAnsi="Arial" w:cs="Arial"/>
              </w:rPr>
            </w:pPr>
            <w:r w:rsidRPr="000E6418">
              <w:rPr>
                <w:rFonts w:ascii="Arial" w:hAnsi="Arial" w:cs="Arial"/>
              </w:rPr>
              <w:t>Домакинстава</w:t>
            </w:r>
          </w:p>
        </w:tc>
        <w:tc>
          <w:tcPr>
            <w:tcW w:w="720" w:type="dxa"/>
          </w:tcPr>
          <w:p w:rsidR="00C40361" w:rsidRPr="000E6418" w:rsidRDefault="00C40361" w:rsidP="00C40361">
            <w:pPr>
              <w:rPr>
                <w:rFonts w:ascii="Arial" w:hAnsi="Arial" w:cs="Arial"/>
                <w:b/>
              </w:rPr>
            </w:pPr>
            <w:r w:rsidRPr="000E6418">
              <w:rPr>
                <w:rFonts w:ascii="Arial" w:hAnsi="Arial" w:cs="Arial"/>
                <w:b/>
              </w:rPr>
              <w:t>10</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4.6.1.</w:t>
            </w:r>
          </w:p>
        </w:tc>
        <w:tc>
          <w:tcPr>
            <w:tcW w:w="9324" w:type="dxa"/>
          </w:tcPr>
          <w:p w:rsidR="00C40361" w:rsidRPr="000E6418" w:rsidRDefault="00C40361" w:rsidP="00C40361">
            <w:pPr>
              <w:rPr>
                <w:rFonts w:ascii="Arial" w:hAnsi="Arial" w:cs="Arial"/>
              </w:rPr>
            </w:pPr>
            <w:r w:rsidRPr="000E6418">
              <w:rPr>
                <w:rFonts w:ascii="Arial" w:hAnsi="Arial" w:cs="Arial"/>
              </w:rPr>
              <w:t>Енергийна инфраструктура</w:t>
            </w:r>
          </w:p>
        </w:tc>
        <w:tc>
          <w:tcPr>
            <w:tcW w:w="720" w:type="dxa"/>
          </w:tcPr>
          <w:p w:rsidR="00C40361" w:rsidRPr="000E6418" w:rsidRDefault="009D260F" w:rsidP="00C40361">
            <w:pPr>
              <w:rPr>
                <w:rFonts w:ascii="Arial" w:hAnsi="Arial" w:cs="Arial"/>
                <w:b/>
              </w:rPr>
            </w:pPr>
            <w:r>
              <w:rPr>
                <w:rFonts w:ascii="Arial" w:hAnsi="Arial" w:cs="Arial"/>
                <w:b/>
              </w:rPr>
              <w:t>13</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4.7.</w:t>
            </w:r>
          </w:p>
        </w:tc>
        <w:tc>
          <w:tcPr>
            <w:tcW w:w="9324" w:type="dxa"/>
          </w:tcPr>
          <w:p w:rsidR="00C40361" w:rsidRPr="000E6418" w:rsidRDefault="00C40361" w:rsidP="00C40361">
            <w:pPr>
              <w:rPr>
                <w:rFonts w:ascii="Arial" w:hAnsi="Arial" w:cs="Arial"/>
              </w:rPr>
            </w:pPr>
            <w:r w:rsidRPr="000E6418">
              <w:rPr>
                <w:rFonts w:ascii="Arial" w:hAnsi="Arial" w:cs="Arial"/>
              </w:rPr>
              <w:t>Услуги</w:t>
            </w:r>
          </w:p>
        </w:tc>
        <w:tc>
          <w:tcPr>
            <w:tcW w:w="720" w:type="dxa"/>
          </w:tcPr>
          <w:p w:rsidR="00C40361" w:rsidRPr="000E6418" w:rsidRDefault="009D260F" w:rsidP="00C40361">
            <w:pPr>
              <w:rPr>
                <w:rFonts w:ascii="Arial" w:hAnsi="Arial" w:cs="Arial"/>
                <w:b/>
              </w:rPr>
            </w:pPr>
            <w:r>
              <w:rPr>
                <w:rFonts w:ascii="Arial" w:hAnsi="Arial" w:cs="Arial"/>
                <w:b/>
              </w:rPr>
              <w:t>14</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4.8.</w:t>
            </w:r>
          </w:p>
        </w:tc>
        <w:tc>
          <w:tcPr>
            <w:tcW w:w="9324" w:type="dxa"/>
          </w:tcPr>
          <w:p w:rsidR="00C40361" w:rsidRPr="000E6418" w:rsidRDefault="00C40361" w:rsidP="00C40361">
            <w:pPr>
              <w:rPr>
                <w:rFonts w:ascii="Arial" w:hAnsi="Arial" w:cs="Arial"/>
              </w:rPr>
            </w:pPr>
            <w:r w:rsidRPr="000E6418">
              <w:rPr>
                <w:rFonts w:ascii="Arial" w:hAnsi="Arial" w:cs="Arial"/>
              </w:rPr>
              <w:t>Селско стопанство</w:t>
            </w:r>
          </w:p>
        </w:tc>
        <w:tc>
          <w:tcPr>
            <w:tcW w:w="720" w:type="dxa"/>
          </w:tcPr>
          <w:p w:rsidR="00C40361" w:rsidRPr="000E6418" w:rsidRDefault="009D260F" w:rsidP="00C40361">
            <w:pPr>
              <w:rPr>
                <w:rFonts w:ascii="Arial" w:hAnsi="Arial" w:cs="Arial"/>
                <w:b/>
              </w:rPr>
            </w:pPr>
            <w:r>
              <w:rPr>
                <w:rFonts w:ascii="Arial" w:hAnsi="Arial" w:cs="Arial"/>
                <w:b/>
              </w:rPr>
              <w:t>14</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4.9.</w:t>
            </w:r>
          </w:p>
        </w:tc>
        <w:tc>
          <w:tcPr>
            <w:tcW w:w="9324" w:type="dxa"/>
          </w:tcPr>
          <w:p w:rsidR="00C40361" w:rsidRPr="000E6418" w:rsidRDefault="00C40361" w:rsidP="00C40361">
            <w:pPr>
              <w:rPr>
                <w:rFonts w:ascii="Arial" w:hAnsi="Arial" w:cs="Arial"/>
              </w:rPr>
            </w:pPr>
            <w:r w:rsidRPr="000E6418">
              <w:rPr>
                <w:rFonts w:ascii="Arial" w:hAnsi="Arial" w:cs="Arial"/>
              </w:rPr>
              <w:t>Горско стопанство</w:t>
            </w:r>
          </w:p>
        </w:tc>
        <w:tc>
          <w:tcPr>
            <w:tcW w:w="720" w:type="dxa"/>
          </w:tcPr>
          <w:p w:rsidR="00C40361" w:rsidRPr="000E6418" w:rsidRDefault="00C40361" w:rsidP="00C40361">
            <w:pPr>
              <w:rPr>
                <w:rFonts w:ascii="Arial" w:hAnsi="Arial" w:cs="Arial"/>
                <w:b/>
              </w:rPr>
            </w:pPr>
            <w:r w:rsidRPr="000E6418">
              <w:rPr>
                <w:rFonts w:ascii="Arial" w:hAnsi="Arial" w:cs="Arial"/>
                <w:b/>
              </w:rPr>
              <w:t>15</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4.10.</w:t>
            </w:r>
          </w:p>
        </w:tc>
        <w:tc>
          <w:tcPr>
            <w:tcW w:w="9324" w:type="dxa"/>
          </w:tcPr>
          <w:p w:rsidR="00C40361" w:rsidRPr="000E6418" w:rsidRDefault="00C40361" w:rsidP="00C40361">
            <w:pPr>
              <w:rPr>
                <w:rFonts w:ascii="Arial" w:hAnsi="Arial" w:cs="Arial"/>
              </w:rPr>
            </w:pPr>
            <w:r w:rsidRPr="000E6418">
              <w:rPr>
                <w:rFonts w:ascii="Arial" w:hAnsi="Arial" w:cs="Arial"/>
              </w:rPr>
              <w:t>Външна осветителна уредба</w:t>
            </w:r>
          </w:p>
        </w:tc>
        <w:tc>
          <w:tcPr>
            <w:tcW w:w="720" w:type="dxa"/>
          </w:tcPr>
          <w:p w:rsidR="00C40361" w:rsidRPr="000E6418" w:rsidRDefault="009D260F" w:rsidP="00C40361">
            <w:pPr>
              <w:rPr>
                <w:rFonts w:ascii="Arial" w:hAnsi="Arial" w:cs="Arial"/>
                <w:b/>
              </w:rPr>
            </w:pPr>
            <w:r>
              <w:rPr>
                <w:rFonts w:ascii="Arial" w:hAnsi="Arial" w:cs="Arial"/>
                <w:b/>
              </w:rPr>
              <w:t>18</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5.</w:t>
            </w:r>
          </w:p>
        </w:tc>
        <w:tc>
          <w:tcPr>
            <w:tcW w:w="9324" w:type="dxa"/>
          </w:tcPr>
          <w:p w:rsidR="00C40361" w:rsidRPr="000E6418" w:rsidRDefault="00C40361" w:rsidP="00C40361">
            <w:pPr>
              <w:rPr>
                <w:rFonts w:ascii="Arial" w:hAnsi="Arial" w:cs="Arial"/>
              </w:rPr>
            </w:pPr>
            <w:r w:rsidRPr="000E6418">
              <w:rPr>
                <w:rFonts w:ascii="Arial" w:hAnsi="Arial" w:cs="Arial"/>
              </w:rPr>
              <w:t>Възможности за насърчаване. Връзка с други програми</w:t>
            </w:r>
          </w:p>
        </w:tc>
        <w:tc>
          <w:tcPr>
            <w:tcW w:w="720" w:type="dxa"/>
          </w:tcPr>
          <w:p w:rsidR="00C40361" w:rsidRPr="000E6418" w:rsidRDefault="00C40361" w:rsidP="00C40361">
            <w:pPr>
              <w:rPr>
                <w:rFonts w:ascii="Arial" w:hAnsi="Arial" w:cs="Arial"/>
                <w:b/>
              </w:rPr>
            </w:pPr>
            <w:r w:rsidRPr="000E6418">
              <w:rPr>
                <w:rFonts w:ascii="Arial" w:hAnsi="Arial" w:cs="Arial"/>
                <w:b/>
              </w:rPr>
              <w:t>18</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6.</w:t>
            </w:r>
          </w:p>
        </w:tc>
        <w:tc>
          <w:tcPr>
            <w:tcW w:w="9324" w:type="dxa"/>
          </w:tcPr>
          <w:p w:rsidR="00C40361" w:rsidRPr="000E6418" w:rsidRDefault="00C40361" w:rsidP="00C40361">
            <w:pPr>
              <w:rPr>
                <w:rFonts w:ascii="Arial" w:hAnsi="Arial" w:cs="Arial"/>
              </w:rPr>
            </w:pPr>
            <w:r w:rsidRPr="000E6418">
              <w:rPr>
                <w:rFonts w:ascii="Arial" w:hAnsi="Arial" w:cs="Arial"/>
              </w:rPr>
              <w:t>Определяне на потенциала и възможностите за използване по видове ресурси</w:t>
            </w:r>
          </w:p>
        </w:tc>
        <w:tc>
          <w:tcPr>
            <w:tcW w:w="720" w:type="dxa"/>
          </w:tcPr>
          <w:p w:rsidR="00C40361" w:rsidRPr="000E6418" w:rsidRDefault="009D260F" w:rsidP="00C40361">
            <w:pPr>
              <w:rPr>
                <w:rFonts w:ascii="Arial" w:hAnsi="Arial" w:cs="Arial"/>
                <w:b/>
              </w:rPr>
            </w:pPr>
            <w:r>
              <w:rPr>
                <w:rFonts w:ascii="Arial" w:hAnsi="Arial" w:cs="Arial"/>
                <w:b/>
              </w:rPr>
              <w:t>20</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6.1</w:t>
            </w:r>
          </w:p>
        </w:tc>
        <w:tc>
          <w:tcPr>
            <w:tcW w:w="9324" w:type="dxa"/>
          </w:tcPr>
          <w:p w:rsidR="00C40361" w:rsidRPr="000E6418" w:rsidRDefault="00C40361" w:rsidP="00C40361">
            <w:pPr>
              <w:rPr>
                <w:rFonts w:ascii="Arial" w:hAnsi="Arial" w:cs="Arial"/>
              </w:rPr>
            </w:pPr>
            <w:r w:rsidRPr="000E6418">
              <w:rPr>
                <w:rFonts w:ascii="Arial" w:hAnsi="Arial" w:cs="Arial"/>
              </w:rPr>
              <w:t>Възможности за използване на различните видове ВЕИ и екологичното въздействие от тяхното внедряване</w:t>
            </w:r>
          </w:p>
        </w:tc>
        <w:tc>
          <w:tcPr>
            <w:tcW w:w="720" w:type="dxa"/>
          </w:tcPr>
          <w:p w:rsidR="00C40361" w:rsidRPr="000E6418" w:rsidRDefault="00C40361" w:rsidP="00C40361">
            <w:pPr>
              <w:rPr>
                <w:rFonts w:ascii="Arial" w:hAnsi="Arial" w:cs="Arial"/>
                <w:b/>
              </w:rPr>
            </w:pPr>
            <w:r w:rsidRPr="000E6418">
              <w:rPr>
                <w:rFonts w:ascii="Arial" w:hAnsi="Arial" w:cs="Arial"/>
                <w:b/>
              </w:rPr>
              <w:t>19</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6.2.</w:t>
            </w:r>
          </w:p>
        </w:tc>
        <w:tc>
          <w:tcPr>
            <w:tcW w:w="9324" w:type="dxa"/>
          </w:tcPr>
          <w:p w:rsidR="00C40361" w:rsidRPr="000E6418" w:rsidRDefault="00C40361" w:rsidP="00C40361">
            <w:pPr>
              <w:rPr>
                <w:rFonts w:ascii="Arial" w:hAnsi="Arial" w:cs="Arial"/>
              </w:rPr>
            </w:pPr>
            <w:r w:rsidRPr="000E6418">
              <w:rPr>
                <w:rFonts w:ascii="Arial" w:hAnsi="Arial" w:cs="Arial"/>
              </w:rPr>
              <w:t>Слънчева енергия</w:t>
            </w:r>
          </w:p>
        </w:tc>
        <w:tc>
          <w:tcPr>
            <w:tcW w:w="720" w:type="dxa"/>
          </w:tcPr>
          <w:p w:rsidR="00C40361" w:rsidRPr="000E6418" w:rsidRDefault="009D260F" w:rsidP="00C40361">
            <w:pPr>
              <w:rPr>
                <w:rFonts w:ascii="Arial" w:hAnsi="Arial" w:cs="Arial"/>
                <w:b/>
              </w:rPr>
            </w:pPr>
            <w:r>
              <w:rPr>
                <w:rFonts w:ascii="Arial" w:hAnsi="Arial" w:cs="Arial"/>
                <w:b/>
              </w:rPr>
              <w:t>21</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6.3.</w:t>
            </w:r>
          </w:p>
        </w:tc>
        <w:tc>
          <w:tcPr>
            <w:tcW w:w="9324" w:type="dxa"/>
          </w:tcPr>
          <w:p w:rsidR="00C40361" w:rsidRPr="000E6418" w:rsidRDefault="00C40361" w:rsidP="00C40361">
            <w:pPr>
              <w:rPr>
                <w:rFonts w:ascii="Arial" w:hAnsi="Arial" w:cs="Arial"/>
              </w:rPr>
            </w:pPr>
            <w:r w:rsidRPr="000E6418">
              <w:rPr>
                <w:rFonts w:ascii="Arial" w:hAnsi="Arial" w:cs="Arial"/>
              </w:rPr>
              <w:t>Вятърна енергия</w:t>
            </w:r>
          </w:p>
        </w:tc>
        <w:tc>
          <w:tcPr>
            <w:tcW w:w="720" w:type="dxa"/>
          </w:tcPr>
          <w:p w:rsidR="00C40361" w:rsidRPr="000E6418" w:rsidRDefault="009D260F" w:rsidP="00C40361">
            <w:pPr>
              <w:rPr>
                <w:rFonts w:ascii="Arial" w:hAnsi="Arial" w:cs="Arial"/>
                <w:b/>
              </w:rPr>
            </w:pPr>
            <w:r>
              <w:rPr>
                <w:rFonts w:ascii="Arial" w:hAnsi="Arial" w:cs="Arial"/>
                <w:b/>
              </w:rPr>
              <w:t>22</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6.4.</w:t>
            </w:r>
          </w:p>
        </w:tc>
        <w:tc>
          <w:tcPr>
            <w:tcW w:w="9324" w:type="dxa"/>
          </w:tcPr>
          <w:p w:rsidR="00C40361" w:rsidRPr="000E6418" w:rsidRDefault="00C40361" w:rsidP="00C40361">
            <w:pPr>
              <w:rPr>
                <w:rFonts w:ascii="Arial" w:hAnsi="Arial" w:cs="Arial"/>
              </w:rPr>
            </w:pPr>
            <w:r w:rsidRPr="000E6418">
              <w:rPr>
                <w:rFonts w:ascii="Arial" w:hAnsi="Arial" w:cs="Arial"/>
              </w:rPr>
              <w:t>Водна енергия</w:t>
            </w:r>
          </w:p>
        </w:tc>
        <w:tc>
          <w:tcPr>
            <w:tcW w:w="720" w:type="dxa"/>
          </w:tcPr>
          <w:p w:rsidR="00C40361" w:rsidRPr="000E6418" w:rsidRDefault="009D260F" w:rsidP="00C40361">
            <w:pPr>
              <w:rPr>
                <w:rFonts w:ascii="Arial" w:hAnsi="Arial" w:cs="Arial"/>
                <w:b/>
              </w:rPr>
            </w:pPr>
            <w:r>
              <w:rPr>
                <w:rFonts w:ascii="Arial" w:hAnsi="Arial" w:cs="Arial"/>
                <w:b/>
              </w:rPr>
              <w:t>24</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6.5.</w:t>
            </w:r>
          </w:p>
        </w:tc>
        <w:tc>
          <w:tcPr>
            <w:tcW w:w="9324" w:type="dxa"/>
          </w:tcPr>
          <w:p w:rsidR="00C40361" w:rsidRPr="000E6418" w:rsidRDefault="00C40361" w:rsidP="00C40361">
            <w:pPr>
              <w:rPr>
                <w:rFonts w:ascii="Arial" w:hAnsi="Arial" w:cs="Arial"/>
              </w:rPr>
            </w:pPr>
            <w:r w:rsidRPr="000E6418">
              <w:rPr>
                <w:rFonts w:ascii="Arial" w:hAnsi="Arial" w:cs="Arial"/>
              </w:rPr>
              <w:t>Геотермална енергия</w:t>
            </w:r>
          </w:p>
        </w:tc>
        <w:tc>
          <w:tcPr>
            <w:tcW w:w="720" w:type="dxa"/>
          </w:tcPr>
          <w:p w:rsidR="00C40361" w:rsidRPr="000E6418" w:rsidRDefault="009D260F" w:rsidP="00C40361">
            <w:pPr>
              <w:rPr>
                <w:rFonts w:ascii="Arial" w:hAnsi="Arial" w:cs="Arial"/>
                <w:b/>
              </w:rPr>
            </w:pPr>
            <w:r>
              <w:rPr>
                <w:rFonts w:ascii="Arial" w:hAnsi="Arial" w:cs="Arial"/>
                <w:b/>
              </w:rPr>
              <w:t>24</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6.6.</w:t>
            </w:r>
          </w:p>
        </w:tc>
        <w:tc>
          <w:tcPr>
            <w:tcW w:w="9324" w:type="dxa"/>
          </w:tcPr>
          <w:p w:rsidR="00C40361" w:rsidRPr="000E6418" w:rsidRDefault="00C40361" w:rsidP="00C40361">
            <w:pPr>
              <w:rPr>
                <w:rFonts w:ascii="Arial" w:hAnsi="Arial" w:cs="Arial"/>
              </w:rPr>
            </w:pPr>
            <w:r w:rsidRPr="000E6418">
              <w:rPr>
                <w:rFonts w:ascii="Arial" w:hAnsi="Arial" w:cs="Arial"/>
              </w:rPr>
              <w:t>Енергия от биомаса</w:t>
            </w:r>
          </w:p>
        </w:tc>
        <w:tc>
          <w:tcPr>
            <w:tcW w:w="720" w:type="dxa"/>
          </w:tcPr>
          <w:p w:rsidR="00C40361" w:rsidRPr="000E6418" w:rsidRDefault="009D260F" w:rsidP="00C40361">
            <w:pPr>
              <w:rPr>
                <w:rFonts w:ascii="Arial" w:hAnsi="Arial" w:cs="Arial"/>
                <w:b/>
              </w:rPr>
            </w:pPr>
            <w:r>
              <w:rPr>
                <w:rFonts w:ascii="Arial" w:hAnsi="Arial" w:cs="Arial"/>
                <w:b/>
              </w:rPr>
              <w:t>25</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6.7.</w:t>
            </w:r>
          </w:p>
        </w:tc>
        <w:tc>
          <w:tcPr>
            <w:tcW w:w="9324" w:type="dxa"/>
          </w:tcPr>
          <w:p w:rsidR="00C40361" w:rsidRPr="000E6418" w:rsidRDefault="00C40361" w:rsidP="00C40361">
            <w:pPr>
              <w:rPr>
                <w:rFonts w:ascii="Arial" w:hAnsi="Arial" w:cs="Arial"/>
              </w:rPr>
            </w:pPr>
            <w:r w:rsidRPr="000E6418">
              <w:rPr>
                <w:rFonts w:ascii="Arial" w:hAnsi="Arial" w:cs="Arial"/>
              </w:rPr>
              <w:t>Използване на биогорива в транспорта</w:t>
            </w:r>
          </w:p>
        </w:tc>
        <w:tc>
          <w:tcPr>
            <w:tcW w:w="720" w:type="dxa"/>
          </w:tcPr>
          <w:p w:rsidR="00C40361" w:rsidRPr="000E6418" w:rsidRDefault="009D260F" w:rsidP="00C40361">
            <w:pPr>
              <w:rPr>
                <w:rFonts w:ascii="Arial" w:hAnsi="Arial" w:cs="Arial"/>
                <w:b/>
              </w:rPr>
            </w:pPr>
            <w:r>
              <w:rPr>
                <w:rFonts w:ascii="Arial" w:hAnsi="Arial" w:cs="Arial"/>
                <w:b/>
              </w:rPr>
              <w:t>27</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7.</w:t>
            </w:r>
          </w:p>
        </w:tc>
        <w:tc>
          <w:tcPr>
            <w:tcW w:w="9324" w:type="dxa"/>
          </w:tcPr>
          <w:p w:rsidR="00C40361" w:rsidRPr="000E6418" w:rsidRDefault="00C40361" w:rsidP="00C40361">
            <w:pPr>
              <w:rPr>
                <w:rFonts w:ascii="Arial" w:hAnsi="Arial" w:cs="Arial"/>
              </w:rPr>
            </w:pPr>
            <w:r w:rsidRPr="000E6418">
              <w:rPr>
                <w:rFonts w:ascii="Arial" w:hAnsi="Arial" w:cs="Arial"/>
              </w:rPr>
              <w:t>Избор на мерки, заложени в Национален план за действие за енергията от възобновяеми източници / НПДЕВИ</w:t>
            </w:r>
          </w:p>
        </w:tc>
        <w:tc>
          <w:tcPr>
            <w:tcW w:w="720" w:type="dxa"/>
          </w:tcPr>
          <w:p w:rsidR="00C40361" w:rsidRPr="000E6418" w:rsidRDefault="009D260F" w:rsidP="00C40361">
            <w:pPr>
              <w:rPr>
                <w:rFonts w:ascii="Arial" w:hAnsi="Arial" w:cs="Arial"/>
                <w:b/>
              </w:rPr>
            </w:pPr>
            <w:r>
              <w:rPr>
                <w:rFonts w:ascii="Arial" w:hAnsi="Arial" w:cs="Arial"/>
                <w:b/>
              </w:rPr>
              <w:t>27</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7.1.</w:t>
            </w:r>
          </w:p>
        </w:tc>
        <w:tc>
          <w:tcPr>
            <w:tcW w:w="9324" w:type="dxa"/>
          </w:tcPr>
          <w:p w:rsidR="00C40361" w:rsidRPr="000E6418" w:rsidRDefault="00C40361" w:rsidP="00C40361">
            <w:pPr>
              <w:rPr>
                <w:rFonts w:ascii="Arial" w:hAnsi="Arial" w:cs="Arial"/>
              </w:rPr>
            </w:pPr>
            <w:r w:rsidRPr="000E6418">
              <w:rPr>
                <w:rFonts w:ascii="Arial" w:hAnsi="Arial" w:cs="Arial"/>
              </w:rPr>
              <w:t>Административни мерки</w:t>
            </w:r>
          </w:p>
        </w:tc>
        <w:tc>
          <w:tcPr>
            <w:tcW w:w="720" w:type="dxa"/>
          </w:tcPr>
          <w:p w:rsidR="00C40361" w:rsidRPr="000E6418" w:rsidRDefault="009D260F" w:rsidP="00C40361">
            <w:pPr>
              <w:rPr>
                <w:rFonts w:ascii="Arial" w:hAnsi="Arial" w:cs="Arial"/>
                <w:b/>
              </w:rPr>
            </w:pPr>
            <w:r>
              <w:rPr>
                <w:rFonts w:ascii="Arial" w:hAnsi="Arial" w:cs="Arial"/>
                <w:b/>
              </w:rPr>
              <w:t>28</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7.2.</w:t>
            </w:r>
          </w:p>
        </w:tc>
        <w:tc>
          <w:tcPr>
            <w:tcW w:w="9324" w:type="dxa"/>
          </w:tcPr>
          <w:p w:rsidR="00C40361" w:rsidRPr="000E6418" w:rsidRDefault="00C40361" w:rsidP="00C40361">
            <w:pPr>
              <w:rPr>
                <w:rFonts w:ascii="Arial" w:hAnsi="Arial" w:cs="Arial"/>
              </w:rPr>
            </w:pPr>
            <w:r w:rsidRPr="000E6418">
              <w:rPr>
                <w:rFonts w:ascii="Arial" w:hAnsi="Arial" w:cs="Arial"/>
              </w:rPr>
              <w:t>Технически мерки</w:t>
            </w:r>
          </w:p>
        </w:tc>
        <w:tc>
          <w:tcPr>
            <w:tcW w:w="720" w:type="dxa"/>
          </w:tcPr>
          <w:p w:rsidR="00C40361" w:rsidRPr="000E6418" w:rsidRDefault="009D260F" w:rsidP="00C40361">
            <w:pPr>
              <w:rPr>
                <w:rFonts w:ascii="Arial" w:hAnsi="Arial" w:cs="Arial"/>
                <w:b/>
              </w:rPr>
            </w:pPr>
            <w:r>
              <w:rPr>
                <w:rFonts w:ascii="Arial" w:hAnsi="Arial" w:cs="Arial"/>
                <w:b/>
              </w:rPr>
              <w:t>28</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7.3.</w:t>
            </w:r>
          </w:p>
        </w:tc>
        <w:tc>
          <w:tcPr>
            <w:tcW w:w="9324" w:type="dxa"/>
          </w:tcPr>
          <w:p w:rsidR="00C40361" w:rsidRPr="000E6418" w:rsidRDefault="00C40361" w:rsidP="00C40361">
            <w:pPr>
              <w:rPr>
                <w:rFonts w:ascii="Arial" w:hAnsi="Arial" w:cs="Arial"/>
              </w:rPr>
            </w:pPr>
            <w:r w:rsidRPr="000E6418">
              <w:rPr>
                <w:rFonts w:ascii="Arial" w:hAnsi="Arial" w:cs="Arial"/>
              </w:rPr>
              <w:t>Източници и схеми на финансиране</w:t>
            </w:r>
          </w:p>
        </w:tc>
        <w:tc>
          <w:tcPr>
            <w:tcW w:w="720" w:type="dxa"/>
          </w:tcPr>
          <w:p w:rsidR="00C40361" w:rsidRPr="000E6418" w:rsidRDefault="009D260F" w:rsidP="00C40361">
            <w:pPr>
              <w:rPr>
                <w:rFonts w:ascii="Arial" w:hAnsi="Arial" w:cs="Arial"/>
                <w:b/>
              </w:rPr>
            </w:pPr>
            <w:r>
              <w:rPr>
                <w:rFonts w:ascii="Arial" w:hAnsi="Arial" w:cs="Arial"/>
                <w:b/>
              </w:rPr>
              <w:t>29</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7.3.1.</w:t>
            </w:r>
          </w:p>
        </w:tc>
        <w:tc>
          <w:tcPr>
            <w:tcW w:w="9324" w:type="dxa"/>
          </w:tcPr>
          <w:p w:rsidR="00C40361" w:rsidRPr="000E6418" w:rsidRDefault="00C40361" w:rsidP="00C40361">
            <w:pPr>
              <w:rPr>
                <w:rFonts w:ascii="Arial" w:hAnsi="Arial" w:cs="Arial"/>
              </w:rPr>
            </w:pPr>
            <w:r w:rsidRPr="000E6418">
              <w:rPr>
                <w:rFonts w:ascii="Arial" w:hAnsi="Arial" w:cs="Arial"/>
              </w:rPr>
              <w:t>“Отгоре – надолу“</w:t>
            </w:r>
          </w:p>
        </w:tc>
        <w:tc>
          <w:tcPr>
            <w:tcW w:w="720" w:type="dxa"/>
          </w:tcPr>
          <w:p w:rsidR="00C40361" w:rsidRPr="000E6418" w:rsidRDefault="009D260F" w:rsidP="00C40361">
            <w:pPr>
              <w:rPr>
                <w:rFonts w:ascii="Arial" w:hAnsi="Arial" w:cs="Arial"/>
                <w:b/>
              </w:rPr>
            </w:pPr>
            <w:r>
              <w:rPr>
                <w:rFonts w:ascii="Arial" w:hAnsi="Arial" w:cs="Arial"/>
                <w:b/>
              </w:rPr>
              <w:t>29</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7.3.2.</w:t>
            </w:r>
          </w:p>
        </w:tc>
        <w:tc>
          <w:tcPr>
            <w:tcW w:w="9324" w:type="dxa"/>
          </w:tcPr>
          <w:p w:rsidR="00C40361" w:rsidRPr="000E6418" w:rsidRDefault="00C40361" w:rsidP="00C40361">
            <w:pPr>
              <w:rPr>
                <w:rFonts w:ascii="Arial" w:hAnsi="Arial" w:cs="Arial"/>
              </w:rPr>
            </w:pPr>
            <w:r w:rsidRPr="000E6418">
              <w:rPr>
                <w:rFonts w:ascii="Arial" w:hAnsi="Arial" w:cs="Arial"/>
              </w:rPr>
              <w:t>“Отдолу – нагоре“</w:t>
            </w:r>
          </w:p>
        </w:tc>
        <w:tc>
          <w:tcPr>
            <w:tcW w:w="720" w:type="dxa"/>
          </w:tcPr>
          <w:p w:rsidR="00C40361" w:rsidRPr="000E6418" w:rsidRDefault="009D260F" w:rsidP="00C40361">
            <w:pPr>
              <w:rPr>
                <w:rFonts w:ascii="Arial" w:hAnsi="Arial" w:cs="Arial"/>
                <w:b/>
              </w:rPr>
            </w:pPr>
            <w:r>
              <w:rPr>
                <w:rFonts w:ascii="Arial" w:hAnsi="Arial" w:cs="Arial"/>
                <w:b/>
              </w:rPr>
              <w:t>29</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8.</w:t>
            </w:r>
          </w:p>
        </w:tc>
        <w:tc>
          <w:tcPr>
            <w:tcW w:w="9324" w:type="dxa"/>
          </w:tcPr>
          <w:p w:rsidR="00C40361" w:rsidRPr="000E6418" w:rsidRDefault="00C40361" w:rsidP="00C40361">
            <w:pPr>
              <w:rPr>
                <w:rFonts w:ascii="Arial" w:hAnsi="Arial" w:cs="Arial"/>
              </w:rPr>
            </w:pPr>
            <w:r w:rsidRPr="000E6418">
              <w:rPr>
                <w:rFonts w:ascii="Arial" w:hAnsi="Arial" w:cs="Arial"/>
              </w:rPr>
              <w:t>Проекти</w:t>
            </w:r>
          </w:p>
        </w:tc>
        <w:tc>
          <w:tcPr>
            <w:tcW w:w="720" w:type="dxa"/>
          </w:tcPr>
          <w:p w:rsidR="00C40361" w:rsidRPr="000E6418" w:rsidRDefault="009D260F" w:rsidP="00C40361">
            <w:pPr>
              <w:rPr>
                <w:rFonts w:ascii="Arial" w:hAnsi="Arial" w:cs="Arial"/>
                <w:b/>
              </w:rPr>
            </w:pPr>
            <w:r>
              <w:rPr>
                <w:rFonts w:ascii="Arial" w:hAnsi="Arial" w:cs="Arial"/>
                <w:b/>
              </w:rPr>
              <w:t>42</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8.1.</w:t>
            </w:r>
          </w:p>
        </w:tc>
        <w:tc>
          <w:tcPr>
            <w:tcW w:w="9324" w:type="dxa"/>
          </w:tcPr>
          <w:p w:rsidR="00C40361" w:rsidRPr="000E6418" w:rsidRDefault="00C40361" w:rsidP="00C40361">
            <w:pPr>
              <w:rPr>
                <w:rFonts w:ascii="Arial" w:hAnsi="Arial" w:cs="Arial"/>
              </w:rPr>
            </w:pPr>
            <w:r w:rsidRPr="000E6418">
              <w:rPr>
                <w:rFonts w:ascii="Arial" w:eastAsia="Arial-BoldMT" w:hAnsi="Arial" w:cs="Arial"/>
                <w:lang w:eastAsia="en-US"/>
              </w:rPr>
              <w:t>Списък с идейни проекти по краткосрочната програма</w:t>
            </w:r>
          </w:p>
        </w:tc>
        <w:tc>
          <w:tcPr>
            <w:tcW w:w="720" w:type="dxa"/>
          </w:tcPr>
          <w:p w:rsidR="00C40361" w:rsidRPr="000E6418" w:rsidRDefault="009D260F" w:rsidP="00C40361">
            <w:pPr>
              <w:rPr>
                <w:rFonts w:ascii="Arial" w:hAnsi="Arial" w:cs="Arial"/>
                <w:b/>
              </w:rPr>
            </w:pPr>
            <w:r>
              <w:rPr>
                <w:rFonts w:ascii="Arial" w:hAnsi="Arial" w:cs="Arial"/>
                <w:b/>
              </w:rPr>
              <w:t>42</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8.2.</w:t>
            </w:r>
          </w:p>
        </w:tc>
        <w:tc>
          <w:tcPr>
            <w:tcW w:w="9324" w:type="dxa"/>
          </w:tcPr>
          <w:p w:rsidR="00C40361" w:rsidRPr="000E6418" w:rsidRDefault="00C40361" w:rsidP="00C40361">
            <w:pPr>
              <w:rPr>
                <w:rFonts w:ascii="Arial" w:hAnsi="Arial" w:cs="Arial"/>
              </w:rPr>
            </w:pPr>
            <w:r w:rsidRPr="000E6418">
              <w:rPr>
                <w:rFonts w:ascii="Arial" w:eastAsia="Arial-BoldMT" w:hAnsi="Arial" w:cs="Arial"/>
                <w:lang w:eastAsia="en-US"/>
              </w:rPr>
              <w:t>Списък с реализирани проекти</w:t>
            </w:r>
          </w:p>
        </w:tc>
        <w:tc>
          <w:tcPr>
            <w:tcW w:w="720" w:type="dxa"/>
          </w:tcPr>
          <w:p w:rsidR="00C40361" w:rsidRPr="000E6418" w:rsidRDefault="009D260F" w:rsidP="00C40361">
            <w:pPr>
              <w:rPr>
                <w:rFonts w:ascii="Arial" w:hAnsi="Arial" w:cs="Arial"/>
                <w:b/>
              </w:rPr>
            </w:pPr>
            <w:r>
              <w:rPr>
                <w:rFonts w:ascii="Arial" w:hAnsi="Arial" w:cs="Arial"/>
                <w:b/>
              </w:rPr>
              <w:t>43</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9.</w:t>
            </w:r>
          </w:p>
        </w:tc>
        <w:tc>
          <w:tcPr>
            <w:tcW w:w="9324" w:type="dxa"/>
          </w:tcPr>
          <w:p w:rsidR="00C40361" w:rsidRPr="000E6418" w:rsidRDefault="00C40361" w:rsidP="00C40361">
            <w:pPr>
              <w:rPr>
                <w:rFonts w:ascii="Arial" w:hAnsi="Arial" w:cs="Arial"/>
              </w:rPr>
            </w:pPr>
            <w:r w:rsidRPr="000E6418">
              <w:rPr>
                <w:rFonts w:ascii="Arial" w:hAnsi="Arial" w:cs="Arial"/>
              </w:rPr>
              <w:t>Наблюдение и оценка от реализирани проекти</w:t>
            </w:r>
          </w:p>
        </w:tc>
        <w:tc>
          <w:tcPr>
            <w:tcW w:w="720" w:type="dxa"/>
          </w:tcPr>
          <w:p w:rsidR="00C40361" w:rsidRPr="000E6418" w:rsidRDefault="009D260F" w:rsidP="00C40361">
            <w:pPr>
              <w:rPr>
                <w:rFonts w:ascii="Arial" w:hAnsi="Arial" w:cs="Arial"/>
                <w:b/>
              </w:rPr>
            </w:pPr>
            <w:r>
              <w:rPr>
                <w:rFonts w:ascii="Arial" w:hAnsi="Arial" w:cs="Arial"/>
                <w:b/>
              </w:rPr>
              <w:t>44</w:t>
            </w:r>
          </w:p>
        </w:tc>
      </w:tr>
      <w:tr w:rsidR="00C40361" w:rsidRPr="000E6418" w:rsidTr="00C40361">
        <w:tc>
          <w:tcPr>
            <w:tcW w:w="756" w:type="dxa"/>
          </w:tcPr>
          <w:p w:rsidR="00C40361" w:rsidRPr="000E6418" w:rsidRDefault="00C40361" w:rsidP="00C40361">
            <w:pPr>
              <w:rPr>
                <w:rFonts w:ascii="Arial" w:hAnsi="Arial" w:cs="Arial"/>
                <w:b/>
              </w:rPr>
            </w:pPr>
            <w:r w:rsidRPr="000E6418">
              <w:rPr>
                <w:rFonts w:ascii="Arial" w:hAnsi="Arial" w:cs="Arial"/>
                <w:b/>
              </w:rPr>
              <w:t>10.</w:t>
            </w:r>
          </w:p>
        </w:tc>
        <w:tc>
          <w:tcPr>
            <w:tcW w:w="9324" w:type="dxa"/>
          </w:tcPr>
          <w:p w:rsidR="00C40361" w:rsidRPr="000E6418" w:rsidRDefault="00C40361" w:rsidP="00C40361">
            <w:pPr>
              <w:rPr>
                <w:rFonts w:ascii="Arial" w:hAnsi="Arial" w:cs="Arial"/>
              </w:rPr>
            </w:pPr>
            <w:r w:rsidRPr="000E6418">
              <w:rPr>
                <w:rFonts w:ascii="Arial" w:hAnsi="Arial" w:cs="Arial"/>
              </w:rPr>
              <w:t>Заключение</w:t>
            </w:r>
          </w:p>
        </w:tc>
        <w:tc>
          <w:tcPr>
            <w:tcW w:w="720" w:type="dxa"/>
          </w:tcPr>
          <w:p w:rsidR="00C40361" w:rsidRPr="000E6418" w:rsidRDefault="009D260F" w:rsidP="00C40361">
            <w:pPr>
              <w:rPr>
                <w:rFonts w:ascii="Arial" w:hAnsi="Arial" w:cs="Arial"/>
                <w:b/>
              </w:rPr>
            </w:pPr>
            <w:r>
              <w:rPr>
                <w:rFonts w:ascii="Arial" w:hAnsi="Arial" w:cs="Arial"/>
                <w:b/>
              </w:rPr>
              <w:t>45</w:t>
            </w:r>
          </w:p>
        </w:tc>
      </w:tr>
    </w:tbl>
    <w:p w:rsidR="00C40361" w:rsidRPr="000E6418" w:rsidRDefault="00C40361" w:rsidP="00C40361"/>
    <w:p w:rsidR="00C40361" w:rsidRPr="000E6418" w:rsidRDefault="00C40361" w:rsidP="00C40361"/>
    <w:p w:rsidR="00C40361" w:rsidRPr="000E6418" w:rsidRDefault="00C40361" w:rsidP="00C40361"/>
    <w:p w:rsidR="00C40361" w:rsidRPr="000E6418" w:rsidRDefault="00C40361" w:rsidP="00C40361"/>
    <w:p w:rsidR="00C40361" w:rsidRDefault="00C40361" w:rsidP="00C40361">
      <w:pPr>
        <w:rPr>
          <w:rFonts w:ascii="Arial" w:eastAsia="ArialMT" w:hAnsi="Arial" w:cs="Arial"/>
          <w:b/>
          <w:lang w:eastAsia="en-US"/>
        </w:rPr>
      </w:pPr>
    </w:p>
    <w:p w:rsidR="00C40361" w:rsidRDefault="00C40361" w:rsidP="00C40361">
      <w:pPr>
        <w:rPr>
          <w:rFonts w:ascii="Arial" w:eastAsia="ArialMT" w:hAnsi="Arial" w:cs="Arial"/>
          <w:b/>
          <w:lang w:eastAsia="en-US"/>
        </w:rPr>
      </w:pPr>
    </w:p>
    <w:p w:rsidR="00704208" w:rsidRDefault="00704208" w:rsidP="00C40361">
      <w:pPr>
        <w:rPr>
          <w:rFonts w:ascii="Arial" w:eastAsia="ArialMT" w:hAnsi="Arial" w:cs="Arial"/>
          <w:b/>
          <w:lang w:eastAsia="en-US"/>
        </w:rPr>
      </w:pPr>
    </w:p>
    <w:p w:rsidR="00704208" w:rsidRDefault="00704208" w:rsidP="00C40361">
      <w:pPr>
        <w:rPr>
          <w:rFonts w:ascii="Arial" w:eastAsia="ArialMT" w:hAnsi="Arial" w:cs="Arial"/>
          <w:b/>
          <w:lang w:eastAsia="en-US"/>
        </w:rPr>
      </w:pPr>
    </w:p>
    <w:p w:rsidR="00C40361" w:rsidRDefault="00C40361" w:rsidP="00C40361">
      <w:pPr>
        <w:rPr>
          <w:rFonts w:ascii="Arial" w:eastAsia="ArialMT" w:hAnsi="Arial" w:cs="Arial"/>
          <w:b/>
          <w:lang w:eastAsia="en-US"/>
        </w:rPr>
      </w:pPr>
    </w:p>
    <w:p w:rsidR="00C86A93" w:rsidRDefault="00C86A93" w:rsidP="00C40361">
      <w:pPr>
        <w:rPr>
          <w:rFonts w:ascii="Arial" w:eastAsia="ArialMT" w:hAnsi="Arial" w:cs="Arial"/>
          <w:b/>
          <w:lang w:eastAsia="en-US"/>
        </w:rPr>
      </w:pPr>
    </w:p>
    <w:p w:rsidR="00704208" w:rsidRDefault="00704208" w:rsidP="00C40361">
      <w:pPr>
        <w:rPr>
          <w:rFonts w:ascii="Arial" w:eastAsia="ArialMT" w:hAnsi="Arial" w:cs="Arial"/>
          <w:b/>
          <w:lang w:eastAsia="en-US"/>
        </w:rPr>
      </w:pPr>
    </w:p>
    <w:p w:rsidR="00F70C83" w:rsidRDefault="00F70C83" w:rsidP="00704208">
      <w:pPr>
        <w:rPr>
          <w:rFonts w:ascii="Arial" w:eastAsia="ArialMT" w:hAnsi="Arial" w:cs="Arial"/>
          <w:b/>
          <w:lang w:eastAsia="en-US"/>
        </w:rPr>
      </w:pPr>
    </w:p>
    <w:p w:rsidR="00F70C83" w:rsidRDefault="00F70C83" w:rsidP="00704208">
      <w:pPr>
        <w:rPr>
          <w:rFonts w:ascii="Arial" w:eastAsia="ArialMT" w:hAnsi="Arial" w:cs="Arial"/>
          <w:b/>
          <w:lang w:eastAsia="en-US"/>
        </w:rPr>
      </w:pPr>
    </w:p>
    <w:p w:rsidR="00C40361" w:rsidRPr="00704208" w:rsidRDefault="00C40361" w:rsidP="00704208">
      <w:pPr>
        <w:rPr>
          <w:rFonts w:ascii="Arial" w:eastAsia="ArialMT" w:hAnsi="Arial" w:cs="Arial"/>
          <w:b/>
          <w:lang w:eastAsia="en-US"/>
        </w:rPr>
      </w:pPr>
      <w:r w:rsidRPr="000E6418">
        <w:rPr>
          <w:rFonts w:ascii="Arial" w:eastAsia="ArialMT" w:hAnsi="Arial" w:cs="Arial"/>
          <w:b/>
          <w:lang w:eastAsia="en-US"/>
        </w:rPr>
        <w:t>Ползвани означения и съкращения</w:t>
      </w:r>
    </w:p>
    <w:tbl>
      <w:tblPr>
        <w:tblStyle w:val="a8"/>
        <w:tblW w:w="0" w:type="auto"/>
        <w:tblLook w:val="01E0" w:firstRow="1" w:lastRow="1" w:firstColumn="1" w:lastColumn="1" w:noHBand="0" w:noVBand="0"/>
      </w:tblPr>
      <w:tblGrid>
        <w:gridCol w:w="4606"/>
        <w:gridCol w:w="4606"/>
      </w:tblGrid>
      <w:tr w:rsidR="00C40361" w:rsidRPr="000E6418" w:rsidTr="00C40361">
        <w:trPr>
          <w:trHeight w:val="330"/>
        </w:trPr>
        <w:tc>
          <w:tcPr>
            <w:tcW w:w="4606" w:type="dxa"/>
          </w:tcPr>
          <w:p w:rsidR="00C40361" w:rsidRPr="00F70C83" w:rsidRDefault="00C40361" w:rsidP="00C40361">
            <w:pPr>
              <w:tabs>
                <w:tab w:val="left" w:pos="3600"/>
              </w:tabs>
              <w:spacing w:line="276" w:lineRule="auto"/>
              <w:ind w:left="1843" w:hanging="1843"/>
              <w:rPr>
                <w:rFonts w:eastAsia="ArialMT"/>
                <w:sz w:val="18"/>
                <w:szCs w:val="18"/>
                <w:lang w:val="en-US" w:eastAsia="en-US"/>
              </w:rPr>
            </w:pPr>
            <w:r w:rsidRPr="00F70C83">
              <w:rPr>
                <w:rFonts w:eastAsia="Arial-BoldMT"/>
                <w:b/>
                <w:bCs/>
                <w:sz w:val="18"/>
                <w:szCs w:val="18"/>
                <w:lang w:eastAsia="en-US"/>
              </w:rPr>
              <w:lastRenderedPageBreak/>
              <w:t xml:space="preserve">ВЕИ                    </w:t>
            </w:r>
          </w:p>
        </w:tc>
        <w:tc>
          <w:tcPr>
            <w:tcW w:w="4606" w:type="dxa"/>
          </w:tcPr>
          <w:p w:rsidR="00C40361" w:rsidRPr="00F70C83" w:rsidRDefault="00C40361" w:rsidP="00C40361">
            <w:pPr>
              <w:spacing w:line="276" w:lineRule="auto"/>
              <w:ind w:left="1843" w:hanging="1843"/>
              <w:rPr>
                <w:rFonts w:eastAsia="ArialMT"/>
                <w:sz w:val="18"/>
                <w:szCs w:val="18"/>
                <w:lang w:val="en-US" w:eastAsia="en-US"/>
              </w:rPr>
            </w:pPr>
            <w:r w:rsidRPr="00F70C83">
              <w:rPr>
                <w:rFonts w:eastAsia="ArialMT"/>
                <w:sz w:val="18"/>
                <w:szCs w:val="18"/>
                <w:lang w:eastAsia="en-US"/>
              </w:rPr>
              <w:t>Възобновяеми енергийни източници</w:t>
            </w:r>
          </w:p>
        </w:tc>
      </w:tr>
      <w:tr w:rsidR="00C40361" w:rsidRPr="000E6418" w:rsidTr="00C40361">
        <w:trPr>
          <w:trHeight w:val="330"/>
        </w:trPr>
        <w:tc>
          <w:tcPr>
            <w:tcW w:w="4606" w:type="dxa"/>
          </w:tcPr>
          <w:p w:rsidR="00C40361" w:rsidRPr="00F70C83" w:rsidRDefault="00C40361" w:rsidP="00C40361">
            <w:pPr>
              <w:tabs>
                <w:tab w:val="left" w:pos="1701"/>
              </w:tabs>
              <w:spacing w:line="276" w:lineRule="auto"/>
              <w:ind w:left="1701" w:hanging="1701"/>
              <w:rPr>
                <w:rFonts w:eastAsia="Arial-BoldMT"/>
                <w:b/>
                <w:bCs/>
                <w:sz w:val="18"/>
                <w:szCs w:val="18"/>
                <w:lang w:eastAsia="en-US"/>
              </w:rPr>
            </w:pPr>
            <w:r w:rsidRPr="00F70C83">
              <w:rPr>
                <w:rFonts w:eastAsia="Arial-BoldMT"/>
                <w:b/>
                <w:bCs/>
                <w:sz w:val="18"/>
                <w:szCs w:val="18"/>
                <w:lang w:eastAsia="en-US"/>
              </w:rPr>
              <w:t xml:space="preserve">ВЕТ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ind w:left="1843" w:hanging="1843"/>
              <w:rPr>
                <w:rFonts w:eastAsia="ArialMT"/>
                <w:sz w:val="18"/>
                <w:szCs w:val="18"/>
                <w:lang w:eastAsia="en-US"/>
              </w:rPr>
            </w:pPr>
            <w:r w:rsidRPr="00F70C83">
              <w:rPr>
                <w:rFonts w:eastAsia="ArialMT"/>
                <w:sz w:val="18"/>
                <w:szCs w:val="18"/>
                <w:lang w:eastAsia="en-US"/>
              </w:rPr>
              <w:t>Възобновяеми енергийни технологии</w:t>
            </w:r>
          </w:p>
        </w:tc>
      </w:tr>
      <w:tr w:rsidR="00C40361" w:rsidRPr="000E6418" w:rsidTr="00C40361">
        <w:trPr>
          <w:trHeight w:val="345"/>
        </w:trPr>
        <w:tc>
          <w:tcPr>
            <w:tcW w:w="4606" w:type="dxa"/>
          </w:tcPr>
          <w:p w:rsidR="00C40361" w:rsidRPr="00F70C83" w:rsidRDefault="00C40361" w:rsidP="00C40361">
            <w:pPr>
              <w:spacing w:line="276" w:lineRule="auto"/>
              <w:ind w:left="1701" w:hanging="1701"/>
              <w:rPr>
                <w:rFonts w:eastAsia="Arial-BoldMT"/>
                <w:b/>
                <w:bCs/>
                <w:sz w:val="18"/>
                <w:szCs w:val="18"/>
                <w:lang w:eastAsia="en-US"/>
              </w:rPr>
            </w:pPr>
            <w:r w:rsidRPr="00F70C83">
              <w:rPr>
                <w:rFonts w:eastAsia="Arial-BoldMT"/>
                <w:b/>
                <w:bCs/>
                <w:sz w:val="18"/>
                <w:szCs w:val="18"/>
                <w:lang w:eastAsia="en-US"/>
              </w:rPr>
              <w:t>ЕС</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ind w:left="1843" w:hanging="1843"/>
              <w:rPr>
                <w:rFonts w:eastAsia="ArialMT"/>
                <w:sz w:val="18"/>
                <w:szCs w:val="18"/>
                <w:lang w:eastAsia="en-US"/>
              </w:rPr>
            </w:pPr>
            <w:r w:rsidRPr="00F70C83">
              <w:rPr>
                <w:rFonts w:eastAsia="ArialMT"/>
                <w:sz w:val="18"/>
                <w:szCs w:val="18"/>
                <w:lang w:eastAsia="en-US"/>
              </w:rPr>
              <w:t>Европейски съюз</w:t>
            </w:r>
          </w:p>
        </w:tc>
      </w:tr>
      <w:tr w:rsidR="00C40361" w:rsidRPr="000E6418" w:rsidTr="00C40361">
        <w:trPr>
          <w:trHeight w:val="36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ЕЕ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ind w:left="1843" w:hanging="1843"/>
              <w:rPr>
                <w:rFonts w:eastAsia="ArialMT"/>
                <w:sz w:val="18"/>
                <w:szCs w:val="18"/>
                <w:lang w:eastAsia="en-US"/>
              </w:rPr>
            </w:pPr>
            <w:r w:rsidRPr="00F70C83">
              <w:rPr>
                <w:rFonts w:eastAsia="ArialMT"/>
                <w:sz w:val="18"/>
                <w:szCs w:val="18"/>
                <w:lang w:eastAsia="en-US"/>
              </w:rPr>
              <w:t>Енергийна ефективност</w:t>
            </w:r>
          </w:p>
        </w:tc>
      </w:tr>
      <w:tr w:rsidR="00C40361" w:rsidRPr="000E6418" w:rsidTr="00C40361">
        <w:trPr>
          <w:trHeight w:val="34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БГВ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ind w:left="1843" w:hanging="1843"/>
              <w:rPr>
                <w:rFonts w:eastAsia="ArialMT"/>
                <w:sz w:val="18"/>
                <w:szCs w:val="18"/>
                <w:lang w:eastAsia="en-US"/>
              </w:rPr>
            </w:pPr>
            <w:r w:rsidRPr="00F70C83">
              <w:rPr>
                <w:rFonts w:eastAsia="ArialMT"/>
                <w:sz w:val="18"/>
                <w:szCs w:val="18"/>
                <w:lang w:eastAsia="en-US"/>
              </w:rPr>
              <w:t>Бойлер за гореща вода</w:t>
            </w:r>
          </w:p>
        </w:tc>
      </w:tr>
      <w:tr w:rsidR="00C40361" w:rsidRPr="000E6418" w:rsidTr="00C40361">
        <w:trPr>
          <w:trHeight w:val="525"/>
        </w:trPr>
        <w:tc>
          <w:tcPr>
            <w:tcW w:w="4606" w:type="dxa"/>
          </w:tcPr>
          <w:p w:rsidR="00C40361" w:rsidRPr="00F70C83" w:rsidRDefault="00C40361" w:rsidP="00C40361">
            <w:pPr>
              <w:spacing w:line="276" w:lineRule="auto"/>
              <w:ind w:left="1701" w:hanging="1701"/>
              <w:rPr>
                <w:rFonts w:eastAsia="ArialMT"/>
                <w:sz w:val="18"/>
                <w:szCs w:val="18"/>
                <w:lang w:eastAsia="en-US"/>
              </w:rPr>
            </w:pPr>
            <w:r w:rsidRPr="00F70C83">
              <w:rPr>
                <w:rFonts w:eastAsia="Arial-BoldMT"/>
                <w:b/>
                <w:bCs/>
                <w:sz w:val="18"/>
                <w:szCs w:val="18"/>
                <w:lang w:eastAsia="en-US"/>
              </w:rPr>
              <w:t xml:space="preserve">ДКЕВР             </w:t>
            </w:r>
            <w:r w:rsidRPr="00F70C83">
              <w:rPr>
                <w:rFonts w:eastAsia="ArialMT"/>
                <w:sz w:val="18"/>
                <w:szCs w:val="18"/>
                <w:lang w:eastAsia="en-US"/>
              </w:rPr>
              <w:t xml:space="preserve">  </w:t>
            </w:r>
            <w:r w:rsidRPr="00F70C83">
              <w:rPr>
                <w:rFonts w:eastAsia="ArialMT"/>
                <w:sz w:val="18"/>
                <w:szCs w:val="18"/>
                <w:lang w:val="en-US" w:eastAsia="en-US"/>
              </w:rPr>
              <w:t xml:space="preserve"> </w:t>
            </w:r>
          </w:p>
          <w:p w:rsidR="00C40361" w:rsidRPr="00F70C83" w:rsidRDefault="00C40361" w:rsidP="00C40361">
            <w:pPr>
              <w:spacing w:line="250" w:lineRule="exact"/>
              <w:ind w:right="74"/>
              <w:jc w:val="both"/>
              <w:rPr>
                <w:rFonts w:eastAsia="Arial-BoldMT"/>
                <w:b/>
                <w:bCs/>
                <w:sz w:val="18"/>
                <w:szCs w:val="18"/>
                <w:lang w:eastAsia="en-US"/>
              </w:rPr>
            </w:pP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Държавна комисия за енергийно и водно регулиране</w:t>
            </w:r>
          </w:p>
        </w:tc>
      </w:tr>
      <w:tr w:rsidR="00C40361" w:rsidRPr="000E6418" w:rsidTr="00C40361">
        <w:trPr>
          <w:trHeight w:val="525"/>
        </w:trPr>
        <w:tc>
          <w:tcPr>
            <w:tcW w:w="4606" w:type="dxa"/>
          </w:tcPr>
          <w:p w:rsidR="00C40361" w:rsidRPr="00F70C83" w:rsidRDefault="00C40361" w:rsidP="00C40361">
            <w:pPr>
              <w:spacing w:line="276" w:lineRule="auto"/>
              <w:ind w:left="1843" w:hanging="1843"/>
              <w:rPr>
                <w:rFonts w:eastAsia="ArialMT"/>
                <w:sz w:val="18"/>
                <w:szCs w:val="18"/>
                <w:lang w:eastAsia="en-US"/>
              </w:rPr>
            </w:pPr>
            <w:r w:rsidRPr="00F70C83">
              <w:rPr>
                <w:rFonts w:eastAsia="Arial-BoldMT"/>
                <w:b/>
                <w:bCs/>
                <w:sz w:val="18"/>
                <w:szCs w:val="18"/>
                <w:lang w:eastAsia="en-US"/>
              </w:rPr>
              <w:t>НПДЕВИ</w:t>
            </w:r>
            <w:r w:rsidRPr="00F70C83">
              <w:rPr>
                <w:rFonts w:eastAsia="ArialMT"/>
                <w:sz w:val="18"/>
                <w:szCs w:val="18"/>
                <w:lang w:eastAsia="en-US"/>
              </w:rPr>
              <w:t xml:space="preserve">  </w:t>
            </w:r>
          </w:p>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jc w:val="both"/>
              <w:rPr>
                <w:rFonts w:eastAsia="ArialMT"/>
                <w:sz w:val="18"/>
                <w:szCs w:val="18"/>
                <w:lang w:eastAsia="en-US"/>
              </w:rPr>
            </w:pPr>
            <w:r w:rsidRPr="00F70C83">
              <w:rPr>
                <w:sz w:val="18"/>
                <w:szCs w:val="18"/>
              </w:rPr>
              <w:t>Национален план за действие за енергията от възобновяеми     източници</w:t>
            </w:r>
          </w:p>
        </w:tc>
      </w:tr>
      <w:tr w:rsidR="00C40361" w:rsidRPr="000E6418" w:rsidTr="00C40361">
        <w:trPr>
          <w:trHeight w:val="287"/>
        </w:trPr>
        <w:tc>
          <w:tcPr>
            <w:tcW w:w="4606" w:type="dxa"/>
          </w:tcPr>
          <w:p w:rsidR="00C40361" w:rsidRPr="00F70C83" w:rsidRDefault="00C40361" w:rsidP="00C40361">
            <w:pPr>
              <w:spacing w:line="276" w:lineRule="auto"/>
              <w:ind w:left="1843" w:hanging="1843"/>
              <w:rPr>
                <w:rFonts w:eastAsia="ArialMT"/>
                <w:sz w:val="18"/>
                <w:szCs w:val="18"/>
                <w:lang w:val="en-US" w:eastAsia="en-US"/>
              </w:rPr>
            </w:pPr>
            <w:r w:rsidRPr="00F70C83">
              <w:rPr>
                <w:rFonts w:eastAsia="Arial-BoldMT"/>
                <w:b/>
                <w:bCs/>
                <w:sz w:val="18"/>
                <w:szCs w:val="18"/>
                <w:lang w:eastAsia="en-US"/>
              </w:rPr>
              <w:t>ЕБВР</w:t>
            </w:r>
            <w:r w:rsidRPr="00F70C83">
              <w:rPr>
                <w:rFonts w:eastAsia="ArialMT"/>
                <w:sz w:val="18"/>
                <w:szCs w:val="18"/>
                <w:lang w:eastAsia="en-US"/>
              </w:rPr>
              <w:t xml:space="preserve">                 </w:t>
            </w:r>
            <w:r w:rsidRPr="00F70C83">
              <w:rPr>
                <w:rFonts w:eastAsia="ArialMT"/>
                <w:sz w:val="18"/>
                <w:szCs w:val="18"/>
                <w:lang w:val="en-US" w:eastAsia="en-US"/>
              </w:rPr>
              <w:t xml:space="preserve"> </w:t>
            </w:r>
          </w:p>
          <w:p w:rsidR="00C40361" w:rsidRPr="00F70C83" w:rsidRDefault="00C40361" w:rsidP="00C40361">
            <w:pPr>
              <w:spacing w:line="250" w:lineRule="exact"/>
              <w:ind w:right="74"/>
              <w:jc w:val="both"/>
              <w:rPr>
                <w:rFonts w:eastAsia="Arial-BoldMT"/>
                <w:b/>
                <w:bCs/>
                <w:sz w:val="18"/>
                <w:szCs w:val="18"/>
                <w:lang w:eastAsia="en-US"/>
              </w:rPr>
            </w:pPr>
          </w:p>
        </w:tc>
        <w:tc>
          <w:tcPr>
            <w:tcW w:w="4606" w:type="dxa"/>
          </w:tcPr>
          <w:p w:rsidR="00C40361" w:rsidRPr="00F70C83" w:rsidRDefault="00C40361" w:rsidP="00C40361">
            <w:pPr>
              <w:spacing w:line="276" w:lineRule="auto"/>
              <w:rPr>
                <w:sz w:val="18"/>
                <w:szCs w:val="18"/>
              </w:rPr>
            </w:pPr>
            <w:r w:rsidRPr="00F70C83">
              <w:rPr>
                <w:rFonts w:eastAsia="ArialMT"/>
                <w:sz w:val="18"/>
                <w:szCs w:val="18"/>
                <w:lang w:eastAsia="en-US"/>
              </w:rPr>
              <w:t>Европейска банка за възстановяване и развитие</w:t>
            </w:r>
          </w:p>
        </w:tc>
      </w:tr>
      <w:tr w:rsidR="00C40361" w:rsidRPr="000E6418" w:rsidTr="00C40361">
        <w:trPr>
          <w:trHeight w:val="21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МУЕП             </w:t>
            </w:r>
            <w:r w:rsidRPr="00F70C83">
              <w:rPr>
                <w:rFonts w:eastAsia="ArialMT"/>
                <w:sz w:val="18"/>
                <w:szCs w:val="18"/>
                <w:lang w:eastAsia="en-US"/>
              </w:rPr>
              <w:t xml:space="preserve"> </w:t>
            </w:r>
            <w:r w:rsidRPr="00F70C83">
              <w:rPr>
                <w:rFonts w:eastAsia="ArialMT"/>
                <w:sz w:val="18"/>
                <w:szCs w:val="18"/>
                <w:lang w:val="en-US" w:eastAsia="en-US"/>
              </w:rPr>
              <w:t xml:space="preserve"> </w:t>
            </w:r>
            <w:r w:rsidRPr="00F70C83">
              <w:rPr>
                <w:rFonts w:eastAsia="ArialMT"/>
                <w:sz w:val="18"/>
                <w:szCs w:val="18"/>
                <w:lang w:eastAsia="en-US"/>
              </w:rPr>
              <w:t xml:space="preserve">  </w:t>
            </w:r>
            <w:r w:rsidRPr="00F70C83">
              <w:rPr>
                <w:rFonts w:eastAsia="ArialMT"/>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Местен устойчив енергиен план</w:t>
            </w:r>
          </w:p>
        </w:tc>
      </w:tr>
      <w:tr w:rsidR="00C40361" w:rsidRPr="000E6418" w:rsidTr="00C40361">
        <w:trPr>
          <w:trHeight w:val="326"/>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ПЧП</w:t>
            </w:r>
            <w:r w:rsidRPr="00F70C83">
              <w:rPr>
                <w:rFonts w:eastAsia="ArialMT"/>
                <w:sz w:val="18"/>
                <w:szCs w:val="18"/>
                <w:lang w:eastAsia="en-US"/>
              </w:rPr>
              <w:t xml:space="preserve">                 </w:t>
            </w:r>
            <w:r w:rsidRPr="00F70C83">
              <w:rPr>
                <w:rFonts w:eastAsia="ArialMT"/>
                <w:sz w:val="18"/>
                <w:szCs w:val="18"/>
                <w:lang w:val="en-US" w:eastAsia="en-US"/>
              </w:rPr>
              <w:t xml:space="preserve"> </w:t>
            </w:r>
            <w:r w:rsidRPr="00F70C83">
              <w:rPr>
                <w:rFonts w:eastAsia="ArialMT"/>
                <w:sz w:val="18"/>
                <w:szCs w:val="18"/>
                <w:lang w:eastAsia="en-US"/>
              </w:rPr>
              <w:t xml:space="preserve"> </w:t>
            </w:r>
            <w:r w:rsidRPr="00F70C83">
              <w:rPr>
                <w:rFonts w:eastAsia="ArialMT"/>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Публично-частно партньорство</w:t>
            </w:r>
          </w:p>
        </w:tc>
      </w:tr>
      <w:tr w:rsidR="00C40361" w:rsidRPr="000E6418" w:rsidTr="00C40361">
        <w:trPr>
          <w:trHeight w:val="30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ОП</w:t>
            </w:r>
            <w:r w:rsidRPr="00F70C83">
              <w:rPr>
                <w:rFonts w:eastAsia="ArialMT"/>
                <w:sz w:val="18"/>
                <w:szCs w:val="18"/>
                <w:lang w:eastAsia="en-US"/>
              </w:rPr>
              <w:t xml:space="preserve">                    </w:t>
            </w:r>
            <w:r w:rsidRPr="00F70C83">
              <w:rPr>
                <w:rFonts w:eastAsia="ArialMT"/>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Оперативна програма</w:t>
            </w:r>
          </w:p>
        </w:tc>
      </w:tr>
      <w:tr w:rsidR="00C40361" w:rsidRPr="000E6418" w:rsidTr="00C40361">
        <w:trPr>
          <w:trHeight w:val="25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ПЕЕ</w:t>
            </w:r>
            <w:r w:rsidRPr="00F70C83">
              <w:rPr>
                <w:rFonts w:eastAsia="ArialMT"/>
                <w:sz w:val="18"/>
                <w:szCs w:val="18"/>
                <w:lang w:eastAsia="en-US"/>
              </w:rPr>
              <w:t xml:space="preserve">                </w:t>
            </w:r>
            <w:r w:rsidRPr="00F70C83">
              <w:rPr>
                <w:rFonts w:eastAsia="ArialMT"/>
                <w:sz w:val="18"/>
                <w:szCs w:val="18"/>
                <w:lang w:val="en-US" w:eastAsia="en-US"/>
              </w:rPr>
              <w:t xml:space="preserve">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Програма  “Енергийна Ефективност”</w:t>
            </w:r>
          </w:p>
        </w:tc>
      </w:tr>
      <w:tr w:rsidR="00C40361" w:rsidRPr="000E6418" w:rsidTr="00C40361">
        <w:trPr>
          <w:trHeight w:val="27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МСП</w:t>
            </w:r>
            <w:r w:rsidRPr="00F70C83">
              <w:rPr>
                <w:rFonts w:eastAsia="ArialMT"/>
                <w:sz w:val="18"/>
                <w:szCs w:val="18"/>
                <w:lang w:eastAsia="en-US"/>
              </w:rPr>
              <w:t xml:space="preserve">     </w:t>
            </w:r>
            <w:r w:rsidRPr="00F70C83">
              <w:rPr>
                <w:rFonts w:eastAsia="ArialMT"/>
                <w:sz w:val="18"/>
                <w:szCs w:val="18"/>
                <w:lang w:val="en-US" w:eastAsia="en-US"/>
              </w:rPr>
              <w:t xml:space="preserve">            </w:t>
            </w:r>
            <w:r w:rsidRPr="00F70C83">
              <w:rPr>
                <w:rFonts w:eastAsia="ArialMT"/>
                <w:sz w:val="18"/>
                <w:szCs w:val="18"/>
                <w:lang w:eastAsia="en-US"/>
              </w:rPr>
              <w:t xml:space="preserve"> </w:t>
            </w:r>
            <w:r w:rsidRPr="00F70C83">
              <w:rPr>
                <w:rFonts w:eastAsia="ArialMT"/>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Малки и средни предприятия</w:t>
            </w:r>
          </w:p>
        </w:tc>
      </w:tr>
      <w:tr w:rsidR="00C40361" w:rsidRPr="000E6418" w:rsidTr="00C40361">
        <w:trPr>
          <w:trHeight w:val="34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НПО</w:t>
            </w:r>
            <w:r w:rsidRPr="00F70C83">
              <w:rPr>
                <w:rFonts w:eastAsia="ArialMT"/>
                <w:sz w:val="18"/>
                <w:szCs w:val="18"/>
                <w:lang w:eastAsia="en-US"/>
              </w:rPr>
              <w:t xml:space="preserve"> </w:t>
            </w:r>
            <w:r w:rsidRPr="00F70C83">
              <w:rPr>
                <w:rFonts w:eastAsia="ArialMT"/>
                <w:sz w:val="18"/>
                <w:szCs w:val="18"/>
                <w:lang w:val="en-US" w:eastAsia="en-US"/>
              </w:rPr>
              <w:t xml:space="preserve">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Неправителствена организация</w:t>
            </w:r>
          </w:p>
        </w:tc>
      </w:tr>
      <w:tr w:rsidR="00C40361" w:rsidRPr="000E6418" w:rsidTr="00C40361">
        <w:trPr>
          <w:trHeight w:val="31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Тео.П </w:t>
            </w:r>
            <w:r w:rsidRPr="00F70C83">
              <w:rPr>
                <w:rFonts w:eastAsia="Arial-BoldMT"/>
                <w:b/>
                <w:bCs/>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Теоретичен потенциал</w:t>
            </w:r>
          </w:p>
        </w:tc>
      </w:tr>
      <w:tr w:rsidR="00C40361" w:rsidRPr="000E6418" w:rsidTr="00C40361">
        <w:trPr>
          <w:trHeight w:val="31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Тх.П </w:t>
            </w:r>
            <w:r w:rsidRPr="00F70C83">
              <w:rPr>
                <w:rFonts w:eastAsia="Arial-BoldMT"/>
                <w:b/>
                <w:bCs/>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Технически потенциал</w:t>
            </w:r>
          </w:p>
        </w:tc>
      </w:tr>
      <w:tr w:rsidR="00C40361" w:rsidRPr="000E6418" w:rsidTr="00C40361">
        <w:trPr>
          <w:trHeight w:val="19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PVGIS</w:t>
            </w:r>
            <w:r w:rsidRPr="00F70C83">
              <w:rPr>
                <w:rFonts w:eastAsia="ArialMT"/>
                <w:sz w:val="18"/>
                <w:szCs w:val="18"/>
                <w:lang w:eastAsia="en-US"/>
              </w:rPr>
              <w:t xml:space="preserve"> </w:t>
            </w:r>
            <w:r w:rsidRPr="00F70C83">
              <w:rPr>
                <w:rFonts w:eastAsia="ArialMT"/>
                <w:sz w:val="18"/>
                <w:szCs w:val="18"/>
                <w:lang w:val="en-US" w:eastAsia="en-US"/>
              </w:rPr>
              <w:t xml:space="preserve">            </w:t>
            </w:r>
            <w:r w:rsidRPr="00F70C83">
              <w:rPr>
                <w:rFonts w:eastAsia="ArialMT"/>
                <w:sz w:val="18"/>
                <w:szCs w:val="18"/>
                <w:lang w:eastAsia="en-US"/>
              </w:rPr>
              <w:t xml:space="preserve">  </w:t>
            </w:r>
            <w:r w:rsidRPr="00F70C83">
              <w:rPr>
                <w:rFonts w:eastAsia="ArialMT"/>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Географска информационна система</w:t>
            </w:r>
          </w:p>
        </w:tc>
      </w:tr>
      <w:tr w:rsidR="00C40361" w:rsidRPr="000E6418" w:rsidTr="00C40361">
        <w:trPr>
          <w:trHeight w:val="263"/>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PV</w:t>
            </w:r>
            <w:r w:rsidRPr="00F70C83">
              <w:rPr>
                <w:rFonts w:eastAsia="ArialMT"/>
                <w:sz w:val="18"/>
                <w:szCs w:val="18"/>
                <w:lang w:eastAsia="en-US"/>
              </w:rPr>
              <w:t xml:space="preserve"> </w:t>
            </w:r>
            <w:r w:rsidRPr="00F70C83">
              <w:rPr>
                <w:rFonts w:eastAsia="ArialMT"/>
                <w:sz w:val="18"/>
                <w:szCs w:val="18"/>
                <w:lang w:val="en-US" w:eastAsia="en-US"/>
              </w:rPr>
              <w:t xml:space="preserve">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ind w:left="1843" w:hanging="1843"/>
              <w:rPr>
                <w:rFonts w:eastAsia="ArialMT"/>
                <w:sz w:val="18"/>
                <w:szCs w:val="18"/>
                <w:lang w:eastAsia="en-US"/>
              </w:rPr>
            </w:pPr>
            <w:r w:rsidRPr="00F70C83">
              <w:rPr>
                <w:rFonts w:eastAsia="ArialMT"/>
                <w:sz w:val="18"/>
                <w:szCs w:val="18"/>
                <w:lang w:eastAsia="en-US"/>
              </w:rPr>
              <w:t>Фотоволтаик</w:t>
            </w:r>
          </w:p>
        </w:tc>
      </w:tr>
      <w:tr w:rsidR="00C40361" w:rsidRPr="000E6418" w:rsidTr="00C40361">
        <w:trPr>
          <w:trHeight w:val="27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КПД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Коефициент на полезно действие</w:t>
            </w:r>
          </w:p>
        </w:tc>
      </w:tr>
      <w:tr w:rsidR="00C40361" w:rsidRPr="000E6418" w:rsidTr="00C40361">
        <w:trPr>
          <w:trHeight w:val="284"/>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кВт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Киловат</w:t>
            </w:r>
          </w:p>
        </w:tc>
      </w:tr>
      <w:tr w:rsidR="00C40361" w:rsidRPr="000E6418" w:rsidTr="00C40361">
        <w:trPr>
          <w:trHeight w:val="7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МВт</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Мегават</w:t>
            </w:r>
          </w:p>
        </w:tc>
      </w:tr>
      <w:tr w:rsidR="00C40361" w:rsidRPr="000E6418" w:rsidTr="00C40361">
        <w:trPr>
          <w:trHeight w:val="278"/>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кВтч</w:t>
            </w:r>
            <w:r w:rsidRPr="00F70C83">
              <w:rPr>
                <w:rFonts w:eastAsia="Arial-BoldMT"/>
                <w:b/>
                <w:bCs/>
                <w:sz w:val="18"/>
                <w:szCs w:val="18"/>
                <w:lang w:val="en-US" w:eastAsia="en-US"/>
              </w:rPr>
              <w:t xml:space="preserve">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Киловат час</w:t>
            </w:r>
          </w:p>
        </w:tc>
      </w:tr>
      <w:tr w:rsidR="00C40361" w:rsidRPr="000E6418" w:rsidTr="00C40361">
        <w:trPr>
          <w:trHeight w:val="269"/>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кВт(р)</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r w:rsidRPr="00F70C83">
              <w:rPr>
                <w:rFonts w:eastAsia="Arial-BoldMT"/>
                <w:b/>
                <w:bCs/>
                <w:sz w:val="18"/>
                <w:szCs w:val="18"/>
                <w:lang w:val="en-US" w:eastAsia="en-US"/>
              </w:rPr>
              <w:t xml:space="preserve">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Киловат пик</w:t>
            </w:r>
          </w:p>
        </w:tc>
      </w:tr>
      <w:tr w:rsidR="00C40361" w:rsidRPr="000E6418" w:rsidTr="00C40361">
        <w:trPr>
          <w:trHeight w:val="34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МВтч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r w:rsidRPr="00F70C83">
              <w:rPr>
                <w:rFonts w:eastAsia="Arial-BoldMT"/>
                <w:b/>
                <w:bCs/>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Мегават час</w:t>
            </w:r>
          </w:p>
        </w:tc>
      </w:tr>
      <w:tr w:rsidR="00C40361" w:rsidRPr="000E6418" w:rsidTr="00C40361">
        <w:trPr>
          <w:trHeight w:val="34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кВт/год</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ind w:left="1843" w:hanging="1843"/>
              <w:rPr>
                <w:rFonts w:eastAsia="ArialMT"/>
                <w:sz w:val="18"/>
                <w:szCs w:val="18"/>
                <w:lang w:eastAsia="en-US"/>
              </w:rPr>
            </w:pPr>
            <w:r w:rsidRPr="00F70C83">
              <w:rPr>
                <w:rFonts w:eastAsia="ArialMT"/>
                <w:sz w:val="18"/>
                <w:szCs w:val="18"/>
                <w:lang w:eastAsia="en-US"/>
              </w:rPr>
              <w:t>Киловата годишно</w:t>
            </w:r>
          </w:p>
        </w:tc>
      </w:tr>
      <w:tr w:rsidR="00C40361" w:rsidRPr="000E6418" w:rsidTr="00C40361">
        <w:trPr>
          <w:trHeight w:val="34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МВтч/год</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Мегават часа годишно</w:t>
            </w:r>
          </w:p>
        </w:tc>
      </w:tr>
      <w:tr w:rsidR="00C40361" w:rsidRPr="000E6418" w:rsidTr="00C40361">
        <w:trPr>
          <w:trHeight w:val="36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η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r w:rsidRPr="00F70C83">
              <w:rPr>
                <w:rFonts w:eastAsia="Arial-BoldMT"/>
                <w:b/>
                <w:bCs/>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КПД (коефициент на полезно действие)</w:t>
            </w:r>
          </w:p>
        </w:tc>
      </w:tr>
      <w:tr w:rsidR="00C40361" w:rsidRPr="000E6418" w:rsidTr="00C40361">
        <w:trPr>
          <w:trHeight w:val="33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h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Час</w:t>
            </w:r>
          </w:p>
        </w:tc>
      </w:tr>
      <w:tr w:rsidR="00C40361" w:rsidRPr="000E6418" w:rsidTr="00C40361">
        <w:trPr>
          <w:trHeight w:val="37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нм3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Нормални метра кубични</w:t>
            </w:r>
          </w:p>
        </w:tc>
      </w:tr>
      <w:tr w:rsidR="00C40361" w:rsidRPr="000E6418" w:rsidTr="00C40361">
        <w:trPr>
          <w:trHeight w:val="33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м2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r w:rsidRPr="00F70C83">
              <w:rPr>
                <w:rFonts w:eastAsia="Arial-BoldMT"/>
                <w:b/>
                <w:bCs/>
                <w:sz w:val="18"/>
                <w:szCs w:val="18"/>
                <w:lang w:val="en-US" w:eastAsia="en-US"/>
              </w:rPr>
              <w:t xml:space="preserve"> </w:t>
            </w:r>
          </w:p>
        </w:tc>
        <w:tc>
          <w:tcPr>
            <w:tcW w:w="4606" w:type="dxa"/>
          </w:tcPr>
          <w:p w:rsidR="00C40361" w:rsidRPr="00F70C83" w:rsidRDefault="00C40361" w:rsidP="00C40361">
            <w:pPr>
              <w:spacing w:line="276" w:lineRule="auto"/>
              <w:ind w:left="1843" w:hanging="1843"/>
              <w:rPr>
                <w:rFonts w:eastAsia="ArialMT"/>
                <w:sz w:val="18"/>
                <w:szCs w:val="18"/>
                <w:lang w:eastAsia="en-US"/>
              </w:rPr>
            </w:pPr>
            <w:r w:rsidRPr="00F70C83">
              <w:rPr>
                <w:rFonts w:eastAsia="ArialMT"/>
                <w:sz w:val="18"/>
                <w:szCs w:val="18"/>
                <w:lang w:eastAsia="en-US"/>
              </w:rPr>
              <w:t>Метър квадратен</w:t>
            </w:r>
          </w:p>
        </w:tc>
      </w:tr>
      <w:tr w:rsidR="00C40361" w:rsidRPr="000E6418" w:rsidTr="00C40361">
        <w:trPr>
          <w:trHeight w:val="36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кв.м.</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Квадратен метър</w:t>
            </w:r>
          </w:p>
        </w:tc>
      </w:tr>
      <w:tr w:rsidR="00C40361" w:rsidRPr="000E6418" w:rsidTr="00C40361">
        <w:trPr>
          <w:trHeight w:val="255"/>
        </w:trPr>
        <w:tc>
          <w:tcPr>
            <w:tcW w:w="4606" w:type="dxa"/>
          </w:tcPr>
          <w:p w:rsidR="00C40361" w:rsidRPr="00F70C83" w:rsidRDefault="00C40361" w:rsidP="00C40361">
            <w:pPr>
              <w:shd w:val="clear" w:color="auto" w:fill="FFFFFF"/>
              <w:spacing w:line="250" w:lineRule="exact"/>
              <w:ind w:right="74"/>
              <w:jc w:val="both"/>
              <w:rPr>
                <w:rFonts w:eastAsia="Arial-BoldMT"/>
                <w:b/>
                <w:bCs/>
                <w:sz w:val="18"/>
                <w:szCs w:val="18"/>
                <w:lang w:eastAsia="en-US"/>
              </w:rPr>
            </w:pPr>
            <w:r w:rsidRPr="00F70C83">
              <w:rPr>
                <w:rFonts w:eastAsia="Arial-BoldMT"/>
                <w:b/>
                <w:bCs/>
                <w:sz w:val="18"/>
                <w:szCs w:val="18"/>
                <w:lang w:eastAsia="en-US"/>
              </w:rPr>
              <w:t xml:space="preserve">кв.км.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Квадратен километър</w:t>
            </w:r>
          </w:p>
        </w:tc>
      </w:tr>
      <w:tr w:rsidR="00C40361" w:rsidRPr="000E6418" w:rsidTr="00C40361">
        <w:trPr>
          <w:trHeight w:val="39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л/сек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Литър за секунда</w:t>
            </w:r>
          </w:p>
        </w:tc>
      </w:tr>
      <w:tr w:rsidR="00C40361" w:rsidRPr="000E6418" w:rsidTr="00C40361">
        <w:trPr>
          <w:trHeight w:val="24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°С</w:t>
            </w:r>
            <w:r w:rsidRPr="00F70C83">
              <w:rPr>
                <w:rFonts w:eastAsia="ArialMT"/>
                <w:sz w:val="18"/>
                <w:szCs w:val="18"/>
                <w:lang w:eastAsia="en-US"/>
              </w:rPr>
              <w:t xml:space="preserve"> </w:t>
            </w:r>
            <w:r w:rsidRPr="00F70C83">
              <w:rPr>
                <w:rFonts w:eastAsia="ArialMT"/>
                <w:sz w:val="18"/>
                <w:szCs w:val="18"/>
                <w:lang w:val="en-US" w:eastAsia="en-US"/>
              </w:rPr>
              <w:t xml:space="preserve">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Градус Целзий</w:t>
            </w:r>
          </w:p>
        </w:tc>
      </w:tr>
      <w:tr w:rsidR="00C40361" w:rsidRPr="000E6418" w:rsidTr="00C40361">
        <w:trPr>
          <w:trHeight w:val="21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Ktoe</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Килотон нефтен еквивалент</w:t>
            </w:r>
          </w:p>
        </w:tc>
      </w:tr>
      <w:tr w:rsidR="00C40361" w:rsidRPr="000E6418" w:rsidTr="00C40361">
        <w:trPr>
          <w:trHeight w:val="30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Mtoe</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r w:rsidRPr="00F70C83">
              <w:rPr>
                <w:rFonts w:eastAsia="ArialMT"/>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Мегатон нефтен еквивалент</w:t>
            </w:r>
          </w:p>
        </w:tc>
      </w:tr>
      <w:tr w:rsidR="00C40361" w:rsidRPr="000E6418" w:rsidTr="00C40361">
        <w:trPr>
          <w:trHeight w:val="345"/>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NUTS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r w:rsidRPr="00F70C83">
              <w:rPr>
                <w:rFonts w:eastAsia="Arial-BoldMT"/>
                <w:b/>
                <w:bCs/>
                <w:sz w:val="18"/>
                <w:szCs w:val="18"/>
                <w:lang w:val="en-US"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Регион за планиране</w:t>
            </w:r>
          </w:p>
        </w:tc>
      </w:tr>
      <w:tr w:rsidR="00C40361" w:rsidRPr="000E6418" w:rsidTr="00C40361">
        <w:trPr>
          <w:trHeight w:val="360"/>
        </w:trPr>
        <w:tc>
          <w:tcPr>
            <w:tcW w:w="4606" w:type="dxa"/>
          </w:tcPr>
          <w:p w:rsidR="00C40361" w:rsidRPr="00F70C83" w:rsidRDefault="00C40361" w:rsidP="00C40361">
            <w:pPr>
              <w:spacing w:line="276" w:lineRule="auto"/>
              <w:ind w:left="1843" w:hanging="1843"/>
              <w:rPr>
                <w:rFonts w:eastAsia="Arial-BoldMT"/>
                <w:b/>
                <w:bCs/>
                <w:sz w:val="18"/>
                <w:szCs w:val="18"/>
                <w:lang w:eastAsia="en-US"/>
              </w:rPr>
            </w:pPr>
            <w:r w:rsidRPr="00F70C83">
              <w:rPr>
                <w:rFonts w:eastAsia="Arial-BoldMT"/>
                <w:b/>
                <w:bCs/>
                <w:sz w:val="18"/>
                <w:szCs w:val="18"/>
                <w:lang w:eastAsia="en-US"/>
              </w:rPr>
              <w:t xml:space="preserve">ОШ </w:t>
            </w:r>
            <w:r w:rsidRPr="00F70C83">
              <w:rPr>
                <w:rFonts w:eastAsia="Arial-BoldMT"/>
                <w:b/>
                <w:bCs/>
                <w:sz w:val="18"/>
                <w:szCs w:val="18"/>
                <w:lang w:val="en-US" w:eastAsia="en-US"/>
              </w:rPr>
              <w:t xml:space="preserve">              </w:t>
            </w:r>
            <w:r w:rsidRPr="00F70C83">
              <w:rPr>
                <w:rFonts w:eastAsia="Arial-BoldMT"/>
                <w:b/>
                <w:bCs/>
                <w:sz w:val="18"/>
                <w:szCs w:val="18"/>
                <w:lang w:eastAsia="en-US"/>
              </w:rPr>
              <w:t xml:space="preserve">   </w:t>
            </w: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Облекчителна шахта</w:t>
            </w:r>
          </w:p>
        </w:tc>
      </w:tr>
      <w:tr w:rsidR="00C40361" w:rsidRPr="000E6418" w:rsidTr="00C40361">
        <w:trPr>
          <w:trHeight w:val="503"/>
        </w:trPr>
        <w:tc>
          <w:tcPr>
            <w:tcW w:w="4606" w:type="dxa"/>
          </w:tcPr>
          <w:p w:rsidR="00C40361" w:rsidRPr="00F70C83" w:rsidRDefault="00C40361" w:rsidP="00C40361">
            <w:pPr>
              <w:shd w:val="clear" w:color="auto" w:fill="FFFFFF"/>
              <w:spacing w:line="250" w:lineRule="exact"/>
              <w:ind w:right="74"/>
              <w:jc w:val="both"/>
              <w:rPr>
                <w:rFonts w:eastAsia="ArialMT"/>
                <w:sz w:val="18"/>
                <w:szCs w:val="18"/>
                <w:lang w:eastAsia="en-US"/>
              </w:rPr>
            </w:pPr>
            <w:r w:rsidRPr="00F70C83">
              <w:rPr>
                <w:rFonts w:eastAsia="Arial-BoldMT"/>
                <w:b/>
                <w:bCs/>
                <w:sz w:val="18"/>
                <w:szCs w:val="18"/>
                <w:lang w:eastAsia="en-US"/>
              </w:rPr>
              <w:t>мВЕЦ</w:t>
            </w:r>
            <w:r w:rsidRPr="00F70C83">
              <w:rPr>
                <w:rFonts w:eastAsia="ArialMT"/>
                <w:sz w:val="18"/>
                <w:szCs w:val="18"/>
                <w:lang w:eastAsia="en-US"/>
              </w:rPr>
              <w:t xml:space="preserve"> </w:t>
            </w:r>
            <w:r w:rsidRPr="00F70C83">
              <w:rPr>
                <w:rFonts w:eastAsia="ArialMT"/>
                <w:sz w:val="18"/>
                <w:szCs w:val="18"/>
                <w:lang w:val="en-US" w:eastAsia="en-US"/>
              </w:rPr>
              <w:t xml:space="preserve"> </w:t>
            </w:r>
          </w:p>
          <w:p w:rsidR="00C40361" w:rsidRPr="00F70C83" w:rsidRDefault="00C40361" w:rsidP="00C40361">
            <w:pPr>
              <w:spacing w:line="250" w:lineRule="exact"/>
              <w:ind w:right="74"/>
              <w:jc w:val="both"/>
              <w:rPr>
                <w:rFonts w:eastAsia="Arial-BoldMT"/>
                <w:b/>
                <w:bCs/>
                <w:sz w:val="18"/>
                <w:szCs w:val="18"/>
                <w:lang w:eastAsia="en-US"/>
              </w:rPr>
            </w:pPr>
          </w:p>
        </w:tc>
        <w:tc>
          <w:tcPr>
            <w:tcW w:w="4606" w:type="dxa"/>
          </w:tcPr>
          <w:p w:rsidR="00C40361" w:rsidRPr="00F70C83" w:rsidRDefault="00C40361" w:rsidP="00C40361">
            <w:pPr>
              <w:spacing w:line="276" w:lineRule="auto"/>
              <w:rPr>
                <w:rFonts w:eastAsia="ArialMT"/>
                <w:sz w:val="18"/>
                <w:szCs w:val="18"/>
                <w:lang w:eastAsia="en-US"/>
              </w:rPr>
            </w:pPr>
            <w:r w:rsidRPr="00F70C83">
              <w:rPr>
                <w:rFonts w:eastAsia="ArialMT"/>
                <w:sz w:val="18"/>
                <w:szCs w:val="18"/>
                <w:lang w:eastAsia="en-US"/>
              </w:rPr>
              <w:t>Малка ВЕЦ</w:t>
            </w:r>
          </w:p>
        </w:tc>
      </w:tr>
    </w:tbl>
    <w:p w:rsidR="00C40361" w:rsidRPr="000E6418" w:rsidRDefault="00C40361" w:rsidP="00C40361">
      <w:pPr>
        <w:pStyle w:val="11"/>
        <w:tabs>
          <w:tab w:val="left" w:pos="0"/>
          <w:tab w:val="left" w:pos="2440"/>
          <w:tab w:val="center" w:pos="4344"/>
          <w:tab w:val="right" w:pos="9180"/>
        </w:tabs>
        <w:ind w:left="0"/>
        <w:jc w:val="both"/>
        <w:rPr>
          <w:b/>
          <w:bCs/>
          <w:sz w:val="24"/>
          <w:szCs w:val="24"/>
        </w:rPr>
      </w:pPr>
    </w:p>
    <w:p w:rsidR="00C40361" w:rsidRPr="000E6418" w:rsidRDefault="00C40361" w:rsidP="00C40361">
      <w:pPr>
        <w:pStyle w:val="11"/>
        <w:tabs>
          <w:tab w:val="left" w:pos="0"/>
          <w:tab w:val="left" w:pos="2440"/>
          <w:tab w:val="center" w:pos="4344"/>
          <w:tab w:val="right" w:pos="9180"/>
        </w:tabs>
        <w:ind w:left="0"/>
        <w:jc w:val="both"/>
        <w:rPr>
          <w:b/>
          <w:bCs/>
          <w:sz w:val="24"/>
          <w:szCs w:val="24"/>
        </w:rPr>
      </w:pPr>
      <w:r w:rsidRPr="000E6418">
        <w:rPr>
          <w:b/>
          <w:bCs/>
          <w:sz w:val="24"/>
          <w:szCs w:val="24"/>
        </w:rPr>
        <w:t>1. ОБЩИ ПОЛОЖЕНИЯ</w:t>
      </w:r>
    </w:p>
    <w:p w:rsidR="00C40361" w:rsidRPr="00C86A93" w:rsidRDefault="00C40361" w:rsidP="00C40361">
      <w:pPr>
        <w:ind w:firstLine="567"/>
        <w:jc w:val="both"/>
        <w:rPr>
          <w:rFonts w:ascii="Arial" w:hAnsi="Arial" w:cs="Arial"/>
          <w:sz w:val="26"/>
          <w:szCs w:val="26"/>
          <w:lang w:eastAsia="en-US"/>
        </w:rPr>
      </w:pPr>
      <w:r w:rsidRPr="00C86A93">
        <w:rPr>
          <w:rFonts w:ascii="Arial" w:hAnsi="Arial" w:cs="Arial"/>
          <w:sz w:val="26"/>
          <w:szCs w:val="26"/>
          <w:lang w:eastAsia="en-US"/>
        </w:rPr>
        <w:lastRenderedPageBreak/>
        <w:t>Документът е разработен  в съответствие с Национален план за действие за енергиятаот възобновяеми източници (НПДЕВИ), чл. 10, ал. 1 и ал. 2 от Закона за енергията от възобновяеми източници (ЗЕВИ).</w:t>
      </w:r>
    </w:p>
    <w:p w:rsidR="00C40361" w:rsidRPr="00C86A93" w:rsidRDefault="00C40361" w:rsidP="00C40361">
      <w:pPr>
        <w:jc w:val="both"/>
        <w:rPr>
          <w:rFonts w:ascii="Arial" w:hAnsi="Arial" w:cs="Arial"/>
          <w:sz w:val="26"/>
          <w:szCs w:val="26"/>
          <w:lang w:eastAsia="en-US"/>
        </w:rPr>
      </w:pPr>
    </w:p>
    <w:p w:rsidR="00C40361" w:rsidRPr="000E6418" w:rsidRDefault="00C40361" w:rsidP="00C40361">
      <w:pPr>
        <w:pStyle w:val="11"/>
        <w:tabs>
          <w:tab w:val="left" w:pos="0"/>
          <w:tab w:val="left" w:pos="2440"/>
          <w:tab w:val="center" w:pos="4344"/>
          <w:tab w:val="right" w:pos="9180"/>
        </w:tabs>
        <w:ind w:left="-360"/>
        <w:jc w:val="both"/>
        <w:rPr>
          <w:b/>
          <w:sz w:val="24"/>
          <w:szCs w:val="24"/>
          <w:lang w:eastAsia="en-US"/>
        </w:rPr>
      </w:pPr>
      <w:r w:rsidRPr="000E6418">
        <w:rPr>
          <w:sz w:val="24"/>
          <w:szCs w:val="24"/>
          <w:lang w:eastAsia="en-US"/>
        </w:rPr>
        <w:t xml:space="preserve">      </w:t>
      </w:r>
      <w:r w:rsidRPr="000E6418">
        <w:rPr>
          <w:b/>
          <w:sz w:val="24"/>
          <w:szCs w:val="24"/>
          <w:lang w:eastAsia="en-US"/>
        </w:rPr>
        <w:t>2. ЦЕЛ НА ПРОГРАМАТА</w:t>
      </w:r>
    </w:p>
    <w:p w:rsidR="00C40361" w:rsidRPr="00C86A93" w:rsidRDefault="00C40361" w:rsidP="00C40361">
      <w:pPr>
        <w:ind w:firstLine="567"/>
        <w:jc w:val="both"/>
        <w:rPr>
          <w:rFonts w:ascii="Arial" w:hAnsi="Arial" w:cs="Arial"/>
          <w:sz w:val="26"/>
          <w:szCs w:val="26"/>
          <w:lang w:eastAsia="en-US"/>
        </w:rPr>
      </w:pPr>
      <w:r w:rsidRPr="00C86A93">
        <w:rPr>
          <w:rFonts w:ascii="Arial" w:hAnsi="Arial" w:cs="Arial"/>
          <w:sz w:val="26"/>
          <w:szCs w:val="26"/>
          <w:lang w:eastAsia="en-US"/>
        </w:rPr>
        <w:t>Общинската програма е съобразена с развитието на Северозападен район за планиране, особеностите и потенциала на община Априлци за насърчаване използването на енергия от възобновяеми източници и биогорива.</w:t>
      </w:r>
    </w:p>
    <w:p w:rsidR="00C40361" w:rsidRPr="00C86A93" w:rsidRDefault="00C40361" w:rsidP="00C40361">
      <w:pPr>
        <w:ind w:firstLine="567"/>
        <w:jc w:val="both"/>
        <w:rPr>
          <w:rFonts w:ascii="Arial" w:hAnsi="Arial" w:cs="Arial"/>
          <w:sz w:val="26"/>
          <w:szCs w:val="26"/>
          <w:lang w:eastAsia="en-US"/>
        </w:rPr>
      </w:pPr>
      <w:r w:rsidRPr="00C86A93">
        <w:rPr>
          <w:rFonts w:ascii="Arial" w:hAnsi="Arial" w:cs="Arial"/>
          <w:sz w:val="26"/>
          <w:szCs w:val="26"/>
          <w:lang w:eastAsia="en-US"/>
        </w:rPr>
        <w:t>Общинската програма за насърчаване на използването на ВЕИ е израз на политиката за устойчиво развитие на община Априлци.</w:t>
      </w:r>
    </w:p>
    <w:p w:rsidR="00C40361" w:rsidRPr="00C86A93" w:rsidRDefault="00C40361" w:rsidP="00C40361">
      <w:pPr>
        <w:jc w:val="both"/>
        <w:rPr>
          <w:rFonts w:ascii="Arial" w:hAnsi="Arial" w:cs="Arial"/>
          <w:sz w:val="26"/>
          <w:szCs w:val="26"/>
        </w:rPr>
      </w:pPr>
      <w:r w:rsidRPr="00C86A93">
        <w:rPr>
          <w:rFonts w:ascii="Arial" w:hAnsi="Arial" w:cs="Arial"/>
          <w:b/>
          <w:bCs/>
          <w:sz w:val="26"/>
          <w:szCs w:val="26"/>
        </w:rPr>
        <w:t>2.1. Основни цели</w:t>
      </w:r>
      <w:r w:rsidRPr="00C86A93">
        <w:rPr>
          <w:rFonts w:ascii="Arial" w:hAnsi="Arial" w:cs="Arial"/>
          <w:sz w:val="26"/>
          <w:szCs w:val="26"/>
        </w:rPr>
        <w:t xml:space="preserve"> </w:t>
      </w:r>
    </w:p>
    <w:p w:rsidR="00C40361" w:rsidRPr="00C86A93" w:rsidRDefault="00C40361" w:rsidP="00C40361">
      <w:pPr>
        <w:pStyle w:val="11"/>
        <w:ind w:left="0"/>
        <w:jc w:val="both"/>
        <w:rPr>
          <w:sz w:val="26"/>
          <w:szCs w:val="26"/>
        </w:rPr>
      </w:pPr>
      <w:r w:rsidRPr="00C86A93">
        <w:rPr>
          <w:sz w:val="26"/>
          <w:szCs w:val="26"/>
        </w:rPr>
        <w:t xml:space="preserve">► Насърчаване използването на енергия от възобновяеми източници, </w:t>
      </w:r>
      <w:r w:rsidRPr="00C86A93">
        <w:rPr>
          <w:sz w:val="26"/>
          <w:szCs w:val="26"/>
          <w:lang w:eastAsia="en-US"/>
        </w:rPr>
        <w:t>подобряване на средата за живот и труд.</w:t>
      </w:r>
    </w:p>
    <w:p w:rsidR="00C40361" w:rsidRPr="00C86A93" w:rsidRDefault="00C40361" w:rsidP="00C40361">
      <w:pPr>
        <w:pStyle w:val="11"/>
        <w:ind w:left="0"/>
        <w:jc w:val="both"/>
        <w:rPr>
          <w:sz w:val="26"/>
          <w:szCs w:val="26"/>
        </w:rPr>
      </w:pPr>
      <w:r w:rsidRPr="00C86A93">
        <w:rPr>
          <w:sz w:val="26"/>
          <w:szCs w:val="26"/>
        </w:rPr>
        <w:t xml:space="preserve">► </w:t>
      </w:r>
      <w:r w:rsidRPr="00C86A93">
        <w:rPr>
          <w:sz w:val="26"/>
          <w:szCs w:val="26"/>
          <w:lang w:eastAsia="en-US"/>
        </w:rPr>
        <w:t xml:space="preserve">Създаване на условия за активизиране на икономическия живот в общината при спазване на установените норми за вредни вещества в атмосферата. </w:t>
      </w:r>
    </w:p>
    <w:p w:rsidR="00C40361" w:rsidRPr="00C86A93" w:rsidRDefault="00C40361" w:rsidP="00C40361">
      <w:pPr>
        <w:jc w:val="both"/>
        <w:rPr>
          <w:rFonts w:ascii="Arial" w:hAnsi="Arial" w:cs="Arial"/>
          <w:b/>
          <w:bCs/>
          <w:sz w:val="26"/>
          <w:szCs w:val="26"/>
        </w:rPr>
      </w:pPr>
      <w:r w:rsidRPr="00C86A93">
        <w:rPr>
          <w:rFonts w:ascii="Arial" w:hAnsi="Arial" w:cs="Arial"/>
          <w:b/>
          <w:bCs/>
          <w:sz w:val="26"/>
          <w:szCs w:val="26"/>
        </w:rPr>
        <w:t xml:space="preserve"> 2.2. Подцели: </w:t>
      </w:r>
    </w:p>
    <w:p w:rsidR="00C40361" w:rsidRPr="00C86A93" w:rsidRDefault="00C40361" w:rsidP="00C40361">
      <w:pPr>
        <w:pStyle w:val="11"/>
        <w:ind w:left="0"/>
        <w:jc w:val="both"/>
        <w:rPr>
          <w:sz w:val="26"/>
          <w:szCs w:val="26"/>
          <w:lang w:eastAsia="en-US"/>
        </w:rPr>
      </w:pPr>
      <w:r w:rsidRPr="00C86A93">
        <w:rPr>
          <w:sz w:val="26"/>
          <w:szCs w:val="26"/>
        </w:rPr>
        <w:t xml:space="preserve">► </w:t>
      </w:r>
      <w:r w:rsidRPr="00C86A93">
        <w:rPr>
          <w:sz w:val="26"/>
          <w:szCs w:val="26"/>
          <w:lang w:eastAsia="en-US"/>
        </w:rPr>
        <w:t>Намаляване разходите за енергия в обекти и сгради, финансирани от общинския бюджет чрез:</w:t>
      </w:r>
    </w:p>
    <w:p w:rsidR="00C40361" w:rsidRPr="00C86A93" w:rsidRDefault="00C40361" w:rsidP="00C40361">
      <w:pPr>
        <w:pStyle w:val="11"/>
        <w:jc w:val="both"/>
        <w:rPr>
          <w:sz w:val="26"/>
          <w:szCs w:val="26"/>
          <w:lang w:eastAsia="en-US"/>
        </w:rPr>
      </w:pPr>
      <w:r w:rsidRPr="00C86A93">
        <w:rPr>
          <w:sz w:val="26"/>
          <w:szCs w:val="26"/>
          <w:lang w:eastAsia="en-US"/>
        </w:rPr>
        <w:sym w:font="Wingdings 3" w:char="F05F"/>
      </w:r>
      <w:r w:rsidRPr="00C86A93">
        <w:rPr>
          <w:sz w:val="26"/>
          <w:szCs w:val="26"/>
          <w:lang w:eastAsia="en-US"/>
        </w:rPr>
        <w:t xml:space="preserve"> Внедряване на енергоспестяващи технологии и мерки; </w:t>
      </w:r>
    </w:p>
    <w:p w:rsidR="00C40361" w:rsidRPr="00C86A93" w:rsidRDefault="00C40361" w:rsidP="00C40361">
      <w:pPr>
        <w:pStyle w:val="11"/>
        <w:tabs>
          <w:tab w:val="left" w:pos="1800"/>
        </w:tabs>
        <w:jc w:val="both"/>
        <w:rPr>
          <w:sz w:val="26"/>
          <w:szCs w:val="26"/>
          <w:lang w:eastAsia="en-US"/>
        </w:rPr>
      </w:pPr>
      <w:r w:rsidRPr="00C86A93">
        <w:rPr>
          <w:sz w:val="26"/>
          <w:szCs w:val="26"/>
          <w:lang w:eastAsia="en-US"/>
        </w:rPr>
        <w:sym w:font="Wingdings 3" w:char="F05F"/>
      </w:r>
      <w:r w:rsidRPr="00C86A93">
        <w:rPr>
          <w:sz w:val="26"/>
          <w:szCs w:val="26"/>
          <w:lang w:eastAsia="en-US"/>
        </w:rPr>
        <w:t xml:space="preserve"> Усъвършенстване на организацията за поддръжка и контрол на енергийните съоръжения. </w:t>
      </w:r>
    </w:p>
    <w:p w:rsidR="00C40361" w:rsidRPr="00C86A93" w:rsidRDefault="00C40361" w:rsidP="00C40361">
      <w:pPr>
        <w:pStyle w:val="11"/>
        <w:tabs>
          <w:tab w:val="left" w:pos="1170"/>
        </w:tabs>
        <w:ind w:left="0"/>
        <w:jc w:val="both"/>
        <w:rPr>
          <w:sz w:val="26"/>
          <w:szCs w:val="26"/>
        </w:rPr>
      </w:pPr>
      <w:r w:rsidRPr="00C86A93">
        <w:rPr>
          <w:sz w:val="26"/>
          <w:szCs w:val="26"/>
        </w:rPr>
        <w:t xml:space="preserve">► Подобряване качеството на енергийните услуги. </w:t>
      </w:r>
    </w:p>
    <w:p w:rsidR="00C40361" w:rsidRPr="00C86A93" w:rsidRDefault="00C40361" w:rsidP="00C40361">
      <w:pPr>
        <w:pStyle w:val="11"/>
        <w:spacing w:after="85"/>
        <w:jc w:val="both"/>
        <w:rPr>
          <w:sz w:val="26"/>
          <w:szCs w:val="26"/>
        </w:rPr>
      </w:pPr>
      <w:r w:rsidRPr="00C86A93">
        <w:rPr>
          <w:sz w:val="26"/>
          <w:szCs w:val="26"/>
          <w:lang w:eastAsia="en-US"/>
        </w:rPr>
        <w:sym w:font="Wingdings 3" w:char="F05F"/>
      </w:r>
      <w:r w:rsidRPr="00C86A93">
        <w:rPr>
          <w:sz w:val="26"/>
          <w:szCs w:val="26"/>
          <w:lang w:eastAsia="en-US"/>
        </w:rPr>
        <w:t xml:space="preserve"> </w:t>
      </w:r>
      <w:r w:rsidRPr="00C86A93">
        <w:rPr>
          <w:sz w:val="26"/>
          <w:szCs w:val="26"/>
        </w:rPr>
        <w:t xml:space="preserve">Достигане на нормативните изисквания за осветеност в учебни, детски, социални и здравни заведения, улици, пешеходни зони и други. </w:t>
      </w:r>
    </w:p>
    <w:p w:rsidR="00C40361" w:rsidRPr="00C86A93" w:rsidRDefault="00C40361" w:rsidP="00C40361">
      <w:pPr>
        <w:pStyle w:val="11"/>
        <w:jc w:val="both"/>
        <w:rPr>
          <w:sz w:val="26"/>
          <w:szCs w:val="26"/>
        </w:rPr>
      </w:pPr>
      <w:r w:rsidRPr="00C86A93">
        <w:rPr>
          <w:sz w:val="26"/>
          <w:szCs w:val="26"/>
          <w:lang w:eastAsia="en-US"/>
        </w:rPr>
        <w:sym w:font="Wingdings 3" w:char="F05F"/>
      </w:r>
      <w:r w:rsidRPr="00C86A93">
        <w:rPr>
          <w:sz w:val="26"/>
          <w:szCs w:val="26"/>
          <w:lang w:eastAsia="en-US"/>
        </w:rPr>
        <w:t xml:space="preserve"> </w:t>
      </w:r>
      <w:r w:rsidRPr="00C86A93">
        <w:rPr>
          <w:sz w:val="26"/>
          <w:szCs w:val="26"/>
        </w:rPr>
        <w:t xml:space="preserve">Осигуряване на оптимални условия за работна среда. </w:t>
      </w:r>
    </w:p>
    <w:p w:rsidR="00C40361" w:rsidRPr="00C86A93" w:rsidRDefault="00C40361" w:rsidP="00C40361">
      <w:pPr>
        <w:pStyle w:val="11"/>
        <w:ind w:left="0"/>
        <w:jc w:val="both"/>
        <w:rPr>
          <w:sz w:val="26"/>
          <w:szCs w:val="26"/>
          <w:lang w:eastAsia="en-US"/>
        </w:rPr>
      </w:pPr>
      <w:r w:rsidRPr="00C86A93">
        <w:rPr>
          <w:sz w:val="26"/>
          <w:szCs w:val="26"/>
        </w:rPr>
        <w:t xml:space="preserve">► </w:t>
      </w:r>
      <w:r w:rsidRPr="00C86A93">
        <w:rPr>
          <w:sz w:val="26"/>
          <w:szCs w:val="26"/>
          <w:lang w:eastAsia="en-US"/>
        </w:rPr>
        <w:t xml:space="preserve">Повишаване нивото на: </w:t>
      </w:r>
    </w:p>
    <w:p w:rsidR="00C40361" w:rsidRPr="00C86A93" w:rsidRDefault="00C40361" w:rsidP="00C40361">
      <w:pPr>
        <w:pStyle w:val="11"/>
        <w:spacing w:after="85"/>
        <w:jc w:val="both"/>
        <w:rPr>
          <w:sz w:val="26"/>
          <w:szCs w:val="26"/>
        </w:rPr>
      </w:pPr>
      <w:r w:rsidRPr="00C86A93">
        <w:rPr>
          <w:sz w:val="26"/>
          <w:szCs w:val="26"/>
          <w:lang w:eastAsia="en-US"/>
        </w:rPr>
        <w:sym w:font="Wingdings 3" w:char="F05F"/>
      </w:r>
      <w:r w:rsidRPr="00C86A93">
        <w:rPr>
          <w:sz w:val="26"/>
          <w:szCs w:val="26"/>
          <w:lang w:eastAsia="en-US"/>
        </w:rPr>
        <w:t xml:space="preserve"> </w:t>
      </w:r>
      <w:r w:rsidRPr="00C86A93">
        <w:rPr>
          <w:sz w:val="26"/>
          <w:szCs w:val="26"/>
        </w:rPr>
        <w:t xml:space="preserve">Информираност, култура и знания на ръководния персонал на общинските обекти, експерти и специалисти на общинската администрация за работа по проекти от фондовете по енергийна ефективност; </w:t>
      </w:r>
    </w:p>
    <w:p w:rsidR="00C40361" w:rsidRPr="00C86A93" w:rsidRDefault="00C40361" w:rsidP="00C40361">
      <w:pPr>
        <w:pStyle w:val="11"/>
        <w:jc w:val="both"/>
        <w:rPr>
          <w:sz w:val="26"/>
          <w:szCs w:val="26"/>
        </w:rPr>
      </w:pPr>
      <w:r w:rsidRPr="00C86A93">
        <w:rPr>
          <w:sz w:val="26"/>
          <w:szCs w:val="26"/>
          <w:lang w:eastAsia="en-US"/>
        </w:rPr>
        <w:sym w:font="Wingdings 3" w:char="F05F"/>
      </w:r>
      <w:r w:rsidRPr="00C86A93">
        <w:rPr>
          <w:sz w:val="26"/>
          <w:szCs w:val="26"/>
          <w:lang w:eastAsia="en-US"/>
        </w:rPr>
        <w:t xml:space="preserve"> </w:t>
      </w:r>
      <w:r w:rsidRPr="00C86A93">
        <w:rPr>
          <w:sz w:val="26"/>
          <w:szCs w:val="26"/>
        </w:rPr>
        <w:t xml:space="preserve">Квалификация на експлоатационния персонал. </w:t>
      </w:r>
    </w:p>
    <w:p w:rsidR="00C40361" w:rsidRPr="00C86A93" w:rsidRDefault="00C40361" w:rsidP="00C40361">
      <w:pPr>
        <w:pStyle w:val="11"/>
        <w:tabs>
          <w:tab w:val="left" w:pos="900"/>
        </w:tabs>
        <w:ind w:left="0"/>
        <w:jc w:val="both"/>
        <w:rPr>
          <w:sz w:val="26"/>
          <w:szCs w:val="26"/>
        </w:rPr>
      </w:pPr>
      <w:r w:rsidRPr="00C86A93">
        <w:rPr>
          <w:sz w:val="26"/>
          <w:szCs w:val="26"/>
        </w:rPr>
        <w:t xml:space="preserve">► Създаване на системата за събиране на информация за енергопотреблението на общинските обекти и изготвяне на точни анализи и прогнози. </w:t>
      </w:r>
    </w:p>
    <w:p w:rsidR="00C40361" w:rsidRPr="00C86A93" w:rsidRDefault="00C40361" w:rsidP="00C40361">
      <w:pPr>
        <w:pStyle w:val="11"/>
        <w:ind w:left="0"/>
        <w:jc w:val="both"/>
        <w:rPr>
          <w:sz w:val="26"/>
          <w:szCs w:val="26"/>
        </w:rPr>
      </w:pPr>
      <w:r w:rsidRPr="00C86A93">
        <w:rPr>
          <w:sz w:val="26"/>
          <w:szCs w:val="26"/>
        </w:rPr>
        <w:t>► Изготвяне на проекти за финансиране от Програмите на Министерство на икономиката и енергетиката, Министерство на регионалното развитие и благоустройството, Министерство на образованието и науката, Програма за развитие на селските райони, Фонд Козлодуй</w:t>
      </w:r>
      <w:r w:rsidR="00A0001C">
        <w:rPr>
          <w:sz w:val="26"/>
          <w:szCs w:val="26"/>
        </w:rPr>
        <w:t>, Норвежкия финансов механизъм</w:t>
      </w:r>
      <w:r w:rsidR="009212FB">
        <w:rPr>
          <w:sz w:val="26"/>
          <w:szCs w:val="26"/>
        </w:rPr>
        <w:t>, Финансовия механизъм на ЕИП</w:t>
      </w:r>
      <w:r w:rsidRPr="00C86A93">
        <w:rPr>
          <w:sz w:val="26"/>
          <w:szCs w:val="26"/>
        </w:rPr>
        <w:t xml:space="preserve"> и други, за внедряване на енергоспестяващи технологии и мерки. </w:t>
      </w:r>
    </w:p>
    <w:p w:rsidR="00C40361" w:rsidRPr="00C86A93" w:rsidRDefault="00C40361" w:rsidP="00C40361">
      <w:pPr>
        <w:pStyle w:val="11"/>
        <w:ind w:left="0"/>
        <w:jc w:val="both"/>
        <w:rPr>
          <w:sz w:val="26"/>
          <w:szCs w:val="26"/>
        </w:rPr>
      </w:pPr>
      <w:r w:rsidRPr="00C86A93">
        <w:rPr>
          <w:sz w:val="26"/>
          <w:szCs w:val="26"/>
        </w:rPr>
        <w:t xml:space="preserve">► Включване в Национални, регионални, областни и местни проекти за Евроинтеграция и партньорство за съвместно финансиране. </w:t>
      </w:r>
    </w:p>
    <w:p w:rsidR="00C40361" w:rsidRPr="00C86A93" w:rsidRDefault="00C40361" w:rsidP="00C40361">
      <w:pPr>
        <w:pStyle w:val="11"/>
        <w:ind w:left="0"/>
        <w:jc w:val="both"/>
        <w:rPr>
          <w:sz w:val="26"/>
          <w:szCs w:val="26"/>
        </w:rPr>
      </w:pPr>
      <w:r w:rsidRPr="00C86A93">
        <w:rPr>
          <w:sz w:val="26"/>
          <w:szCs w:val="26"/>
        </w:rPr>
        <w:t xml:space="preserve">► Използване потенциала на екипа на общината, на Съюза на учените в България и изграждане на партньорство при реализиране на мероприятия за </w:t>
      </w:r>
      <w:r w:rsidRPr="00C86A93">
        <w:rPr>
          <w:sz w:val="26"/>
          <w:szCs w:val="26"/>
        </w:rPr>
        <w:lastRenderedPageBreak/>
        <w:t xml:space="preserve">енергийна ефективност. </w:t>
      </w:r>
    </w:p>
    <w:p w:rsidR="00C40361" w:rsidRPr="00C86A93" w:rsidRDefault="00C40361" w:rsidP="00C40361">
      <w:pPr>
        <w:pStyle w:val="11"/>
        <w:ind w:left="960"/>
        <w:jc w:val="both"/>
        <w:rPr>
          <w:sz w:val="26"/>
          <w:szCs w:val="26"/>
          <w:lang w:val="ru-RU"/>
        </w:rPr>
      </w:pPr>
    </w:p>
    <w:p w:rsidR="00C40361" w:rsidRPr="000E6418" w:rsidRDefault="00C40361" w:rsidP="00C40361">
      <w:pPr>
        <w:jc w:val="both"/>
        <w:rPr>
          <w:rFonts w:ascii="Arial" w:hAnsi="Arial" w:cs="Arial"/>
          <w:b/>
          <w:bCs/>
        </w:rPr>
      </w:pPr>
      <w:r w:rsidRPr="000E6418">
        <w:rPr>
          <w:rFonts w:ascii="Arial" w:hAnsi="Arial" w:cs="Arial"/>
          <w:b/>
          <w:bCs/>
        </w:rPr>
        <w:t>3. ПРИЛОЖИМИ НОРМАТИВНИ АКТОВЕ</w:t>
      </w:r>
    </w:p>
    <w:p w:rsidR="00C40361" w:rsidRPr="000E6418" w:rsidRDefault="00C40361" w:rsidP="00C40361">
      <w:pPr>
        <w:pStyle w:val="11"/>
        <w:numPr>
          <w:ilvl w:val="0"/>
          <w:numId w:val="1"/>
        </w:numPr>
        <w:jc w:val="both"/>
        <w:rPr>
          <w:sz w:val="24"/>
          <w:szCs w:val="24"/>
        </w:rPr>
      </w:pPr>
      <w:r w:rsidRPr="000E6418">
        <w:rPr>
          <w:sz w:val="24"/>
          <w:szCs w:val="24"/>
        </w:rPr>
        <w:t xml:space="preserve">Закон за енергията от възобновяеми източници (ЗЕВИ); </w:t>
      </w:r>
    </w:p>
    <w:p w:rsidR="00C40361" w:rsidRPr="000E6418" w:rsidRDefault="00C40361" w:rsidP="00C40361">
      <w:pPr>
        <w:pStyle w:val="11"/>
        <w:numPr>
          <w:ilvl w:val="0"/>
          <w:numId w:val="1"/>
        </w:numPr>
        <w:jc w:val="both"/>
        <w:rPr>
          <w:sz w:val="24"/>
          <w:szCs w:val="24"/>
        </w:rPr>
      </w:pPr>
      <w:r w:rsidRPr="000E6418">
        <w:rPr>
          <w:sz w:val="24"/>
          <w:szCs w:val="24"/>
        </w:rPr>
        <w:t>Закон за енергетиката (ЗЕ);</w:t>
      </w:r>
    </w:p>
    <w:p w:rsidR="00C40361" w:rsidRPr="000E6418" w:rsidRDefault="00C40361" w:rsidP="00C40361">
      <w:pPr>
        <w:pStyle w:val="11"/>
        <w:numPr>
          <w:ilvl w:val="0"/>
          <w:numId w:val="1"/>
        </w:numPr>
        <w:jc w:val="both"/>
        <w:rPr>
          <w:sz w:val="24"/>
          <w:szCs w:val="24"/>
        </w:rPr>
      </w:pPr>
      <w:r w:rsidRPr="000E6418">
        <w:rPr>
          <w:sz w:val="24"/>
          <w:szCs w:val="24"/>
        </w:rPr>
        <w:t xml:space="preserve">Закон за устройство на територията (ЗУТ); </w:t>
      </w:r>
    </w:p>
    <w:p w:rsidR="00C40361" w:rsidRPr="000E6418" w:rsidRDefault="00C40361" w:rsidP="00C40361">
      <w:pPr>
        <w:pStyle w:val="11"/>
        <w:numPr>
          <w:ilvl w:val="0"/>
          <w:numId w:val="1"/>
        </w:numPr>
        <w:jc w:val="both"/>
        <w:rPr>
          <w:sz w:val="24"/>
          <w:szCs w:val="24"/>
        </w:rPr>
      </w:pPr>
      <w:r w:rsidRPr="000E6418">
        <w:rPr>
          <w:sz w:val="24"/>
          <w:szCs w:val="24"/>
        </w:rPr>
        <w:t>Закон за опазване на околната среда (ЗООС);</w:t>
      </w:r>
    </w:p>
    <w:p w:rsidR="00C40361" w:rsidRPr="000E6418" w:rsidRDefault="00C40361" w:rsidP="00C40361">
      <w:pPr>
        <w:pStyle w:val="11"/>
        <w:numPr>
          <w:ilvl w:val="0"/>
          <w:numId w:val="1"/>
        </w:numPr>
        <w:jc w:val="both"/>
        <w:rPr>
          <w:sz w:val="24"/>
          <w:szCs w:val="24"/>
        </w:rPr>
      </w:pPr>
      <w:r w:rsidRPr="000E6418">
        <w:rPr>
          <w:sz w:val="24"/>
          <w:szCs w:val="24"/>
        </w:rPr>
        <w:t xml:space="preserve">Закон за биологичното разнообразие (ЗБР); </w:t>
      </w:r>
    </w:p>
    <w:p w:rsidR="00C40361" w:rsidRPr="000E6418" w:rsidRDefault="00C40361" w:rsidP="00C40361">
      <w:pPr>
        <w:pStyle w:val="11"/>
        <w:numPr>
          <w:ilvl w:val="0"/>
          <w:numId w:val="1"/>
        </w:numPr>
        <w:jc w:val="both"/>
        <w:rPr>
          <w:sz w:val="24"/>
          <w:szCs w:val="24"/>
        </w:rPr>
      </w:pPr>
      <w:r w:rsidRPr="000E6418">
        <w:rPr>
          <w:sz w:val="24"/>
          <w:szCs w:val="24"/>
        </w:rPr>
        <w:t xml:space="preserve">Закон за собствеността и ползването на земеделски земи (ЗСПЗЗ);  </w:t>
      </w:r>
    </w:p>
    <w:p w:rsidR="00C40361" w:rsidRPr="00A0001C" w:rsidRDefault="00C40361" w:rsidP="00A0001C">
      <w:pPr>
        <w:pStyle w:val="11"/>
        <w:numPr>
          <w:ilvl w:val="0"/>
          <w:numId w:val="1"/>
        </w:numPr>
        <w:jc w:val="both"/>
        <w:rPr>
          <w:sz w:val="24"/>
          <w:szCs w:val="24"/>
        </w:rPr>
      </w:pPr>
      <w:r w:rsidRPr="000E6418">
        <w:rPr>
          <w:sz w:val="24"/>
          <w:szCs w:val="24"/>
        </w:rPr>
        <w:t>Закон за горите;</w:t>
      </w:r>
    </w:p>
    <w:p w:rsidR="00C40361" w:rsidRPr="000E6418" w:rsidRDefault="00C40361" w:rsidP="00C40361">
      <w:pPr>
        <w:pStyle w:val="11"/>
        <w:numPr>
          <w:ilvl w:val="0"/>
          <w:numId w:val="1"/>
        </w:numPr>
        <w:jc w:val="both"/>
        <w:rPr>
          <w:sz w:val="24"/>
          <w:szCs w:val="24"/>
        </w:rPr>
      </w:pPr>
      <w:r w:rsidRPr="000E6418">
        <w:rPr>
          <w:sz w:val="24"/>
          <w:szCs w:val="24"/>
        </w:rPr>
        <w:t xml:space="preserve">Закон за чистотата на атмосферния въздух и подзаконовите актове за неговото  прилагане; </w:t>
      </w:r>
    </w:p>
    <w:p w:rsidR="00C40361" w:rsidRPr="000E6418" w:rsidRDefault="00C40361" w:rsidP="00C40361">
      <w:pPr>
        <w:pStyle w:val="11"/>
        <w:numPr>
          <w:ilvl w:val="0"/>
          <w:numId w:val="1"/>
        </w:numPr>
        <w:jc w:val="both"/>
        <w:rPr>
          <w:sz w:val="24"/>
          <w:szCs w:val="24"/>
        </w:rPr>
      </w:pPr>
      <w:r w:rsidRPr="000E6418">
        <w:rPr>
          <w:sz w:val="24"/>
          <w:szCs w:val="24"/>
        </w:rPr>
        <w:t>Закон за водите;</w:t>
      </w:r>
    </w:p>
    <w:p w:rsidR="00C40361" w:rsidRPr="000E6418" w:rsidRDefault="00C40361" w:rsidP="00C40361">
      <w:pPr>
        <w:pStyle w:val="11"/>
        <w:numPr>
          <w:ilvl w:val="0"/>
          <w:numId w:val="1"/>
        </w:numPr>
        <w:jc w:val="both"/>
        <w:rPr>
          <w:sz w:val="24"/>
          <w:szCs w:val="24"/>
        </w:rPr>
      </w:pPr>
      <w:r w:rsidRPr="000E6418">
        <w:rPr>
          <w:sz w:val="24"/>
          <w:szCs w:val="24"/>
        </w:rPr>
        <w:t>Закон за рибарство и аквакултурите;</w:t>
      </w:r>
    </w:p>
    <w:p w:rsidR="00C40361" w:rsidRPr="000E6418" w:rsidRDefault="00C40361" w:rsidP="00C40361">
      <w:pPr>
        <w:pStyle w:val="11"/>
        <w:numPr>
          <w:ilvl w:val="0"/>
          <w:numId w:val="1"/>
        </w:numPr>
        <w:jc w:val="both"/>
        <w:rPr>
          <w:sz w:val="24"/>
          <w:szCs w:val="24"/>
        </w:rPr>
      </w:pPr>
      <w:r w:rsidRPr="000E6418">
        <w:rPr>
          <w:sz w:val="24"/>
          <w:szCs w:val="24"/>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rsidR="00C40361" w:rsidRPr="000E6418" w:rsidRDefault="00C40361" w:rsidP="00C40361">
      <w:pPr>
        <w:pStyle w:val="11"/>
        <w:numPr>
          <w:ilvl w:val="0"/>
          <w:numId w:val="1"/>
        </w:numPr>
        <w:jc w:val="both"/>
        <w:rPr>
          <w:sz w:val="24"/>
          <w:szCs w:val="24"/>
        </w:rPr>
      </w:pPr>
      <w:r w:rsidRPr="000E6418">
        <w:rPr>
          <w:sz w:val="24"/>
          <w:szCs w:val="24"/>
        </w:rPr>
        <w:t>Наредба за условията и реда за извършване на екологична оценка на планове и програми (ЗООС);</w:t>
      </w:r>
    </w:p>
    <w:p w:rsidR="00C40361" w:rsidRPr="000E6418" w:rsidRDefault="00C40361" w:rsidP="00C40361">
      <w:pPr>
        <w:pStyle w:val="11"/>
        <w:numPr>
          <w:ilvl w:val="0"/>
          <w:numId w:val="1"/>
        </w:numPr>
        <w:jc w:val="both"/>
        <w:rPr>
          <w:sz w:val="24"/>
          <w:szCs w:val="24"/>
        </w:rPr>
      </w:pPr>
      <w:r w:rsidRPr="000E6418">
        <w:rPr>
          <w:sz w:val="24"/>
          <w:szCs w:val="24"/>
        </w:rPr>
        <w:t xml:space="preserve">Наредба за условията и реда за извършване на оценка на въздействието върху околната среда (ЗООС); </w:t>
      </w:r>
    </w:p>
    <w:p w:rsidR="00C40361" w:rsidRPr="000E6418" w:rsidRDefault="00C40361" w:rsidP="00C40361">
      <w:pPr>
        <w:pStyle w:val="11"/>
        <w:numPr>
          <w:ilvl w:val="0"/>
          <w:numId w:val="1"/>
        </w:numPr>
        <w:jc w:val="both"/>
        <w:rPr>
          <w:sz w:val="24"/>
          <w:szCs w:val="24"/>
        </w:rPr>
      </w:pPr>
      <w:r w:rsidRPr="000E6418">
        <w:rPr>
          <w:sz w:val="24"/>
          <w:szCs w:val="24"/>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rsidR="00C40361" w:rsidRPr="000E6418" w:rsidRDefault="00C40361" w:rsidP="00C40361">
      <w:pPr>
        <w:pStyle w:val="11"/>
        <w:numPr>
          <w:ilvl w:val="0"/>
          <w:numId w:val="1"/>
        </w:numPr>
        <w:jc w:val="both"/>
        <w:rPr>
          <w:b/>
          <w:bCs/>
          <w:i/>
          <w:iCs/>
          <w:sz w:val="24"/>
          <w:szCs w:val="24"/>
        </w:rPr>
      </w:pPr>
      <w:r w:rsidRPr="000E6418">
        <w:rPr>
          <w:sz w:val="24"/>
          <w:szCs w:val="24"/>
        </w:rPr>
        <w:t>Наредба № 3 от 31.07.2003 г. за актовете и протоколите по време на строителството (ЗУТ).</w:t>
      </w:r>
    </w:p>
    <w:p w:rsidR="00C40361" w:rsidRPr="000E6418" w:rsidRDefault="00C40361" w:rsidP="00C40361">
      <w:pPr>
        <w:ind w:left="840"/>
        <w:jc w:val="both"/>
        <w:rPr>
          <w:rFonts w:ascii="Arial" w:hAnsi="Arial" w:cs="Arial"/>
          <w:b/>
          <w:bCs/>
          <w:i/>
          <w:iCs/>
          <w:lang w:val="ru-RU"/>
        </w:rPr>
      </w:pPr>
    </w:p>
    <w:p w:rsidR="00C40361" w:rsidRPr="000E6418" w:rsidRDefault="00C40361" w:rsidP="00C40361">
      <w:pPr>
        <w:jc w:val="both"/>
        <w:rPr>
          <w:rFonts w:ascii="Arial" w:hAnsi="Arial" w:cs="Arial"/>
          <w:b/>
          <w:bCs/>
        </w:rPr>
      </w:pPr>
      <w:r w:rsidRPr="000E6418">
        <w:rPr>
          <w:rFonts w:ascii="Arial" w:hAnsi="Arial" w:cs="Arial"/>
          <w:b/>
          <w:bCs/>
        </w:rPr>
        <w:t>4. ПРОФИЛ НА ОБЩИНАТА</w:t>
      </w:r>
    </w:p>
    <w:p w:rsidR="00C40361" w:rsidRPr="000E6418" w:rsidRDefault="00C40361" w:rsidP="00C40361">
      <w:pPr>
        <w:jc w:val="both"/>
        <w:rPr>
          <w:rFonts w:ascii="Arial" w:hAnsi="Arial" w:cs="Arial"/>
          <w:b/>
          <w:bCs/>
          <w:sz w:val="16"/>
          <w:szCs w:val="16"/>
        </w:rPr>
      </w:pPr>
    </w:p>
    <w:p w:rsidR="00C40361" w:rsidRPr="00C86A93" w:rsidRDefault="00C40361" w:rsidP="00C40361">
      <w:pPr>
        <w:jc w:val="both"/>
        <w:rPr>
          <w:rFonts w:ascii="Arial" w:hAnsi="Arial" w:cs="Arial"/>
          <w:b/>
          <w:bCs/>
          <w:sz w:val="26"/>
          <w:szCs w:val="26"/>
        </w:rPr>
      </w:pPr>
      <w:r w:rsidRPr="00C86A93">
        <w:rPr>
          <w:rFonts w:ascii="Arial" w:hAnsi="Arial" w:cs="Arial"/>
          <w:b/>
          <w:bCs/>
          <w:sz w:val="26"/>
          <w:szCs w:val="26"/>
        </w:rPr>
        <w:t xml:space="preserve">4.1. Географско местоположение     </w:t>
      </w:r>
    </w:p>
    <w:p w:rsidR="00C40361" w:rsidRPr="00C86A93" w:rsidRDefault="00C40361" w:rsidP="00C40361">
      <w:pPr>
        <w:ind w:firstLine="708"/>
        <w:jc w:val="both"/>
        <w:rPr>
          <w:rFonts w:ascii="Arial" w:hAnsi="Arial" w:cs="Arial"/>
          <w:sz w:val="26"/>
          <w:szCs w:val="26"/>
        </w:rPr>
      </w:pPr>
      <w:r w:rsidRPr="00C86A93">
        <w:rPr>
          <w:rFonts w:ascii="Arial" w:hAnsi="Arial" w:cs="Arial"/>
          <w:sz w:val="26"/>
          <w:szCs w:val="26"/>
        </w:rPr>
        <w:t>Община Априлци е разположена в Централна Северна България върху северните склонове на  Троянско–Калоферския дял на Централна Стара планина и южните склонове на Предбалкана. Общината включва четири населени места – гр. Априлци (административен център), с. Велчево, с. Драшкова поляна, с. Скандало и граничи с общините Троян, Севлиево, Павел баня и Карлово. Площта на Община Априлци е 238 кв.км. при средна надморска височина за територията на общината 1031 м.</w:t>
      </w:r>
    </w:p>
    <w:p w:rsidR="00C40361" w:rsidRPr="00C86A93" w:rsidRDefault="00C40361" w:rsidP="00C40361">
      <w:pPr>
        <w:ind w:firstLine="708"/>
        <w:jc w:val="both"/>
        <w:rPr>
          <w:rFonts w:ascii="Arial" w:hAnsi="Arial" w:cs="Arial"/>
          <w:sz w:val="26"/>
          <w:szCs w:val="26"/>
        </w:rPr>
      </w:pPr>
      <w:r w:rsidRPr="00C86A93">
        <w:rPr>
          <w:rFonts w:ascii="Arial" w:hAnsi="Arial" w:cs="Arial"/>
          <w:sz w:val="26"/>
          <w:szCs w:val="26"/>
        </w:rPr>
        <w:t>Общината е разположена в котловина и има разнообразен релеф, включващ живописните поречия на реките Видима, Острешка и Зла река, високопланински пасища, ливади и стръмни склонове, обрасли с вековни гори.</w:t>
      </w:r>
    </w:p>
    <w:p w:rsidR="00C40361" w:rsidRPr="00C86A93" w:rsidRDefault="00C40361" w:rsidP="00C40361">
      <w:pPr>
        <w:ind w:firstLine="708"/>
        <w:jc w:val="both"/>
        <w:rPr>
          <w:rFonts w:ascii="Arial" w:hAnsi="Arial" w:cs="Arial"/>
          <w:sz w:val="26"/>
          <w:szCs w:val="26"/>
        </w:rPr>
      </w:pPr>
      <w:r w:rsidRPr="00C86A93">
        <w:rPr>
          <w:rFonts w:ascii="Arial" w:hAnsi="Arial" w:cs="Arial"/>
          <w:sz w:val="26"/>
          <w:szCs w:val="26"/>
        </w:rPr>
        <w:t xml:space="preserve">Реките имат значение за производство на електроенергия. В момента в общината функционират 5 водно-електрически централи: ВЕЦ „Видима” на река „Видима”, една малка водно-електрическа централа МВЕЦ “Априлци” на река “Видима” в района на кв. Зла река; една МВЕЦ “Стърна” на р. Стърна река, приток на река Видима, МВЕЦ “Зора” на р. Видима в кв. Зла река, МВЕЦ “Зла река” на р. Зла река, приток на река Видима. В тази връзка много остро стои въпросът за определянето на оптимален брой МВЕЦ на територията на </w:t>
      </w:r>
      <w:r w:rsidRPr="00C86A93">
        <w:rPr>
          <w:rFonts w:ascii="Arial" w:hAnsi="Arial" w:cs="Arial"/>
          <w:sz w:val="26"/>
          <w:szCs w:val="26"/>
        </w:rPr>
        <w:lastRenderedPageBreak/>
        <w:t xml:space="preserve">общината и тяхното месторазположение с оглед опазване на околната среда и недопускане влошаване на екологичното състояние на реките. </w:t>
      </w:r>
    </w:p>
    <w:p w:rsidR="00C40361" w:rsidRDefault="00C40361" w:rsidP="00C40361">
      <w:pPr>
        <w:ind w:firstLine="708"/>
        <w:jc w:val="both"/>
        <w:rPr>
          <w:rFonts w:ascii="Arial" w:hAnsi="Arial" w:cs="Arial"/>
          <w:sz w:val="26"/>
          <w:szCs w:val="26"/>
        </w:rPr>
      </w:pPr>
      <w:r w:rsidRPr="00C86A93">
        <w:rPr>
          <w:rFonts w:ascii="Arial" w:hAnsi="Arial" w:cs="Arial"/>
          <w:sz w:val="26"/>
          <w:szCs w:val="26"/>
        </w:rPr>
        <w:t>На територията на община Априлци има четири геотермални извора, но възможностите за тяхната експлоатация не са достатъчно проучени.</w:t>
      </w:r>
    </w:p>
    <w:p w:rsidR="00DE2180" w:rsidRPr="00DE2180" w:rsidRDefault="00DE2180" w:rsidP="00DE2180">
      <w:pPr>
        <w:ind w:firstLine="708"/>
        <w:jc w:val="both"/>
        <w:rPr>
          <w:rFonts w:ascii="Arial" w:hAnsi="Arial"/>
          <w:sz w:val="24"/>
          <w:szCs w:val="24"/>
        </w:rPr>
      </w:pPr>
      <w:r>
        <w:rPr>
          <w:rFonts w:ascii="Arial" w:hAnsi="Arial"/>
          <w:sz w:val="24"/>
          <w:szCs w:val="24"/>
        </w:rPr>
        <w:t>На т</w:t>
      </w:r>
      <w:r w:rsidR="003E3627">
        <w:rPr>
          <w:rFonts w:ascii="Arial" w:hAnsi="Arial"/>
          <w:sz w:val="24"/>
          <w:szCs w:val="24"/>
        </w:rPr>
        <w:t>ериторията на общината има десет</w:t>
      </w:r>
      <w:r w:rsidRPr="00DE2180">
        <w:rPr>
          <w:rFonts w:ascii="Arial" w:hAnsi="Arial"/>
          <w:sz w:val="24"/>
          <w:szCs w:val="24"/>
        </w:rPr>
        <w:t xml:space="preserve"> функциониращ</w:t>
      </w:r>
      <w:r>
        <w:rPr>
          <w:rFonts w:ascii="Arial" w:hAnsi="Arial"/>
          <w:sz w:val="24"/>
          <w:szCs w:val="24"/>
        </w:rPr>
        <w:t>и</w:t>
      </w:r>
      <w:r w:rsidRPr="00DE2180">
        <w:rPr>
          <w:rFonts w:ascii="Arial" w:hAnsi="Arial"/>
          <w:sz w:val="24"/>
          <w:szCs w:val="24"/>
        </w:rPr>
        <w:t xml:space="preserve"> фотоволтайчни инсталации</w:t>
      </w:r>
      <w:r>
        <w:rPr>
          <w:rFonts w:ascii="Arial" w:hAnsi="Arial"/>
          <w:color w:val="FF0000"/>
          <w:sz w:val="24"/>
          <w:szCs w:val="24"/>
        </w:rPr>
        <w:t xml:space="preserve"> </w:t>
      </w:r>
      <w:r w:rsidRPr="003E3627">
        <w:rPr>
          <w:rFonts w:ascii="Arial" w:hAnsi="Arial"/>
          <w:sz w:val="24"/>
          <w:szCs w:val="24"/>
        </w:rPr>
        <w:t>и още 11 за които са издадени строителни разрешителни и са в процес на изграждане.</w:t>
      </w:r>
    </w:p>
    <w:p w:rsidR="00C40361" w:rsidRPr="00C86A93" w:rsidRDefault="00C40361" w:rsidP="00C40361">
      <w:pPr>
        <w:ind w:firstLine="708"/>
        <w:jc w:val="both"/>
        <w:rPr>
          <w:rFonts w:ascii="Arial" w:hAnsi="Arial" w:cs="Arial"/>
          <w:sz w:val="26"/>
          <w:szCs w:val="26"/>
        </w:rPr>
      </w:pPr>
      <w:r w:rsidRPr="00C86A93">
        <w:rPr>
          <w:rFonts w:ascii="Arial" w:hAnsi="Arial" w:cs="Arial"/>
          <w:sz w:val="26"/>
          <w:szCs w:val="26"/>
        </w:rPr>
        <w:t>Територията на която е разположена Община Априлци не се отличава с широко почвено разнообразие, въпреки големия диапазон на надморските височини, главно поради еднообразието на основните скали, върху които са се формирали почвите. Установено е наличието на следните почвени типове: сиви горски (с три почвени подтипа) и кафяви горски (с три почвени типа).</w:t>
      </w:r>
    </w:p>
    <w:p w:rsidR="00C40361" w:rsidRPr="000E6418" w:rsidRDefault="00C40361" w:rsidP="00C40361">
      <w:pPr>
        <w:ind w:firstLine="708"/>
        <w:jc w:val="both"/>
        <w:rPr>
          <w:rFonts w:ascii="Arial" w:hAnsi="Arial" w:cs="Arial"/>
        </w:rPr>
      </w:pPr>
    </w:p>
    <w:p w:rsidR="00C40361" w:rsidRPr="000E6418" w:rsidRDefault="00C40361" w:rsidP="00C40361">
      <w:pPr>
        <w:pStyle w:val="ad"/>
        <w:tabs>
          <w:tab w:val="left" w:pos="2926"/>
        </w:tabs>
        <w:rPr>
          <w:rFonts w:ascii="Arial" w:hAnsi="Arial" w:cs="Arial"/>
          <w:b/>
          <w:bCs/>
        </w:rPr>
      </w:pPr>
      <w:r w:rsidRPr="000E6418">
        <w:rPr>
          <w:rFonts w:ascii="Arial" w:hAnsi="Arial" w:cs="Arial"/>
          <w:b/>
          <w:bCs/>
        </w:rPr>
        <w:t>4.2. Площ, брой населени места, население</w:t>
      </w:r>
    </w:p>
    <w:p w:rsidR="00C40361" w:rsidRPr="00DE2180" w:rsidRDefault="00C40361" w:rsidP="00DE2180">
      <w:pPr>
        <w:ind w:firstLine="708"/>
        <w:jc w:val="both"/>
        <w:rPr>
          <w:rFonts w:ascii="Arial" w:hAnsi="Arial" w:cs="Arial"/>
          <w:sz w:val="26"/>
          <w:szCs w:val="26"/>
        </w:rPr>
      </w:pPr>
      <w:r w:rsidRPr="00C86A93">
        <w:rPr>
          <w:rFonts w:ascii="Arial" w:hAnsi="Arial" w:cs="Arial"/>
          <w:sz w:val="26"/>
          <w:szCs w:val="26"/>
        </w:rPr>
        <w:t>Община Апр</w:t>
      </w:r>
      <w:r w:rsidR="00DE2180">
        <w:rPr>
          <w:rFonts w:ascii="Arial" w:hAnsi="Arial" w:cs="Arial"/>
          <w:sz w:val="26"/>
          <w:szCs w:val="26"/>
        </w:rPr>
        <w:t xml:space="preserve">илци заема площ от - 238 кв.км. </w:t>
      </w:r>
      <w:r w:rsidRPr="00DE2180">
        <w:rPr>
          <w:rFonts w:ascii="Arial" w:hAnsi="Arial" w:cs="Arial"/>
          <w:sz w:val="26"/>
          <w:szCs w:val="26"/>
        </w:rPr>
        <w:t>Населените места в община Априлци, съгласно Единния класификатор на населените места в Р. България, са 4 бр., в т.ч. един град – центъра на общината – Априлци, Селата са много малки (с население под 200 д.) – 3 бр. с. Велчево, с. Драшкова поляна, с. Скандалото. Големи села не са обособени поради особеностите на релефа на общината. Общинския център е съставен от 4 квартала – кв.</w:t>
      </w:r>
      <w:r w:rsidR="00DE2180">
        <w:rPr>
          <w:rFonts w:ascii="Arial" w:hAnsi="Arial" w:cs="Arial"/>
          <w:sz w:val="26"/>
          <w:szCs w:val="26"/>
        </w:rPr>
        <w:t xml:space="preserve"> </w:t>
      </w:r>
      <w:r w:rsidRPr="00DE2180">
        <w:rPr>
          <w:rFonts w:ascii="Arial" w:hAnsi="Arial" w:cs="Arial"/>
          <w:sz w:val="26"/>
          <w:szCs w:val="26"/>
        </w:rPr>
        <w:t>Ново село, кв.</w:t>
      </w:r>
      <w:r w:rsidR="00DE2180">
        <w:rPr>
          <w:rFonts w:ascii="Arial" w:hAnsi="Arial" w:cs="Arial"/>
          <w:sz w:val="26"/>
          <w:szCs w:val="26"/>
        </w:rPr>
        <w:t xml:space="preserve"> </w:t>
      </w:r>
      <w:r w:rsidRPr="00DE2180">
        <w:rPr>
          <w:rFonts w:ascii="Arial" w:hAnsi="Arial" w:cs="Arial"/>
          <w:sz w:val="26"/>
          <w:szCs w:val="26"/>
        </w:rPr>
        <w:t>Зла река, кв.</w:t>
      </w:r>
      <w:r w:rsidR="00DE2180">
        <w:rPr>
          <w:rFonts w:ascii="Arial" w:hAnsi="Arial" w:cs="Arial"/>
          <w:sz w:val="26"/>
          <w:szCs w:val="26"/>
        </w:rPr>
        <w:t xml:space="preserve"> </w:t>
      </w:r>
      <w:r w:rsidRPr="00DE2180">
        <w:rPr>
          <w:rFonts w:ascii="Arial" w:hAnsi="Arial" w:cs="Arial"/>
          <w:sz w:val="26"/>
          <w:szCs w:val="26"/>
        </w:rPr>
        <w:t>Видима и кв.</w:t>
      </w:r>
      <w:r w:rsidR="00DE2180">
        <w:rPr>
          <w:rFonts w:ascii="Arial" w:hAnsi="Arial" w:cs="Arial"/>
          <w:sz w:val="26"/>
          <w:szCs w:val="26"/>
        </w:rPr>
        <w:t xml:space="preserve"> </w:t>
      </w:r>
      <w:r w:rsidRPr="00DE2180">
        <w:rPr>
          <w:rFonts w:ascii="Arial" w:hAnsi="Arial" w:cs="Arial"/>
          <w:sz w:val="26"/>
          <w:szCs w:val="26"/>
        </w:rPr>
        <w:t xml:space="preserve">Острец. </w:t>
      </w:r>
    </w:p>
    <w:p w:rsidR="00C40361" w:rsidRPr="00C86A93" w:rsidRDefault="00C40361" w:rsidP="00C40361">
      <w:pPr>
        <w:pStyle w:val="21"/>
        <w:tabs>
          <w:tab w:val="left" w:pos="2926"/>
        </w:tabs>
        <w:spacing w:after="0" w:line="240" w:lineRule="auto"/>
        <w:ind w:left="0" w:firstLine="708"/>
        <w:jc w:val="both"/>
        <w:rPr>
          <w:sz w:val="26"/>
          <w:szCs w:val="26"/>
        </w:rPr>
      </w:pPr>
      <w:r w:rsidRPr="00C86A93">
        <w:rPr>
          <w:sz w:val="26"/>
          <w:szCs w:val="26"/>
        </w:rPr>
        <w:t xml:space="preserve">Съгласно категоризацията град Априлци се определя като населено място от ІV-ти функционален тип. Както в общинския център така и в останалите 3 населени места преобладава малоетажният тип жилищно застрояване – едно и двуфамилни къщи. </w:t>
      </w:r>
    </w:p>
    <w:p w:rsidR="00C40361" w:rsidRPr="00C86A93" w:rsidRDefault="00C40361" w:rsidP="00C40361">
      <w:pPr>
        <w:tabs>
          <w:tab w:val="left" w:pos="2926"/>
        </w:tabs>
        <w:ind w:firstLine="709"/>
        <w:jc w:val="both"/>
        <w:rPr>
          <w:rFonts w:ascii="Arial" w:hAnsi="Arial" w:cs="Arial"/>
          <w:sz w:val="26"/>
          <w:szCs w:val="26"/>
        </w:rPr>
      </w:pPr>
      <w:r w:rsidRPr="00C86A93">
        <w:rPr>
          <w:rFonts w:ascii="Arial" w:hAnsi="Arial" w:cs="Arial"/>
          <w:sz w:val="26"/>
          <w:szCs w:val="26"/>
        </w:rPr>
        <w:t>Гъстотата на населението в общината е по-ниска в сравнение с тази в страната, в Северозападен район и в областта, но е по-висока от тази в общинския център . По данни от Н</w:t>
      </w:r>
      <w:r w:rsidR="00DE2180">
        <w:rPr>
          <w:rFonts w:ascii="Arial" w:hAnsi="Arial" w:cs="Arial"/>
          <w:sz w:val="26"/>
          <w:szCs w:val="26"/>
        </w:rPr>
        <w:t>СИ</w:t>
      </w:r>
      <w:r w:rsidRPr="00C86A93">
        <w:rPr>
          <w:rFonts w:ascii="Arial" w:hAnsi="Arial" w:cs="Arial"/>
          <w:sz w:val="26"/>
          <w:szCs w:val="26"/>
        </w:rPr>
        <w:t xml:space="preserve"> в България на един km2 се падат около 66 жители, в Северозападен район – 44 жители, в област Ловеч – 34 жители, в община Априлци  – около 16 жители, а в град Априлци – малко под 15 жители. </w:t>
      </w:r>
    </w:p>
    <w:p w:rsidR="00C40361" w:rsidRPr="00DE2180" w:rsidRDefault="00C40361" w:rsidP="009212FB">
      <w:pPr>
        <w:ind w:firstLine="709"/>
        <w:jc w:val="both"/>
        <w:rPr>
          <w:rFonts w:ascii="Times New Roman" w:hAnsi="Times New Roman"/>
          <w:sz w:val="24"/>
          <w:szCs w:val="24"/>
        </w:rPr>
      </w:pPr>
      <w:r w:rsidRPr="00C86A93">
        <w:rPr>
          <w:rFonts w:ascii="Arial" w:hAnsi="Arial" w:cs="Arial"/>
          <w:sz w:val="26"/>
          <w:szCs w:val="26"/>
        </w:rPr>
        <w:t>По население Априлци е малка община. Населението на община Април</w:t>
      </w:r>
      <w:r w:rsidR="00DE2180">
        <w:rPr>
          <w:rFonts w:ascii="Arial" w:hAnsi="Arial" w:cs="Arial"/>
          <w:sz w:val="26"/>
          <w:szCs w:val="26"/>
        </w:rPr>
        <w:t>ци по данни на НСИ от 31.12.2021</w:t>
      </w:r>
      <w:r w:rsidRPr="00C86A93">
        <w:rPr>
          <w:rFonts w:ascii="Arial" w:hAnsi="Arial" w:cs="Arial"/>
          <w:sz w:val="26"/>
          <w:szCs w:val="26"/>
        </w:rPr>
        <w:t>г. възлиза на</w:t>
      </w:r>
      <w:r w:rsidRPr="003E3627">
        <w:rPr>
          <w:rFonts w:ascii="Arial" w:hAnsi="Arial" w:cs="Arial"/>
          <w:sz w:val="26"/>
          <w:szCs w:val="26"/>
        </w:rPr>
        <w:t xml:space="preserve"> </w:t>
      </w:r>
      <w:r w:rsidR="00DE2180" w:rsidRPr="003E3627">
        <w:rPr>
          <w:rFonts w:ascii="Times New Roman" w:hAnsi="Times New Roman"/>
          <w:sz w:val="24"/>
          <w:szCs w:val="24"/>
        </w:rPr>
        <w:t xml:space="preserve">2741 </w:t>
      </w:r>
      <w:r w:rsidRPr="00C86A93">
        <w:rPr>
          <w:rFonts w:ascii="Arial" w:hAnsi="Arial" w:cs="Arial"/>
          <w:sz w:val="26"/>
          <w:szCs w:val="26"/>
        </w:rPr>
        <w:t>жители, което представлява 2,3% от населението на област Ловеч. Общината се нарежда на последно място по численост в областта. През последните 5 години, както и през предходните, се наблюдава трайна тенденция  към намаляване броя на населението на община Априлци. Тази тенденция е характерна както за област Ловеч, така и за Северозападен статистически район. Раждаемостта в общината е твърде ниска, съпоставена с раждаемостта в областта и средно за страната. Естественият прираст е отрицателен, като във всички общини на Ловешка област.  Ниската раждаемост и високата смъртност са свързани със застаряването на населението и съществуващите социални и икономически проблеми.</w:t>
      </w:r>
    </w:p>
    <w:p w:rsidR="00C40361" w:rsidRPr="00C86A93" w:rsidRDefault="00C40361" w:rsidP="00C40361">
      <w:pPr>
        <w:ind w:firstLine="708"/>
        <w:jc w:val="both"/>
        <w:rPr>
          <w:rFonts w:ascii="Arial" w:hAnsi="Arial" w:cs="Arial"/>
          <w:sz w:val="26"/>
          <w:szCs w:val="26"/>
        </w:rPr>
      </w:pPr>
    </w:p>
    <w:p w:rsidR="00C40361" w:rsidRPr="00C86A93" w:rsidRDefault="00C40361" w:rsidP="00C40361">
      <w:pPr>
        <w:pStyle w:val="31"/>
        <w:ind w:firstLine="0"/>
        <w:rPr>
          <w:rFonts w:cs="Arial"/>
          <w:b/>
          <w:bCs/>
          <w:szCs w:val="26"/>
        </w:rPr>
      </w:pPr>
      <w:r w:rsidRPr="00C86A93">
        <w:rPr>
          <w:rFonts w:cs="Arial"/>
          <w:b/>
          <w:bCs/>
          <w:szCs w:val="26"/>
        </w:rPr>
        <w:t>4.3. Сграден фонд</w:t>
      </w:r>
    </w:p>
    <w:p w:rsidR="00C40361" w:rsidRPr="00C86A93" w:rsidRDefault="00C40361" w:rsidP="00C40361">
      <w:pPr>
        <w:rPr>
          <w:rFonts w:ascii="Arial" w:eastAsia="ArialMT" w:hAnsi="Arial" w:cs="Arial"/>
          <w:sz w:val="26"/>
          <w:szCs w:val="26"/>
          <w:lang w:eastAsia="en-US"/>
        </w:rPr>
      </w:pPr>
      <w:r w:rsidRPr="00C86A93">
        <w:rPr>
          <w:rFonts w:ascii="Arial" w:eastAsia="ArialMT" w:hAnsi="Arial" w:cs="Arial"/>
          <w:sz w:val="26"/>
          <w:szCs w:val="26"/>
          <w:lang w:eastAsia="en-US"/>
        </w:rPr>
        <w:t>Наличният сграден фонд на територията на общината е:</w:t>
      </w:r>
    </w:p>
    <w:p w:rsidR="00C40361" w:rsidRPr="00C86A93" w:rsidRDefault="00C40361" w:rsidP="00C40361">
      <w:pPr>
        <w:pStyle w:val="11"/>
        <w:widowControl/>
        <w:ind w:left="0" w:firstLine="360"/>
        <w:rPr>
          <w:rFonts w:eastAsia="ArialMT"/>
          <w:sz w:val="26"/>
          <w:szCs w:val="26"/>
          <w:lang w:eastAsia="en-US"/>
        </w:rPr>
      </w:pPr>
      <w:r w:rsidRPr="00C86A93">
        <w:rPr>
          <w:rFonts w:eastAsia="ArialMT"/>
          <w:sz w:val="26"/>
          <w:szCs w:val="26"/>
          <w:lang w:eastAsia="en-US"/>
        </w:rPr>
        <w:t>►Общинска собственост;</w:t>
      </w:r>
    </w:p>
    <w:p w:rsidR="00C40361" w:rsidRPr="00C86A93" w:rsidRDefault="00C40361" w:rsidP="00C40361">
      <w:pPr>
        <w:pStyle w:val="11"/>
        <w:widowControl/>
        <w:ind w:left="0" w:firstLine="360"/>
        <w:rPr>
          <w:rFonts w:eastAsia="ArialMT"/>
          <w:sz w:val="26"/>
          <w:szCs w:val="26"/>
          <w:lang w:eastAsia="en-US"/>
        </w:rPr>
      </w:pPr>
      <w:r w:rsidRPr="00C86A93">
        <w:rPr>
          <w:rFonts w:eastAsia="ArialMT"/>
          <w:sz w:val="26"/>
          <w:szCs w:val="26"/>
          <w:lang w:eastAsia="en-US"/>
        </w:rPr>
        <w:lastRenderedPageBreak/>
        <w:t>►Държавна собственост;</w:t>
      </w:r>
    </w:p>
    <w:p w:rsidR="00C40361" w:rsidRPr="00C86A93" w:rsidRDefault="00C40361" w:rsidP="00C40361">
      <w:pPr>
        <w:pStyle w:val="11"/>
        <w:widowControl/>
        <w:ind w:left="0" w:firstLine="360"/>
        <w:rPr>
          <w:rFonts w:eastAsia="ArialMT"/>
          <w:sz w:val="26"/>
          <w:szCs w:val="26"/>
          <w:lang w:eastAsia="en-US"/>
        </w:rPr>
      </w:pPr>
      <w:r w:rsidRPr="00C86A93">
        <w:rPr>
          <w:rFonts w:eastAsia="ArialMT"/>
          <w:sz w:val="26"/>
          <w:szCs w:val="26"/>
          <w:lang w:eastAsia="en-US"/>
        </w:rPr>
        <w:t>►Частна собственост.</w:t>
      </w:r>
    </w:p>
    <w:p w:rsidR="00C40361" w:rsidRPr="00C86A93" w:rsidRDefault="00C40361" w:rsidP="00C40361">
      <w:pPr>
        <w:numPr>
          <w:ilvl w:val="0"/>
          <w:numId w:val="25"/>
        </w:numPr>
        <w:rPr>
          <w:rFonts w:ascii="Arial" w:eastAsia="ArialMT" w:hAnsi="Arial" w:cs="Arial"/>
          <w:sz w:val="26"/>
          <w:szCs w:val="26"/>
          <w:lang w:eastAsia="en-US"/>
        </w:rPr>
      </w:pPr>
      <w:r w:rsidRPr="00C86A93">
        <w:rPr>
          <w:rFonts w:ascii="Arial" w:eastAsia="ArialMT" w:hAnsi="Arial" w:cs="Arial"/>
          <w:sz w:val="26"/>
          <w:szCs w:val="26"/>
          <w:lang w:eastAsia="en-US"/>
        </w:rPr>
        <w:t>Списък на сградите общинска собственост:</w:t>
      </w:r>
    </w:p>
    <w:p w:rsidR="00C40361" w:rsidRPr="000E6418" w:rsidRDefault="00C40361" w:rsidP="00C40361">
      <w:pPr>
        <w:ind w:left="426"/>
        <w:rPr>
          <w:rFonts w:ascii="Arial" w:eastAsia="ArialMT" w:hAnsi="Arial" w:cs="Arial"/>
          <w:lang w:eastAsia="en-US"/>
        </w:rPr>
      </w:pPr>
      <w:r w:rsidRPr="000E6418">
        <w:rPr>
          <w:i/>
          <w:iCs/>
        </w:rPr>
        <w:t>Таблица 1.:</w:t>
      </w:r>
    </w:p>
    <w:tbl>
      <w:tblPr>
        <w:tblW w:w="10260" w:type="dxa"/>
        <w:tblInd w:w="-290" w:type="dxa"/>
        <w:tblCellMar>
          <w:left w:w="70" w:type="dxa"/>
          <w:right w:w="70" w:type="dxa"/>
        </w:tblCellMar>
        <w:tblLook w:val="0000" w:firstRow="0" w:lastRow="0" w:firstColumn="0" w:lastColumn="0" w:noHBand="0" w:noVBand="0"/>
      </w:tblPr>
      <w:tblGrid>
        <w:gridCol w:w="407"/>
        <w:gridCol w:w="8413"/>
        <w:gridCol w:w="1440"/>
      </w:tblGrid>
      <w:tr w:rsidR="00C40361" w:rsidRPr="000E6418" w:rsidTr="00C40361">
        <w:trPr>
          <w:trHeight w:val="300"/>
        </w:trPr>
        <w:tc>
          <w:tcPr>
            <w:tcW w:w="407" w:type="dxa"/>
            <w:vMerge w:val="restart"/>
            <w:tcBorders>
              <w:top w:val="single" w:sz="4" w:space="0" w:color="auto"/>
              <w:left w:val="single" w:sz="4" w:space="0" w:color="auto"/>
              <w:bottom w:val="single" w:sz="4" w:space="0" w:color="auto"/>
              <w:right w:val="single" w:sz="4" w:space="0" w:color="auto"/>
            </w:tcBorders>
            <w:shd w:val="clear" w:color="auto" w:fill="FF8080"/>
            <w:vAlign w:val="center"/>
          </w:tcPr>
          <w:p w:rsidR="00C40361" w:rsidRPr="000E6418" w:rsidRDefault="00C40361" w:rsidP="00C40361">
            <w:pPr>
              <w:jc w:val="center"/>
              <w:rPr>
                <w:rFonts w:ascii="Arial" w:hAnsi="Arial" w:cs="Arial"/>
              </w:rPr>
            </w:pPr>
            <w:r w:rsidRPr="000E6418">
              <w:rPr>
                <w:rFonts w:ascii="Arial" w:hAnsi="Arial" w:cs="Arial"/>
              </w:rPr>
              <w:t>№</w:t>
            </w:r>
          </w:p>
        </w:tc>
        <w:tc>
          <w:tcPr>
            <w:tcW w:w="8413" w:type="dxa"/>
            <w:vMerge w:val="restart"/>
            <w:tcBorders>
              <w:top w:val="single" w:sz="4" w:space="0" w:color="auto"/>
              <w:left w:val="single" w:sz="4" w:space="0" w:color="auto"/>
              <w:bottom w:val="single" w:sz="4" w:space="0" w:color="auto"/>
              <w:right w:val="single" w:sz="4" w:space="0" w:color="auto"/>
            </w:tcBorders>
            <w:shd w:val="clear" w:color="auto" w:fill="FF8080"/>
            <w:vAlign w:val="center"/>
          </w:tcPr>
          <w:p w:rsidR="00C40361" w:rsidRPr="000E6418" w:rsidRDefault="00C40361" w:rsidP="00C40361">
            <w:pPr>
              <w:jc w:val="center"/>
              <w:rPr>
                <w:rFonts w:ascii="Arial" w:hAnsi="Arial" w:cs="Arial"/>
              </w:rPr>
            </w:pPr>
            <w:r w:rsidRPr="000E6418">
              <w:rPr>
                <w:rFonts w:ascii="Arial" w:hAnsi="Arial" w:cs="Arial"/>
              </w:rPr>
              <w:t>ОБЕКТ</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8080"/>
            <w:vAlign w:val="center"/>
          </w:tcPr>
          <w:p w:rsidR="00C40361" w:rsidRPr="000E6418" w:rsidRDefault="00C40361" w:rsidP="00C40361">
            <w:pPr>
              <w:jc w:val="center"/>
              <w:rPr>
                <w:rFonts w:ascii="Arial" w:hAnsi="Arial" w:cs="Arial"/>
              </w:rPr>
            </w:pPr>
            <w:r w:rsidRPr="000E6418">
              <w:rPr>
                <w:rFonts w:ascii="Arial" w:hAnsi="Arial" w:cs="Arial"/>
              </w:rPr>
              <w:t>РЗП кв. м</w:t>
            </w:r>
          </w:p>
        </w:tc>
      </w:tr>
      <w:tr w:rsidR="00C40361" w:rsidRPr="000E6418" w:rsidTr="00C40361">
        <w:trPr>
          <w:trHeight w:val="300"/>
        </w:trPr>
        <w:tc>
          <w:tcPr>
            <w:tcW w:w="4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361" w:rsidRPr="000E6418" w:rsidRDefault="00C40361" w:rsidP="00C40361">
            <w:pPr>
              <w:rPr>
                <w:rFonts w:ascii="Arial" w:hAnsi="Arial" w:cs="Arial"/>
              </w:rPr>
            </w:pPr>
          </w:p>
        </w:tc>
        <w:tc>
          <w:tcPr>
            <w:tcW w:w="84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361" w:rsidRPr="000E6418" w:rsidRDefault="00C40361" w:rsidP="00C40361">
            <w:pPr>
              <w:rPr>
                <w:rFonts w:ascii="Arial" w:hAnsi="Arial" w:cs="Arial"/>
              </w:rPr>
            </w:pPr>
          </w:p>
        </w:tc>
        <w:tc>
          <w:tcPr>
            <w:tcW w:w="14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40361" w:rsidRPr="000E6418" w:rsidRDefault="00C40361" w:rsidP="00C40361">
            <w:pPr>
              <w:rPr>
                <w:rFonts w:ascii="Arial" w:hAnsi="Arial" w:cs="Arial"/>
              </w:rPr>
            </w:pPr>
          </w:p>
        </w:tc>
      </w:tr>
      <w:tr w:rsidR="00C40361" w:rsidRPr="000E6418" w:rsidTr="00C40361">
        <w:trPr>
          <w:trHeight w:val="276"/>
        </w:trPr>
        <w:tc>
          <w:tcPr>
            <w:tcW w:w="4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361" w:rsidRPr="000E6418" w:rsidRDefault="00C40361" w:rsidP="00C40361">
            <w:pPr>
              <w:rPr>
                <w:rFonts w:ascii="Arial" w:hAnsi="Arial" w:cs="Arial"/>
              </w:rPr>
            </w:pPr>
          </w:p>
        </w:tc>
        <w:tc>
          <w:tcPr>
            <w:tcW w:w="84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361" w:rsidRPr="000E6418" w:rsidRDefault="00C40361" w:rsidP="00C40361">
            <w:pPr>
              <w:rPr>
                <w:rFonts w:ascii="Arial" w:hAnsi="Arial" w:cs="Arial"/>
              </w:rPr>
            </w:pPr>
          </w:p>
        </w:tc>
        <w:tc>
          <w:tcPr>
            <w:tcW w:w="14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40361" w:rsidRPr="000E6418" w:rsidRDefault="00C40361" w:rsidP="00C40361">
            <w:pPr>
              <w:rPr>
                <w:rFonts w:ascii="Arial" w:hAnsi="Arial" w:cs="Arial"/>
              </w:rPr>
            </w:pPr>
          </w:p>
        </w:tc>
      </w:tr>
      <w:tr w:rsidR="00C40361" w:rsidRPr="000E6418" w:rsidTr="00C40361">
        <w:trPr>
          <w:trHeight w:val="581"/>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Община Априлци - Административна сграда ПИ 52218.530.282</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1854</w:t>
            </w:r>
          </w:p>
        </w:tc>
      </w:tr>
      <w:tr w:rsidR="00C40361" w:rsidRPr="000E6418" w:rsidTr="00C40361">
        <w:trPr>
          <w:trHeight w:val="561"/>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2</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Кметство с. Драшкова поляна ПИ23621.501.69</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55</w:t>
            </w:r>
          </w:p>
        </w:tc>
      </w:tr>
      <w:tr w:rsidR="00C40361" w:rsidRPr="000E6418" w:rsidTr="00C40361">
        <w:trPr>
          <w:trHeight w:val="582"/>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3</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(Детстка градина) кв. Зла река ПИ 52218.512.12</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1140</w:t>
            </w:r>
          </w:p>
        </w:tc>
      </w:tr>
      <w:tr w:rsidR="00C40361" w:rsidRPr="000E6418" w:rsidTr="00C40361">
        <w:trPr>
          <w:trHeight w:val="450"/>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4</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СОУ "Васил Левски" ПИ 52218.530.231</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1890</w:t>
            </w:r>
          </w:p>
        </w:tc>
      </w:tr>
      <w:tr w:rsidR="00C40361" w:rsidRPr="000E6418" w:rsidTr="00C40361">
        <w:trPr>
          <w:trHeight w:val="611"/>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5</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(училище) с. Скандало ПИ66771.501.376</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858</w:t>
            </w:r>
          </w:p>
        </w:tc>
      </w:tr>
      <w:tr w:rsidR="00C40361" w:rsidRPr="000E6418" w:rsidTr="00C40361">
        <w:trPr>
          <w:trHeight w:val="536"/>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6</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/ПГ по туризъм "Ив. Марангозов"/ ПИ 52218.546.395</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4586</w:t>
            </w:r>
          </w:p>
        </w:tc>
      </w:tr>
      <w:tr w:rsidR="00C40361" w:rsidRPr="000E6418" w:rsidTr="00C40361">
        <w:trPr>
          <w:trHeight w:val="515"/>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7</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Читалище "Просвета - 1927" кв. Видима ПИ52218.547.142</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836</w:t>
            </w:r>
          </w:p>
        </w:tc>
      </w:tr>
      <w:tr w:rsidR="00C40361" w:rsidRPr="000E6418" w:rsidTr="00C40361">
        <w:trPr>
          <w:trHeight w:val="537"/>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8</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Читалище "Бъдеще - 1894" кв. Острец ПИ52218.546.113</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1914</w:t>
            </w:r>
          </w:p>
        </w:tc>
      </w:tr>
      <w:tr w:rsidR="00C40361" w:rsidRPr="000E6418" w:rsidTr="00C40361">
        <w:trPr>
          <w:trHeight w:val="531"/>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9</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Читалище "Петър Берон - 1927" кв. Зла река ПИ52218.512.370</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826</w:t>
            </w:r>
          </w:p>
        </w:tc>
      </w:tr>
      <w:tr w:rsidR="00C40361" w:rsidRPr="000E6418" w:rsidTr="00C40361">
        <w:trPr>
          <w:trHeight w:val="529"/>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10</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Читалище "Св. Св. Кирил и Методий - 1902" с. Велчево ПИ10567.501.135</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830</w:t>
            </w:r>
          </w:p>
        </w:tc>
      </w:tr>
      <w:tr w:rsidR="00C40361" w:rsidRPr="000E6418" w:rsidTr="00C40361">
        <w:trPr>
          <w:trHeight w:val="349"/>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11</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Читалище "Светлина - 1895" кв. Ново село ПИ52218.530.411</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1568</w:t>
            </w:r>
          </w:p>
        </w:tc>
      </w:tr>
      <w:tr w:rsidR="00C40361" w:rsidRPr="000E6418" w:rsidTr="00C40361">
        <w:trPr>
          <w:trHeight w:val="529"/>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12</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ЦДГ "Априлче" - клон Видима ПИ 52218.547.144</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472</w:t>
            </w:r>
          </w:p>
        </w:tc>
      </w:tr>
      <w:tr w:rsidR="00C40361" w:rsidRPr="000E6418" w:rsidTr="00C40361">
        <w:trPr>
          <w:trHeight w:val="537"/>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13</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ЦДГ "Априлче" - клон Осрец ПИ 52218.546.396</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618</w:t>
            </w:r>
          </w:p>
        </w:tc>
      </w:tr>
      <w:tr w:rsidR="00C40361" w:rsidRPr="000E6418" w:rsidTr="00C40361">
        <w:trPr>
          <w:trHeight w:val="450"/>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14</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кв. Видима ПИ 52218.547.151</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90</w:t>
            </w:r>
          </w:p>
        </w:tc>
      </w:tr>
      <w:tr w:rsidR="00C40361" w:rsidRPr="000E6418" w:rsidTr="00C40361">
        <w:trPr>
          <w:trHeight w:val="450"/>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15</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кв. Център  ПИ 52218.530.307</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208</w:t>
            </w:r>
          </w:p>
        </w:tc>
      </w:tr>
      <w:tr w:rsidR="00C40361" w:rsidRPr="000E6418" w:rsidTr="00C40361">
        <w:trPr>
          <w:trHeight w:val="505"/>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16</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(ВиК) кв. Център ПИ 52218.530.659</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324</w:t>
            </w:r>
          </w:p>
        </w:tc>
      </w:tr>
      <w:tr w:rsidR="00C40361" w:rsidRPr="000E6418" w:rsidTr="00C40361">
        <w:trPr>
          <w:trHeight w:val="541"/>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17</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(бивше БКС) кв. Зла река ПИ 52218.512.375</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204</w:t>
            </w:r>
          </w:p>
        </w:tc>
      </w:tr>
      <w:tr w:rsidR="00C40361" w:rsidRPr="000E6418" w:rsidTr="00C40361">
        <w:trPr>
          <w:trHeight w:val="521"/>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18</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(за кметство) с. Велчево ПИ 10567.501.119</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93</w:t>
            </w:r>
          </w:p>
        </w:tc>
      </w:tr>
      <w:tr w:rsidR="00C40361" w:rsidRPr="000E6418" w:rsidTr="00C40361">
        <w:trPr>
          <w:trHeight w:val="529"/>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19</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(за кметство) с. Скандало ПИ 66771.501.358</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60</w:t>
            </w:r>
          </w:p>
        </w:tc>
      </w:tr>
      <w:tr w:rsidR="00C40361" w:rsidRPr="000E6418" w:rsidTr="00C40361">
        <w:trPr>
          <w:trHeight w:val="338"/>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20</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Апартамент кв. Център ПИ 52218.530.527</w:t>
            </w:r>
            <w:r w:rsidR="00685779">
              <w:rPr>
                <w:rFonts w:ascii="Arial" w:hAnsi="Arial" w:cs="Arial"/>
              </w:rPr>
              <w:t>.1</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94</w:t>
            </w:r>
          </w:p>
        </w:tc>
      </w:tr>
      <w:tr w:rsidR="00C40361" w:rsidRPr="000E6418" w:rsidTr="00C40361">
        <w:trPr>
          <w:trHeight w:val="527"/>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21</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(стадион) кв. Център ПИ 52218.530.585</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234</w:t>
            </w:r>
          </w:p>
        </w:tc>
      </w:tr>
      <w:tr w:rsidR="00C40361" w:rsidRPr="000E6418" w:rsidTr="00C40361">
        <w:trPr>
          <w:trHeight w:val="535"/>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22</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(социална грижа) кв. Център ПИ 52218.530.527</w:t>
            </w:r>
            <w:r w:rsidR="00685779">
              <w:rPr>
                <w:rFonts w:ascii="Arial" w:hAnsi="Arial" w:cs="Arial"/>
              </w:rPr>
              <w:t>.1</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117</w:t>
            </w:r>
          </w:p>
        </w:tc>
      </w:tr>
      <w:tr w:rsidR="00C40361" w:rsidRPr="000E6418" w:rsidTr="00C40361">
        <w:trPr>
          <w:trHeight w:val="529"/>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lastRenderedPageBreak/>
              <w:t>23</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685779">
            <w:pPr>
              <w:jc w:val="center"/>
              <w:rPr>
                <w:rFonts w:ascii="Arial" w:hAnsi="Arial" w:cs="Arial"/>
              </w:rPr>
            </w:pPr>
            <w:r w:rsidRPr="000E6418">
              <w:rPr>
                <w:rFonts w:ascii="Arial" w:hAnsi="Arial" w:cs="Arial"/>
              </w:rPr>
              <w:t>Сграда (Кадастър) кв. Център ПИ52218.530.2</w:t>
            </w:r>
            <w:r w:rsidR="00685779">
              <w:rPr>
                <w:rFonts w:ascii="Arial" w:hAnsi="Arial" w:cs="Arial"/>
              </w:rPr>
              <w:t>79</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44</w:t>
            </w:r>
          </w:p>
        </w:tc>
      </w:tr>
      <w:tr w:rsidR="00C40361" w:rsidRPr="000E6418" w:rsidTr="00C40361">
        <w:trPr>
          <w:trHeight w:val="519"/>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24</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(тур. Център) кв. Център ПИ 52218.530.527</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41</w:t>
            </w:r>
          </w:p>
        </w:tc>
      </w:tr>
      <w:tr w:rsidR="00C40361" w:rsidRPr="000E6418" w:rsidTr="00C40361">
        <w:trPr>
          <w:trHeight w:val="527"/>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25</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 за търговска дейност) кв. Център ПИ 52218.530.527</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23</w:t>
            </w:r>
          </w:p>
        </w:tc>
      </w:tr>
      <w:tr w:rsidR="00C40361" w:rsidRPr="000E6418" w:rsidTr="00C40361">
        <w:trPr>
          <w:trHeight w:val="521"/>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26</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(поликлиника) кв. Център ПИ 52218.530.535.1</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524</w:t>
            </w:r>
          </w:p>
        </w:tc>
      </w:tr>
      <w:tr w:rsidR="00C40361" w:rsidRPr="000E6418" w:rsidTr="00C40361">
        <w:trPr>
          <w:trHeight w:val="543"/>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27</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(Дом за стари хора "Георги и Ганка Събчеви") кв. Център ПИ 52218.531.66.2</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1134</w:t>
            </w:r>
          </w:p>
        </w:tc>
      </w:tr>
      <w:tr w:rsidR="00C40361" w:rsidRPr="000E6418" w:rsidTr="00C40361">
        <w:trPr>
          <w:trHeight w:val="450"/>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28</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(Кухня) кв. Център ПИ 52218.531.66.5</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97</w:t>
            </w:r>
          </w:p>
        </w:tc>
      </w:tr>
      <w:tr w:rsidR="00C40361" w:rsidRPr="000E6418" w:rsidTr="00C40361">
        <w:trPr>
          <w:trHeight w:val="422"/>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29</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Сграда (Дневен център) кв. Център ПИ 52218.531.66.6</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331</w:t>
            </w:r>
          </w:p>
        </w:tc>
      </w:tr>
      <w:tr w:rsidR="00C40361" w:rsidRPr="000E6418" w:rsidTr="00C40361">
        <w:trPr>
          <w:trHeight w:val="300"/>
        </w:trPr>
        <w:tc>
          <w:tcPr>
            <w:tcW w:w="407"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685779" w:rsidP="00C40361">
            <w:pPr>
              <w:jc w:val="center"/>
              <w:rPr>
                <w:rFonts w:ascii="Arial" w:hAnsi="Arial" w:cs="Arial"/>
              </w:rPr>
            </w:pPr>
            <w:r>
              <w:rPr>
                <w:rFonts w:ascii="Arial" w:hAnsi="Arial" w:cs="Arial"/>
              </w:rPr>
              <w:t>30</w:t>
            </w:r>
          </w:p>
        </w:tc>
        <w:tc>
          <w:tcPr>
            <w:tcW w:w="8413"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Улично осветление</w:t>
            </w:r>
          </w:p>
        </w:tc>
        <w:tc>
          <w:tcPr>
            <w:tcW w:w="1440" w:type="dxa"/>
            <w:tcBorders>
              <w:top w:val="nil"/>
              <w:left w:val="nil"/>
              <w:bottom w:val="single" w:sz="4" w:space="0" w:color="auto"/>
              <w:right w:val="single" w:sz="4" w:space="0" w:color="auto"/>
            </w:tcBorders>
            <w:shd w:val="clear" w:color="auto" w:fill="auto"/>
            <w:vAlign w:val="center"/>
          </w:tcPr>
          <w:p w:rsidR="00C40361" w:rsidRPr="000E6418" w:rsidRDefault="00C40361" w:rsidP="00C40361">
            <w:pPr>
              <w:jc w:val="center"/>
              <w:rPr>
                <w:rFonts w:ascii="Arial" w:hAnsi="Arial" w:cs="Arial"/>
              </w:rPr>
            </w:pPr>
            <w:r w:rsidRPr="000E6418">
              <w:rPr>
                <w:rFonts w:ascii="Arial" w:hAnsi="Arial" w:cs="Arial"/>
              </w:rPr>
              <w:t> </w:t>
            </w:r>
          </w:p>
        </w:tc>
      </w:tr>
    </w:tbl>
    <w:p w:rsidR="00C40361" w:rsidRPr="00C86A93" w:rsidRDefault="00C40361" w:rsidP="00C40361">
      <w:pPr>
        <w:pStyle w:val="11"/>
        <w:widowControl/>
        <w:ind w:left="0"/>
        <w:jc w:val="both"/>
        <w:rPr>
          <w:rFonts w:cs="Times New Roman"/>
          <w:sz w:val="26"/>
          <w:szCs w:val="22"/>
        </w:rPr>
      </w:pPr>
    </w:p>
    <w:p w:rsidR="00C40361" w:rsidRPr="00C86A93" w:rsidRDefault="00C40361" w:rsidP="00C40361">
      <w:pPr>
        <w:shd w:val="clear" w:color="auto" w:fill="FFFFFF"/>
        <w:spacing w:before="67" w:line="250" w:lineRule="exact"/>
        <w:ind w:left="11" w:firstLine="556"/>
        <w:jc w:val="both"/>
        <w:rPr>
          <w:rFonts w:ascii="Arial" w:hAnsi="Arial"/>
          <w:sz w:val="26"/>
        </w:rPr>
      </w:pPr>
      <w:r w:rsidRPr="00C86A93">
        <w:rPr>
          <w:rFonts w:ascii="Arial" w:hAnsi="Arial"/>
          <w:sz w:val="26"/>
        </w:rPr>
        <w:t>Подобряването на топлоизолацията, модернизирането на отоплителните инсталации, използването на слънчева енергия и т.н.  намаляват енергопотреблението в стария сграден фонд.</w:t>
      </w:r>
    </w:p>
    <w:p w:rsidR="00C40361" w:rsidRPr="00C86A93" w:rsidRDefault="00C40361" w:rsidP="00C40361">
      <w:pPr>
        <w:shd w:val="clear" w:color="auto" w:fill="FFFFFF"/>
        <w:spacing w:line="250" w:lineRule="exact"/>
        <w:ind w:left="6" w:right="74" w:firstLine="561"/>
        <w:jc w:val="both"/>
        <w:rPr>
          <w:rFonts w:ascii="Arial" w:hAnsi="Arial"/>
          <w:sz w:val="26"/>
        </w:rPr>
      </w:pPr>
      <w:r w:rsidRPr="00C86A93">
        <w:rPr>
          <w:rFonts w:ascii="Arial" w:hAnsi="Arial"/>
          <w:sz w:val="26"/>
        </w:rPr>
        <w:t>В община Априлци има изработени енергийни обследвания от лицензирана фирма на 3 сгради публична общинска собственост – сграда на СОУ “Васил Левски” и сградите на ЦДГ “Априлче”.</w:t>
      </w:r>
    </w:p>
    <w:p w:rsidR="00C40361" w:rsidRPr="00C86A93" w:rsidRDefault="00C40361" w:rsidP="00C40361">
      <w:pPr>
        <w:shd w:val="clear" w:color="auto" w:fill="FFFFFF"/>
        <w:spacing w:line="250" w:lineRule="exact"/>
        <w:ind w:left="6" w:right="74" w:firstLine="561"/>
        <w:jc w:val="both"/>
        <w:rPr>
          <w:rFonts w:ascii="Arial" w:hAnsi="Arial"/>
          <w:sz w:val="26"/>
        </w:rPr>
      </w:pPr>
      <w:r w:rsidRPr="00C86A93">
        <w:rPr>
          <w:rFonts w:ascii="Arial" w:hAnsi="Arial"/>
          <w:sz w:val="26"/>
        </w:rPr>
        <w:t>В обследванията  са предвидени енергоспестяващи мерки в отоплителната инсталация, енергоефективно саниране на сградите, изграждане/ремонт на отоплителни инсталации и подмяна на дограма.</w:t>
      </w:r>
    </w:p>
    <w:p w:rsidR="00C40361" w:rsidRPr="00C86A93" w:rsidRDefault="00C40361" w:rsidP="00C40361">
      <w:pPr>
        <w:pStyle w:val="11"/>
        <w:widowControl/>
        <w:ind w:left="0" w:firstLine="708"/>
        <w:jc w:val="both"/>
        <w:rPr>
          <w:rFonts w:cs="Times New Roman"/>
          <w:sz w:val="26"/>
          <w:szCs w:val="22"/>
        </w:rPr>
      </w:pPr>
      <w:r w:rsidRPr="00C86A93">
        <w:rPr>
          <w:rFonts w:cs="Times New Roman"/>
          <w:sz w:val="26"/>
          <w:szCs w:val="22"/>
        </w:rPr>
        <w:t>Сградата на общинска администрация е санирана, сменена е дограма и отоплителна система и е изградена котелна инсталация на дърва. Необходимо е да се предприемат мерки за подмяна на осветителната уредба, подпокривното пространство и пода с цел осъществяване на максимален размер на енергийна ефективност.</w:t>
      </w:r>
    </w:p>
    <w:p w:rsidR="00C40361" w:rsidRPr="00C86A93" w:rsidRDefault="00C40361" w:rsidP="00C40361">
      <w:pPr>
        <w:ind w:firstLine="425"/>
        <w:jc w:val="both"/>
        <w:rPr>
          <w:rFonts w:ascii="Arial" w:hAnsi="Arial"/>
          <w:sz w:val="26"/>
        </w:rPr>
      </w:pPr>
      <w:r w:rsidRPr="00C86A93">
        <w:rPr>
          <w:rFonts w:ascii="Arial" w:hAnsi="Arial"/>
          <w:sz w:val="26"/>
        </w:rPr>
        <w:t xml:space="preserve">Сградата на СОУ „Васил Левски” в гр. Априлци също е санирана, сменена е дограмата </w:t>
      </w:r>
      <w:r w:rsidR="00797B3F">
        <w:rPr>
          <w:rFonts w:ascii="Arial" w:hAnsi="Arial"/>
          <w:sz w:val="26"/>
        </w:rPr>
        <w:t>и отоплителна система. Реализиран</w:t>
      </w:r>
      <w:r w:rsidRPr="00C86A93">
        <w:rPr>
          <w:rFonts w:ascii="Arial" w:hAnsi="Arial"/>
          <w:sz w:val="26"/>
        </w:rPr>
        <w:t xml:space="preserve"> е и проект „Реконструкция, ремонт, оборудване и обзавеждане на Средно общообразователно училище „Васил Левски”  гр. Априлци”, </w:t>
      </w:r>
      <w:r w:rsidR="00797B3F">
        <w:rPr>
          <w:rFonts w:ascii="Arial" w:hAnsi="Arial"/>
          <w:sz w:val="26"/>
        </w:rPr>
        <w:t>чрез</w:t>
      </w:r>
      <w:r w:rsidRPr="00C86A93">
        <w:rPr>
          <w:rFonts w:ascii="Arial" w:hAnsi="Arial"/>
          <w:sz w:val="26"/>
        </w:rPr>
        <w:t xml:space="preserve"> отпускане на безвъзмездна финансова помощ по ПРСР за периода 2014 - 2020г. по мярка 7.2 „Инвестиции в създаването, подобряването или разширяването на всички видове малка инфраструктура” от мярка 7 „Основни услуги и обновяване на селата в селските </w:t>
      </w:r>
      <w:r w:rsidR="00797B3F">
        <w:rPr>
          <w:rFonts w:ascii="Arial" w:hAnsi="Arial"/>
          <w:sz w:val="26"/>
        </w:rPr>
        <w:t>райони”. В проекта е заложено и</w:t>
      </w:r>
      <w:r w:rsidRPr="00C86A93">
        <w:rPr>
          <w:rFonts w:ascii="Arial" w:hAnsi="Arial"/>
          <w:sz w:val="26"/>
        </w:rPr>
        <w:t xml:space="preserve">  се изгради парково енергоспестяващо осветление по цялата периферия н</w:t>
      </w:r>
      <w:r w:rsidR="00797B3F">
        <w:rPr>
          <w:rFonts w:ascii="Arial" w:hAnsi="Arial"/>
          <w:sz w:val="26"/>
        </w:rPr>
        <w:t>а училищния двор,</w:t>
      </w:r>
      <w:r w:rsidRPr="00C86A93">
        <w:rPr>
          <w:rFonts w:ascii="Arial" w:hAnsi="Arial"/>
          <w:sz w:val="26"/>
        </w:rPr>
        <w:t xml:space="preserve"> подмяна на осветителната инсталация във всички помещения на учеб</w:t>
      </w:r>
      <w:r w:rsidR="00797B3F">
        <w:rPr>
          <w:rFonts w:ascii="Arial" w:hAnsi="Arial"/>
          <w:sz w:val="26"/>
        </w:rPr>
        <w:t>ния корпус. Новото осветление</w:t>
      </w:r>
      <w:r w:rsidRPr="00C86A93">
        <w:rPr>
          <w:rFonts w:ascii="Arial" w:hAnsi="Arial"/>
          <w:sz w:val="26"/>
        </w:rPr>
        <w:t xml:space="preserve"> е енергоспестява</w:t>
      </w:r>
      <w:r w:rsidR="00797B3F">
        <w:rPr>
          <w:rFonts w:ascii="Arial" w:hAnsi="Arial"/>
          <w:sz w:val="26"/>
        </w:rPr>
        <w:t>що. Над тавана на втория етаж</w:t>
      </w:r>
      <w:r w:rsidRPr="00C86A93">
        <w:rPr>
          <w:rFonts w:ascii="Arial" w:hAnsi="Arial"/>
          <w:sz w:val="26"/>
        </w:rPr>
        <w:t xml:space="preserve"> се вложи топлоизолация от вата.</w:t>
      </w:r>
    </w:p>
    <w:p w:rsidR="00C40361" w:rsidRPr="003E3627" w:rsidRDefault="00C40361" w:rsidP="00C40361">
      <w:pPr>
        <w:pStyle w:val="11"/>
        <w:ind w:left="0" w:firstLine="708"/>
        <w:jc w:val="both"/>
        <w:rPr>
          <w:rFonts w:cs="Times New Roman"/>
          <w:sz w:val="26"/>
          <w:szCs w:val="22"/>
        </w:rPr>
      </w:pPr>
      <w:r w:rsidRPr="00C86A93">
        <w:rPr>
          <w:rFonts w:cs="Times New Roman"/>
          <w:sz w:val="26"/>
          <w:szCs w:val="22"/>
        </w:rPr>
        <w:t xml:space="preserve">Сградите на ЦДГ „Априлче” в кв. Видима и кв. Острец са санирани, по проект „Прилагане на мерки за енергийна ефективност на сградите на ЦДГ </w:t>
      </w:r>
      <w:r w:rsidRPr="003E3627">
        <w:rPr>
          <w:rFonts w:cs="Times New Roman"/>
          <w:sz w:val="26"/>
          <w:szCs w:val="22"/>
        </w:rPr>
        <w:t>“Априлче”” , финансиран от Международен фонд “Козлодуй”, за дейности: енергоефективно саниране на сградите, изграждане/ремонт на отоплителни инсталации, подмяна на дограма.</w:t>
      </w:r>
    </w:p>
    <w:p w:rsidR="00D329D1" w:rsidRPr="003E3627" w:rsidRDefault="00797B3F" w:rsidP="00C40361">
      <w:pPr>
        <w:pStyle w:val="11"/>
        <w:ind w:left="0" w:firstLine="708"/>
        <w:jc w:val="both"/>
        <w:rPr>
          <w:rFonts w:cs="Times New Roman"/>
          <w:sz w:val="26"/>
          <w:szCs w:val="22"/>
        </w:rPr>
      </w:pPr>
      <w:r w:rsidRPr="003E3627">
        <w:rPr>
          <w:rFonts w:cs="Times New Roman"/>
          <w:sz w:val="26"/>
          <w:szCs w:val="22"/>
        </w:rPr>
        <w:t xml:space="preserve">През 2021г. </w:t>
      </w:r>
      <w:r w:rsidR="00D3524F" w:rsidRPr="003E3627">
        <w:rPr>
          <w:rFonts w:cs="Times New Roman"/>
          <w:sz w:val="26"/>
          <w:szCs w:val="22"/>
        </w:rPr>
        <w:t xml:space="preserve">успешно е реализиран проект: </w:t>
      </w:r>
      <w:r w:rsidR="00D3524F" w:rsidRPr="003E3627">
        <w:rPr>
          <w:rFonts w:cs="Times New Roman"/>
          <w:sz w:val="26"/>
          <w:szCs w:val="22"/>
          <w:lang w:val="en-US"/>
        </w:rPr>
        <w:t>BGENERY – 2.001-0016</w:t>
      </w:r>
      <w:r w:rsidR="00D3524F" w:rsidRPr="003E3627">
        <w:rPr>
          <w:rFonts w:cs="Times New Roman"/>
          <w:sz w:val="26"/>
          <w:szCs w:val="22"/>
        </w:rPr>
        <w:t xml:space="preserve"> „Подобряване на енергийната ефективност на система за външно изкуствено осветление на 4 населени места в Община Априлци“ по Програма </w:t>
      </w:r>
      <w:r w:rsidR="00D3524F" w:rsidRPr="003E3627">
        <w:rPr>
          <w:rFonts w:cs="Times New Roman"/>
          <w:sz w:val="26"/>
          <w:szCs w:val="22"/>
        </w:rPr>
        <w:lastRenderedPageBreak/>
        <w:t xml:space="preserve">„Възобновяема енергия, енергийна ефективност, енергийна сигурност“, по процедура: Рехабилитация и модернизация на общинска инфраструктура – системи за външно изкуствено осветление на общините. </w:t>
      </w:r>
      <w:r w:rsidR="00D329D1" w:rsidRPr="003E3627">
        <w:rPr>
          <w:rFonts w:cs="Times New Roman"/>
          <w:sz w:val="26"/>
          <w:szCs w:val="22"/>
        </w:rPr>
        <w:t xml:space="preserve">Общата стойност на безвъзмездната помощ: 100% - 613 005,64 </w:t>
      </w:r>
      <w:r w:rsidR="00D329D1" w:rsidRPr="003E3627">
        <w:rPr>
          <w:rFonts w:cs="Times New Roman"/>
          <w:sz w:val="26"/>
          <w:szCs w:val="22"/>
          <w:lang w:val="en-US"/>
        </w:rPr>
        <w:t>BGN/313 424.81 EURO</w:t>
      </w:r>
      <w:r w:rsidR="00D329D1" w:rsidRPr="003E3627">
        <w:rPr>
          <w:rFonts w:cs="Times New Roman"/>
          <w:sz w:val="26"/>
          <w:szCs w:val="22"/>
        </w:rPr>
        <w:t>.</w:t>
      </w:r>
    </w:p>
    <w:p w:rsidR="00797B3F" w:rsidRPr="003E3627" w:rsidRDefault="00D3524F" w:rsidP="00C40361">
      <w:pPr>
        <w:pStyle w:val="11"/>
        <w:ind w:left="0" w:firstLine="708"/>
        <w:jc w:val="both"/>
        <w:rPr>
          <w:rFonts w:cs="Times New Roman"/>
          <w:sz w:val="26"/>
          <w:szCs w:val="22"/>
        </w:rPr>
      </w:pPr>
      <w:r w:rsidRPr="003E3627">
        <w:rPr>
          <w:rFonts w:cs="Times New Roman"/>
          <w:sz w:val="26"/>
          <w:szCs w:val="22"/>
        </w:rPr>
        <w:t>Финансовият механизъм на Европейското икономическо пространство (ЕИП) включва приноса на Исландия, Лихтенщайн и Норвегия за изграждането на по-зелена, по-конкурентна и по- приобщаваща Европа. Трите държави работят в тясно сътрудничество с ЕС по линия на Споразумението за Европейското икономическо пространство. Финансовият механизъм на Европейското икономическо пространство се финансират съвместно от Исландия, Лехтенщайн и Норвегия, като финансовият принос на всяка държава</w:t>
      </w:r>
      <w:r w:rsidR="009D3B0D" w:rsidRPr="003E3627">
        <w:rPr>
          <w:rFonts w:cs="Times New Roman"/>
          <w:sz w:val="26"/>
          <w:szCs w:val="22"/>
        </w:rPr>
        <w:t xml:space="preserve"> е съобразен с БВП на страната. Норвежкият финансов механизъм и ФМ на ЕИП допринасят за намаляване на социалните и икономически неравенства и укрепване на двустранните отношения с държавите бенефициенти в Централна и Източна Европа и Балтийския регион.</w:t>
      </w:r>
    </w:p>
    <w:p w:rsidR="00D329D1" w:rsidRPr="003E3627" w:rsidRDefault="00D329D1" w:rsidP="00C40361">
      <w:pPr>
        <w:pStyle w:val="11"/>
        <w:ind w:left="0" w:firstLine="708"/>
        <w:jc w:val="both"/>
        <w:rPr>
          <w:rFonts w:cs="Times New Roman"/>
          <w:sz w:val="26"/>
          <w:szCs w:val="22"/>
        </w:rPr>
      </w:pPr>
      <w:r w:rsidRPr="003E3627">
        <w:rPr>
          <w:rFonts w:cs="Times New Roman"/>
          <w:sz w:val="26"/>
          <w:szCs w:val="22"/>
        </w:rPr>
        <w:t>В резултат от изпълнение на проектните дейности и изпълнените енергоспестяващи мерки ще допринесат за привеждане на системите за външно изкуствено осветление в общината в съответствие с изискванията на стандарта, повишаване на енергийната ефективност, понижаване на вредните емисии, постигане на положителен ефект върху околната среда и подобряване условията на живот на населението в Община Априлци.</w:t>
      </w:r>
    </w:p>
    <w:p w:rsidR="00D329D1" w:rsidRPr="003E3627" w:rsidRDefault="001E623F" w:rsidP="00C40361">
      <w:pPr>
        <w:pStyle w:val="11"/>
        <w:ind w:left="0" w:firstLine="708"/>
        <w:jc w:val="both"/>
        <w:rPr>
          <w:rFonts w:cs="Times New Roman"/>
          <w:sz w:val="26"/>
          <w:szCs w:val="22"/>
        </w:rPr>
      </w:pPr>
      <w:r w:rsidRPr="003E3627">
        <w:rPr>
          <w:rFonts w:cs="Times New Roman"/>
          <w:sz w:val="26"/>
          <w:szCs w:val="22"/>
        </w:rPr>
        <w:t xml:space="preserve">След прилагане на енергоспестяващите мерки е установен потенциал за намаляване на разходите на електроенергия, който се равнява на 443 828,66 </w:t>
      </w:r>
      <w:r w:rsidR="00FA1BB3" w:rsidRPr="003E3627">
        <w:rPr>
          <w:sz w:val="26"/>
          <w:szCs w:val="22"/>
        </w:rPr>
        <w:t>kWh</w:t>
      </w:r>
      <w:r w:rsidR="00FA1BB3" w:rsidRPr="003E3627">
        <w:rPr>
          <w:rFonts w:cs="Times New Roman"/>
          <w:sz w:val="26"/>
          <w:szCs w:val="22"/>
        </w:rPr>
        <w:t xml:space="preserve"> спрямо Базовата линия, в парично изражение – 93 142,66 лв. с ДДС годишно, с общ екологичен еквивалент 523,72 тона </w:t>
      </w:r>
      <w:r w:rsidR="009212FB" w:rsidRPr="003E3627">
        <w:rPr>
          <w:sz w:val="26"/>
          <w:szCs w:val="22"/>
        </w:rPr>
        <w:t>CO2</w:t>
      </w:r>
      <w:r w:rsidR="009212FB" w:rsidRPr="003E3627">
        <w:rPr>
          <w:rFonts w:cs="Times New Roman"/>
          <w:sz w:val="26"/>
          <w:szCs w:val="22"/>
        </w:rPr>
        <w:t xml:space="preserve"> годишно, а чрез възможността за следене на електропотреблението в реално време ще се следи за изправността на отделните осветители.</w:t>
      </w:r>
    </w:p>
    <w:p w:rsidR="009212FB" w:rsidRPr="00D3524F" w:rsidRDefault="009212FB" w:rsidP="00C40361">
      <w:pPr>
        <w:pStyle w:val="11"/>
        <w:ind w:left="0" w:firstLine="708"/>
        <w:jc w:val="both"/>
        <w:rPr>
          <w:rFonts w:cs="Times New Roman"/>
          <w:sz w:val="26"/>
          <w:szCs w:val="22"/>
        </w:rPr>
      </w:pPr>
    </w:p>
    <w:p w:rsidR="00C40361" w:rsidRPr="000E6418" w:rsidRDefault="00C40361" w:rsidP="00C40361">
      <w:pPr>
        <w:pStyle w:val="11"/>
        <w:widowControl/>
        <w:ind w:left="0"/>
        <w:jc w:val="both"/>
        <w:rPr>
          <w:rFonts w:eastAsia="SymbolMT"/>
          <w:b/>
          <w:bCs/>
          <w:i/>
          <w:iCs/>
          <w:sz w:val="24"/>
          <w:szCs w:val="24"/>
          <w:lang w:eastAsia="en-US"/>
        </w:rPr>
      </w:pPr>
      <w:r w:rsidRPr="000E6418">
        <w:rPr>
          <w:rFonts w:eastAsia="SymbolMT"/>
          <w:b/>
          <w:bCs/>
          <w:i/>
          <w:iCs/>
          <w:sz w:val="24"/>
          <w:szCs w:val="24"/>
          <w:lang w:eastAsia="en-US"/>
        </w:rPr>
        <w:t xml:space="preserve">4.4. </w:t>
      </w:r>
      <w:r w:rsidRPr="000E6418">
        <w:rPr>
          <w:rFonts w:eastAsia="SymbolMT"/>
          <w:b/>
          <w:bCs/>
          <w:iCs/>
          <w:sz w:val="24"/>
          <w:szCs w:val="24"/>
          <w:lang w:eastAsia="en-US"/>
        </w:rPr>
        <w:t>Промишлени предприятия</w:t>
      </w:r>
    </w:p>
    <w:p w:rsidR="00C40361" w:rsidRPr="000E6418" w:rsidRDefault="00C40361" w:rsidP="00C40361">
      <w:pPr>
        <w:shd w:val="clear" w:color="auto" w:fill="FFFFFF"/>
        <w:spacing w:line="254" w:lineRule="exact"/>
        <w:ind w:left="11" w:right="17" w:firstLine="556"/>
        <w:jc w:val="both"/>
        <w:rPr>
          <w:spacing w:val="-2"/>
        </w:rPr>
      </w:pPr>
      <w:r w:rsidRPr="000E6418">
        <w:t xml:space="preserve">    </w:t>
      </w:r>
      <w:r w:rsidRPr="000E6418">
        <w:rPr>
          <w:rFonts w:ascii="Arial" w:hAnsi="Arial"/>
          <w:sz w:val="26"/>
        </w:rPr>
        <w:t xml:space="preserve">На територията на общината промишлеността е слабо развита. Има малки предприятия и то предимно в сферата на дървообработващата, хранително-вкусовата, керамичната и </w:t>
      </w:r>
      <w:r w:rsidRPr="000E6418">
        <w:rPr>
          <w:rFonts w:ascii="Arial" w:hAnsi="Arial" w:cs="Arial"/>
        </w:rPr>
        <w:t>металооб</w:t>
      </w:r>
      <w:r w:rsidRPr="000E6418">
        <w:rPr>
          <w:rFonts w:ascii="Arial" w:hAnsi="Arial"/>
          <w:sz w:val="26"/>
        </w:rPr>
        <w:t>работващата промишленост</w:t>
      </w:r>
      <w:r w:rsidRPr="000E6418">
        <w:rPr>
          <w:spacing w:val="-2"/>
        </w:rPr>
        <w:t xml:space="preserve"> </w:t>
      </w:r>
      <w:r w:rsidRPr="000E6418">
        <w:rPr>
          <w:rFonts w:ascii="Arial" w:hAnsi="Arial"/>
          <w:sz w:val="26"/>
        </w:rPr>
        <w:t>за които нямаме данни за енергийното потребление  и  потребление на енергия от възобновяеми източници в промишлените системи.</w:t>
      </w:r>
    </w:p>
    <w:p w:rsidR="00C40361" w:rsidRPr="000E6418" w:rsidRDefault="00C40361" w:rsidP="00C40361">
      <w:pPr>
        <w:jc w:val="both"/>
        <w:rPr>
          <w:rFonts w:ascii="Arial" w:hAnsi="Arial"/>
          <w:sz w:val="26"/>
        </w:rPr>
      </w:pPr>
      <w:r w:rsidRPr="000E6418">
        <w:rPr>
          <w:rFonts w:ascii="Arial" w:hAnsi="Arial"/>
          <w:sz w:val="26"/>
        </w:rPr>
        <w:t>Сред основните подотрасли развити в община Априлци са:</w:t>
      </w:r>
    </w:p>
    <w:p w:rsidR="00C40361" w:rsidRPr="000E6418" w:rsidRDefault="00C40361" w:rsidP="00C40361">
      <w:pPr>
        <w:numPr>
          <w:ilvl w:val="0"/>
          <w:numId w:val="3"/>
        </w:numPr>
        <w:jc w:val="both"/>
        <w:rPr>
          <w:rFonts w:ascii="Arial" w:hAnsi="Arial"/>
          <w:sz w:val="26"/>
        </w:rPr>
      </w:pPr>
      <w:r w:rsidRPr="000E6418">
        <w:rPr>
          <w:rFonts w:ascii="Arial" w:hAnsi="Arial"/>
          <w:sz w:val="26"/>
        </w:rPr>
        <w:t>Дърводобив;</w:t>
      </w:r>
    </w:p>
    <w:p w:rsidR="00C40361" w:rsidRPr="000E6418" w:rsidRDefault="00C40361" w:rsidP="00C40361">
      <w:pPr>
        <w:numPr>
          <w:ilvl w:val="0"/>
          <w:numId w:val="3"/>
        </w:numPr>
        <w:jc w:val="both"/>
        <w:rPr>
          <w:rFonts w:ascii="Arial" w:hAnsi="Arial"/>
          <w:sz w:val="26"/>
        </w:rPr>
      </w:pPr>
      <w:r w:rsidRPr="000E6418">
        <w:rPr>
          <w:rFonts w:ascii="Arial" w:hAnsi="Arial"/>
          <w:sz w:val="26"/>
        </w:rPr>
        <w:t>Производство на греди, дъски и др.;</w:t>
      </w:r>
    </w:p>
    <w:p w:rsidR="00C40361" w:rsidRPr="000E6418" w:rsidRDefault="00C40361" w:rsidP="00C40361">
      <w:pPr>
        <w:numPr>
          <w:ilvl w:val="0"/>
          <w:numId w:val="3"/>
        </w:numPr>
        <w:jc w:val="both"/>
        <w:rPr>
          <w:rFonts w:ascii="Arial" w:hAnsi="Arial"/>
          <w:sz w:val="26"/>
        </w:rPr>
      </w:pPr>
      <w:r w:rsidRPr="000E6418">
        <w:rPr>
          <w:rFonts w:ascii="Arial" w:hAnsi="Arial"/>
          <w:sz w:val="26"/>
        </w:rPr>
        <w:t>Производство на конструкции и детайли от дървени материали за строителството;</w:t>
      </w:r>
    </w:p>
    <w:p w:rsidR="00C40361" w:rsidRPr="000E6418" w:rsidRDefault="00C40361" w:rsidP="00C40361">
      <w:pPr>
        <w:numPr>
          <w:ilvl w:val="0"/>
          <w:numId w:val="3"/>
        </w:numPr>
        <w:jc w:val="both"/>
        <w:rPr>
          <w:rFonts w:ascii="Arial" w:hAnsi="Arial"/>
          <w:sz w:val="26"/>
        </w:rPr>
      </w:pPr>
      <w:r w:rsidRPr="000E6418">
        <w:rPr>
          <w:rFonts w:ascii="Arial" w:hAnsi="Arial"/>
          <w:sz w:val="26"/>
        </w:rPr>
        <w:t>Разкрояване, рендосване и импрегниране на дървен материал</w:t>
      </w:r>
    </w:p>
    <w:p w:rsidR="00C40361" w:rsidRPr="000E6418" w:rsidRDefault="00C40361" w:rsidP="00C40361">
      <w:pPr>
        <w:numPr>
          <w:ilvl w:val="0"/>
          <w:numId w:val="3"/>
        </w:numPr>
        <w:jc w:val="both"/>
        <w:rPr>
          <w:rFonts w:ascii="Arial" w:hAnsi="Arial"/>
          <w:sz w:val="26"/>
        </w:rPr>
      </w:pPr>
      <w:r w:rsidRPr="000E6418">
        <w:rPr>
          <w:rFonts w:ascii="Arial" w:hAnsi="Arial"/>
          <w:sz w:val="26"/>
        </w:rPr>
        <w:t>Производство на мебели;</w:t>
      </w:r>
    </w:p>
    <w:p w:rsidR="00C40361" w:rsidRPr="000E6418" w:rsidRDefault="00C40361" w:rsidP="00C40361">
      <w:pPr>
        <w:numPr>
          <w:ilvl w:val="0"/>
          <w:numId w:val="3"/>
        </w:numPr>
        <w:jc w:val="both"/>
        <w:rPr>
          <w:rFonts w:ascii="Arial" w:hAnsi="Arial"/>
          <w:sz w:val="26"/>
        </w:rPr>
      </w:pPr>
      <w:r w:rsidRPr="000E6418">
        <w:rPr>
          <w:rFonts w:ascii="Arial" w:hAnsi="Arial"/>
          <w:sz w:val="26"/>
        </w:rPr>
        <w:t>Производство на столове и маси;</w:t>
      </w:r>
    </w:p>
    <w:p w:rsidR="00C40361" w:rsidRPr="000E6418" w:rsidRDefault="00C40361" w:rsidP="00C40361">
      <w:pPr>
        <w:numPr>
          <w:ilvl w:val="0"/>
          <w:numId w:val="3"/>
        </w:numPr>
        <w:jc w:val="both"/>
        <w:rPr>
          <w:rFonts w:ascii="Arial" w:hAnsi="Arial"/>
          <w:sz w:val="26"/>
        </w:rPr>
      </w:pPr>
      <w:r w:rsidRPr="000E6418">
        <w:rPr>
          <w:rFonts w:ascii="Arial" w:hAnsi="Arial"/>
          <w:sz w:val="26"/>
        </w:rPr>
        <w:t>Услуги свързани с дърводобива;</w:t>
      </w:r>
    </w:p>
    <w:p w:rsidR="00C40361" w:rsidRPr="000E6418" w:rsidRDefault="00C40361" w:rsidP="00C40361">
      <w:pPr>
        <w:numPr>
          <w:ilvl w:val="0"/>
          <w:numId w:val="3"/>
        </w:numPr>
        <w:jc w:val="both"/>
        <w:rPr>
          <w:rFonts w:ascii="Arial" w:hAnsi="Arial"/>
          <w:sz w:val="26"/>
        </w:rPr>
      </w:pPr>
      <w:r w:rsidRPr="000E6418">
        <w:rPr>
          <w:rFonts w:ascii="Arial" w:hAnsi="Arial"/>
          <w:sz w:val="26"/>
        </w:rPr>
        <w:t>Други;</w:t>
      </w:r>
    </w:p>
    <w:p w:rsidR="00C40361" w:rsidRPr="000E6418" w:rsidRDefault="00C40361" w:rsidP="00C40361">
      <w:pPr>
        <w:ind w:firstLine="360"/>
        <w:jc w:val="both"/>
        <w:rPr>
          <w:rFonts w:ascii="Arial" w:hAnsi="Arial"/>
          <w:sz w:val="26"/>
        </w:rPr>
      </w:pPr>
      <w:r w:rsidRPr="000E6418">
        <w:rPr>
          <w:rFonts w:ascii="Arial" w:hAnsi="Arial"/>
          <w:sz w:val="26"/>
        </w:rPr>
        <w:t>Частният сектор  е развит преди всичко в следните отрасли и подотрасли:</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Производство на месо и месни изделия;</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lastRenderedPageBreak/>
        <w:t>Производство на пластмасови опаковки;</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Производство на керамични изделия и др;</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Производство на скрепителни елементи, вериги  и пружини;</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Производство на изделия от хартия и картон;</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Производство на мляко и млечни продукти;</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Строителство на сгради;</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Транспорт;</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Съобщения;</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Банки;</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Комбинирани растително-животновъдни стопанства;</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Ветеринарна и лечебна дейност;</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Счетоводни финансови дейности, данъчни консултации;</w:t>
      </w:r>
    </w:p>
    <w:p w:rsidR="00C40361" w:rsidRPr="000E6418" w:rsidRDefault="00C40361" w:rsidP="00C40361">
      <w:pPr>
        <w:numPr>
          <w:ilvl w:val="0"/>
          <w:numId w:val="4"/>
        </w:numPr>
        <w:tabs>
          <w:tab w:val="clear" w:pos="360"/>
          <w:tab w:val="num" w:pos="720"/>
        </w:tabs>
        <w:ind w:left="720"/>
        <w:jc w:val="both"/>
        <w:rPr>
          <w:rFonts w:ascii="Arial" w:hAnsi="Arial"/>
          <w:sz w:val="26"/>
        </w:rPr>
      </w:pPr>
      <w:r w:rsidRPr="000E6418">
        <w:rPr>
          <w:rFonts w:ascii="Arial" w:hAnsi="Arial"/>
          <w:sz w:val="26"/>
        </w:rPr>
        <w:t>Други;</w:t>
      </w:r>
    </w:p>
    <w:p w:rsidR="00C40361" w:rsidRPr="00C86A93" w:rsidRDefault="00C40361" w:rsidP="00C40361">
      <w:pPr>
        <w:jc w:val="both"/>
        <w:rPr>
          <w:rFonts w:ascii="Arial" w:hAnsi="Arial"/>
          <w:sz w:val="24"/>
          <w:szCs w:val="24"/>
        </w:rPr>
      </w:pPr>
      <w:r w:rsidRPr="00C86A93">
        <w:rPr>
          <w:rFonts w:ascii="Arial" w:hAnsi="Arial"/>
          <w:sz w:val="24"/>
          <w:szCs w:val="24"/>
        </w:rPr>
        <w:t>Обществения сектор обхваща:</w:t>
      </w:r>
    </w:p>
    <w:p w:rsidR="00C40361" w:rsidRPr="00C86A93" w:rsidRDefault="00C40361" w:rsidP="00C40361">
      <w:pPr>
        <w:numPr>
          <w:ilvl w:val="0"/>
          <w:numId w:val="4"/>
        </w:numPr>
        <w:jc w:val="both"/>
        <w:rPr>
          <w:rFonts w:ascii="Arial" w:hAnsi="Arial" w:cs="Arial"/>
          <w:sz w:val="24"/>
          <w:szCs w:val="24"/>
        </w:rPr>
      </w:pPr>
      <w:r w:rsidRPr="00C86A93">
        <w:rPr>
          <w:rFonts w:ascii="Arial" w:hAnsi="Arial" w:cs="Arial"/>
          <w:sz w:val="24"/>
          <w:szCs w:val="24"/>
        </w:rPr>
        <w:t>Местното самоуправление и местна администрация – Общинска администрация и Общински съвет – Априлци;</w:t>
      </w:r>
    </w:p>
    <w:p w:rsidR="00C40361" w:rsidRPr="00C86A93" w:rsidRDefault="00C40361" w:rsidP="00C40361">
      <w:pPr>
        <w:pStyle w:val="af6"/>
        <w:numPr>
          <w:ilvl w:val="0"/>
          <w:numId w:val="4"/>
        </w:numPr>
        <w:jc w:val="both"/>
        <w:rPr>
          <w:rFonts w:ascii="Arial" w:hAnsi="Arial" w:cs="Arial"/>
        </w:rPr>
      </w:pPr>
      <w:r w:rsidRPr="00C86A93">
        <w:rPr>
          <w:rFonts w:ascii="Arial" w:hAnsi="Arial" w:cs="Arial"/>
        </w:rPr>
        <w:t>Средно общообразователно училище „В. Левски”в гр.Априлци, кв.Център;</w:t>
      </w:r>
    </w:p>
    <w:p w:rsidR="00C40361" w:rsidRPr="00C86A93" w:rsidRDefault="00C40361" w:rsidP="00C40361">
      <w:pPr>
        <w:numPr>
          <w:ilvl w:val="0"/>
          <w:numId w:val="4"/>
        </w:numPr>
        <w:jc w:val="both"/>
        <w:rPr>
          <w:rFonts w:ascii="Arial" w:hAnsi="Arial" w:cs="Arial"/>
          <w:sz w:val="24"/>
          <w:szCs w:val="24"/>
        </w:rPr>
      </w:pPr>
      <w:r w:rsidRPr="00C86A93">
        <w:rPr>
          <w:rFonts w:ascii="Arial" w:hAnsi="Arial" w:cs="Arial"/>
          <w:sz w:val="24"/>
          <w:szCs w:val="24"/>
        </w:rPr>
        <w:t>Читалищна дейност – читалищата в гр. Априлци, кв</w:t>
      </w:r>
      <w:r w:rsidR="00D26A23">
        <w:rPr>
          <w:rFonts w:ascii="Arial" w:hAnsi="Arial" w:cs="Arial"/>
          <w:sz w:val="24"/>
          <w:szCs w:val="24"/>
        </w:rPr>
        <w:t>арталите Център, Острец, Видима</w:t>
      </w:r>
      <w:r w:rsidRPr="00C86A93">
        <w:rPr>
          <w:rFonts w:ascii="Arial" w:hAnsi="Arial" w:cs="Arial"/>
          <w:sz w:val="24"/>
          <w:szCs w:val="24"/>
        </w:rPr>
        <w:t>,</w:t>
      </w:r>
      <w:r w:rsidR="00D26A23">
        <w:rPr>
          <w:rFonts w:ascii="Arial" w:hAnsi="Arial" w:cs="Arial"/>
          <w:sz w:val="24"/>
          <w:szCs w:val="24"/>
        </w:rPr>
        <w:t xml:space="preserve"> </w:t>
      </w:r>
      <w:r w:rsidRPr="00C86A93">
        <w:rPr>
          <w:rFonts w:ascii="Arial" w:hAnsi="Arial" w:cs="Arial"/>
          <w:sz w:val="24"/>
          <w:szCs w:val="24"/>
        </w:rPr>
        <w:t>Зла река и в с. Велчево;</w:t>
      </w:r>
    </w:p>
    <w:p w:rsidR="00C40361" w:rsidRPr="00C86A93" w:rsidRDefault="00C40361" w:rsidP="00C40361">
      <w:pPr>
        <w:numPr>
          <w:ilvl w:val="0"/>
          <w:numId w:val="4"/>
        </w:numPr>
        <w:jc w:val="both"/>
        <w:rPr>
          <w:rFonts w:ascii="Arial" w:hAnsi="Arial" w:cs="Arial"/>
          <w:sz w:val="24"/>
          <w:szCs w:val="24"/>
        </w:rPr>
      </w:pPr>
      <w:r w:rsidRPr="00C86A93">
        <w:rPr>
          <w:rFonts w:ascii="Arial" w:hAnsi="Arial" w:cs="Arial"/>
          <w:sz w:val="24"/>
          <w:szCs w:val="24"/>
        </w:rPr>
        <w:t>Предучилищно образование – ЦДГ “Априлче” с две сгради в кв.</w:t>
      </w:r>
      <w:r w:rsidR="009212FB">
        <w:rPr>
          <w:rFonts w:ascii="Arial" w:hAnsi="Arial" w:cs="Arial"/>
          <w:sz w:val="24"/>
          <w:szCs w:val="24"/>
        </w:rPr>
        <w:t xml:space="preserve"> </w:t>
      </w:r>
      <w:r w:rsidRPr="00C86A93">
        <w:rPr>
          <w:rFonts w:ascii="Arial" w:hAnsi="Arial" w:cs="Arial"/>
          <w:sz w:val="24"/>
          <w:szCs w:val="24"/>
        </w:rPr>
        <w:t>Видима и кв.</w:t>
      </w:r>
      <w:r w:rsidR="009212FB">
        <w:rPr>
          <w:rFonts w:ascii="Arial" w:hAnsi="Arial" w:cs="Arial"/>
          <w:sz w:val="24"/>
          <w:szCs w:val="24"/>
        </w:rPr>
        <w:t xml:space="preserve"> </w:t>
      </w:r>
      <w:r w:rsidRPr="00C86A93">
        <w:rPr>
          <w:rFonts w:ascii="Arial" w:hAnsi="Arial" w:cs="Arial"/>
          <w:sz w:val="24"/>
          <w:szCs w:val="24"/>
        </w:rPr>
        <w:t>Острец;</w:t>
      </w:r>
    </w:p>
    <w:p w:rsidR="00C40361" w:rsidRPr="00C86A93" w:rsidRDefault="00C40361" w:rsidP="00C40361">
      <w:pPr>
        <w:numPr>
          <w:ilvl w:val="0"/>
          <w:numId w:val="4"/>
        </w:numPr>
        <w:jc w:val="both"/>
        <w:rPr>
          <w:rFonts w:ascii="Arial" w:hAnsi="Arial" w:cs="Arial"/>
          <w:sz w:val="24"/>
          <w:szCs w:val="24"/>
        </w:rPr>
      </w:pPr>
      <w:r w:rsidRPr="00C86A93">
        <w:rPr>
          <w:rFonts w:ascii="Arial" w:hAnsi="Arial" w:cs="Arial"/>
          <w:sz w:val="24"/>
          <w:szCs w:val="24"/>
        </w:rPr>
        <w:t>Дейност на заведенията за социални грижи и настаняване – Дом за стари хора, Дневен център за възрастни хора и хора с увреждания, Об</w:t>
      </w:r>
      <w:r w:rsidR="00D26A23">
        <w:rPr>
          <w:rFonts w:ascii="Arial" w:hAnsi="Arial" w:cs="Arial"/>
          <w:sz w:val="24"/>
          <w:szCs w:val="24"/>
        </w:rPr>
        <w:t>ществена трапезария, Дирекция “Социално подпомагане</w:t>
      </w:r>
      <w:r w:rsidRPr="00C86A93">
        <w:rPr>
          <w:rFonts w:ascii="Arial" w:hAnsi="Arial" w:cs="Arial"/>
          <w:sz w:val="24"/>
          <w:szCs w:val="24"/>
        </w:rPr>
        <w:t>“;</w:t>
      </w:r>
    </w:p>
    <w:p w:rsidR="00C40361" w:rsidRPr="00C86A93" w:rsidRDefault="00C40361" w:rsidP="00C40361">
      <w:pPr>
        <w:numPr>
          <w:ilvl w:val="0"/>
          <w:numId w:val="4"/>
        </w:numPr>
        <w:jc w:val="both"/>
        <w:rPr>
          <w:rFonts w:ascii="Arial" w:hAnsi="Arial" w:cs="Arial"/>
          <w:sz w:val="24"/>
          <w:szCs w:val="24"/>
        </w:rPr>
      </w:pPr>
      <w:r w:rsidRPr="00C86A93">
        <w:rPr>
          <w:rFonts w:ascii="Arial" w:hAnsi="Arial" w:cs="Arial"/>
          <w:sz w:val="24"/>
          <w:szCs w:val="24"/>
        </w:rPr>
        <w:t>Поликлиника – Амбулатория за групова практика за първа медицинска помощ и частно практикуващи зъболекари;</w:t>
      </w:r>
    </w:p>
    <w:p w:rsidR="00C40361" w:rsidRPr="00C86A93" w:rsidRDefault="00C40361" w:rsidP="00C40361">
      <w:pPr>
        <w:numPr>
          <w:ilvl w:val="0"/>
          <w:numId w:val="4"/>
        </w:numPr>
        <w:jc w:val="both"/>
        <w:rPr>
          <w:rFonts w:ascii="Arial" w:hAnsi="Arial" w:cs="Arial"/>
          <w:sz w:val="24"/>
          <w:szCs w:val="24"/>
        </w:rPr>
      </w:pPr>
      <w:r w:rsidRPr="00C86A93">
        <w:rPr>
          <w:rFonts w:ascii="Arial" w:hAnsi="Arial" w:cs="Arial"/>
          <w:sz w:val="24"/>
          <w:szCs w:val="24"/>
        </w:rPr>
        <w:t>Други</w:t>
      </w:r>
    </w:p>
    <w:p w:rsidR="00C40361" w:rsidRPr="00C86A93" w:rsidRDefault="00C40361" w:rsidP="00C40361">
      <w:pPr>
        <w:shd w:val="clear" w:color="auto" w:fill="FFFFFF"/>
        <w:spacing w:before="67" w:line="250" w:lineRule="exact"/>
        <w:ind w:left="11" w:firstLine="556"/>
        <w:jc w:val="both"/>
        <w:rPr>
          <w:rFonts w:ascii="Arial" w:hAnsi="Arial" w:cs="Arial"/>
          <w:sz w:val="24"/>
          <w:szCs w:val="24"/>
        </w:rPr>
      </w:pPr>
      <w:r w:rsidRPr="00C86A93">
        <w:rPr>
          <w:rFonts w:ascii="Arial" w:hAnsi="Arial" w:cs="Arial"/>
          <w:sz w:val="24"/>
          <w:szCs w:val="24"/>
        </w:rPr>
        <w:t xml:space="preserve"> Една от характерните за района дейност е туризма.</w:t>
      </w:r>
    </w:p>
    <w:p w:rsidR="00C40361" w:rsidRPr="00C86A93" w:rsidRDefault="00C40361" w:rsidP="00C40361">
      <w:pPr>
        <w:shd w:val="clear" w:color="auto" w:fill="FFFFFF"/>
        <w:spacing w:before="67" w:line="250" w:lineRule="exact"/>
        <w:ind w:left="11" w:firstLine="556"/>
        <w:jc w:val="both"/>
        <w:rPr>
          <w:rFonts w:ascii="Arial" w:hAnsi="Arial" w:cs="Arial"/>
          <w:sz w:val="24"/>
          <w:szCs w:val="24"/>
        </w:rPr>
      </w:pPr>
      <w:r w:rsidRPr="00C86A93">
        <w:rPr>
          <w:rFonts w:ascii="Arial" w:hAnsi="Arial" w:cs="Arial"/>
          <w:sz w:val="24"/>
          <w:szCs w:val="24"/>
        </w:rPr>
        <w:t>Природните и климатични условия благоприятстват развитието на туризма в община Априлци. Те определят и основните видове туризъм, които се развиват в региона – ваканционен, екологич</w:t>
      </w:r>
      <w:r w:rsidR="009212FB">
        <w:rPr>
          <w:rFonts w:ascii="Arial" w:hAnsi="Arial" w:cs="Arial"/>
          <w:sz w:val="24"/>
          <w:szCs w:val="24"/>
        </w:rPr>
        <w:t>ен, здравен, селски, алтернативе</w:t>
      </w:r>
      <w:r w:rsidRPr="00C86A93">
        <w:rPr>
          <w:rFonts w:ascii="Arial" w:hAnsi="Arial" w:cs="Arial"/>
          <w:sz w:val="24"/>
          <w:szCs w:val="24"/>
        </w:rPr>
        <w:t>н, еко а напоследък и конгресен туризъм.</w:t>
      </w:r>
    </w:p>
    <w:p w:rsidR="00C40361" w:rsidRPr="000E6418" w:rsidRDefault="00C40361" w:rsidP="00C40361">
      <w:pPr>
        <w:jc w:val="both"/>
        <w:rPr>
          <w:b/>
          <w:caps/>
          <w:noProof/>
        </w:rPr>
      </w:pPr>
    </w:p>
    <w:p w:rsidR="00C40361" w:rsidRPr="000E6418" w:rsidRDefault="00C40361" w:rsidP="00C40361">
      <w:pPr>
        <w:pStyle w:val="31"/>
        <w:ind w:firstLine="0"/>
        <w:rPr>
          <w:rFonts w:cs="Arial"/>
          <w:b/>
          <w:bCs/>
          <w:sz w:val="24"/>
          <w:szCs w:val="24"/>
        </w:rPr>
      </w:pPr>
      <w:r w:rsidRPr="000E6418">
        <w:rPr>
          <w:rFonts w:cs="Arial"/>
          <w:b/>
          <w:bCs/>
          <w:sz w:val="24"/>
          <w:szCs w:val="24"/>
        </w:rPr>
        <w:t>4.5. Транспорт</w:t>
      </w:r>
    </w:p>
    <w:p w:rsidR="00C40361" w:rsidRPr="000E6418" w:rsidRDefault="00C40361" w:rsidP="00C40361">
      <w:pPr>
        <w:pStyle w:val="31"/>
        <w:ind w:firstLine="0"/>
        <w:rPr>
          <w:rFonts w:cs="Arial"/>
          <w:b/>
          <w:bCs/>
          <w:sz w:val="24"/>
          <w:szCs w:val="24"/>
        </w:rPr>
      </w:pPr>
    </w:p>
    <w:p w:rsidR="00C40361" w:rsidRPr="00C86A93" w:rsidRDefault="00C40361" w:rsidP="00C40361">
      <w:pPr>
        <w:tabs>
          <w:tab w:val="left" w:pos="1418"/>
        </w:tabs>
        <w:spacing w:after="120"/>
        <w:ind w:firstLine="706"/>
        <w:jc w:val="both"/>
        <w:rPr>
          <w:rFonts w:ascii="Arial" w:hAnsi="Arial" w:cs="Arial"/>
          <w:sz w:val="24"/>
          <w:szCs w:val="24"/>
        </w:rPr>
      </w:pPr>
      <w:r w:rsidRPr="00C86A93">
        <w:rPr>
          <w:rFonts w:ascii="Arial" w:hAnsi="Arial" w:cs="Arial"/>
          <w:sz w:val="24"/>
          <w:szCs w:val="24"/>
        </w:rPr>
        <w:t>Територията на община Априлци се обслужва изключително само с автомобилен транспорт. Чрез него се осъществяват производствените връзки и гражданските пътувания между населените места в общината и тези в съседните общини и области. Най-близката ж.п. гара е тази в гр.</w:t>
      </w:r>
      <w:r w:rsidR="009212FB">
        <w:rPr>
          <w:rFonts w:ascii="Arial" w:hAnsi="Arial" w:cs="Arial"/>
          <w:sz w:val="24"/>
          <w:szCs w:val="24"/>
        </w:rPr>
        <w:t xml:space="preserve"> </w:t>
      </w:r>
      <w:r w:rsidRPr="00C86A93">
        <w:rPr>
          <w:rFonts w:ascii="Arial" w:hAnsi="Arial" w:cs="Arial"/>
          <w:sz w:val="24"/>
          <w:szCs w:val="24"/>
        </w:rPr>
        <w:t>Троян на 28 км.</w:t>
      </w:r>
      <w:r w:rsidR="009212FB">
        <w:rPr>
          <w:rFonts w:ascii="Arial" w:hAnsi="Arial" w:cs="Arial"/>
          <w:sz w:val="24"/>
          <w:szCs w:val="24"/>
        </w:rPr>
        <w:t xml:space="preserve"> </w:t>
      </w:r>
      <w:r w:rsidRPr="00C86A93">
        <w:rPr>
          <w:rFonts w:ascii="Arial" w:hAnsi="Arial" w:cs="Arial"/>
          <w:sz w:val="24"/>
          <w:szCs w:val="24"/>
        </w:rPr>
        <w:t>от гр. Априлци. Общинският център гр.</w:t>
      </w:r>
      <w:r w:rsidR="009212FB">
        <w:rPr>
          <w:rFonts w:ascii="Arial" w:hAnsi="Arial" w:cs="Arial"/>
          <w:sz w:val="24"/>
          <w:szCs w:val="24"/>
        </w:rPr>
        <w:t xml:space="preserve"> </w:t>
      </w:r>
      <w:r w:rsidRPr="00C86A93">
        <w:rPr>
          <w:rFonts w:ascii="Arial" w:hAnsi="Arial" w:cs="Arial"/>
          <w:sz w:val="24"/>
          <w:szCs w:val="24"/>
        </w:rPr>
        <w:t xml:space="preserve">Априлци се намира на 50 км. от областния център Ловеч. Съществуват транспортни връзки с всички околни населени места. </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По - големите общински и областни центрове, с които се осъществява важен за общината стопански и социален обмен са: Плевен – 85 км; Ловеч- 50км; София – 200км; Габрово – 50км; Троян – 28км; Севлиево - 28 км;</w:t>
      </w: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Вътрешнообщинските връзки се осъществяват по утвърдена транспортна схема, разработена съобразно реалните потребности на населението. Обществения градски и извънградски транспорт се извършва от частни фирми.</w:t>
      </w:r>
    </w:p>
    <w:p w:rsidR="00C40361" w:rsidRPr="009212FB" w:rsidRDefault="00C40361" w:rsidP="009212FB">
      <w:pPr>
        <w:ind w:left="-851"/>
        <w:jc w:val="both"/>
        <w:rPr>
          <w:rFonts w:ascii="Arial" w:hAnsi="Arial"/>
          <w:sz w:val="24"/>
          <w:szCs w:val="24"/>
        </w:rPr>
      </w:pPr>
      <w:r w:rsidRPr="00C86A93">
        <w:rPr>
          <w:rFonts w:ascii="Arial" w:hAnsi="Arial" w:cs="Arial"/>
          <w:sz w:val="24"/>
          <w:szCs w:val="24"/>
        </w:rPr>
        <w:t xml:space="preserve">За дейностите по събиране и извозване на битовите отпадъци, общината използва следните автомобили: сметоизоващ автомобил – IVECO DAILY модел 70 C 15; “ИСУЗО “ </w:t>
      </w:r>
      <w:r w:rsidRPr="00C86A93">
        <w:rPr>
          <w:rFonts w:ascii="Arial" w:hAnsi="Arial" w:cs="Arial"/>
          <w:sz w:val="24"/>
          <w:szCs w:val="24"/>
        </w:rPr>
        <w:lastRenderedPageBreak/>
        <w:t>NPR 60</w:t>
      </w:r>
      <w:r w:rsidR="009212FB">
        <w:rPr>
          <w:rFonts w:ascii="Arial" w:hAnsi="Arial" w:cs="Arial"/>
          <w:sz w:val="24"/>
          <w:szCs w:val="24"/>
        </w:rPr>
        <w:t xml:space="preserve"> </w:t>
      </w:r>
      <w:r w:rsidR="009212FB" w:rsidRPr="00EB17FD">
        <w:rPr>
          <w:rFonts w:ascii="Arial" w:hAnsi="Arial"/>
          <w:sz w:val="24"/>
          <w:szCs w:val="24"/>
        </w:rPr>
        <w:t xml:space="preserve">и FORD TRUCKS 1833 DC EURO 6D – 1 бр. - за контейнерите </w:t>
      </w:r>
      <w:r w:rsidR="009212FB">
        <w:rPr>
          <w:rFonts w:ascii="Arial" w:hAnsi="Arial"/>
          <w:sz w:val="24"/>
          <w:szCs w:val="24"/>
        </w:rPr>
        <w:t>тип „Бобър” и  кофи тип „Мева”; Контейнеровоз</w:t>
      </w:r>
      <w:r w:rsidR="009212FB" w:rsidRPr="00EB17FD">
        <w:rPr>
          <w:rFonts w:ascii="Arial" w:hAnsi="Arial"/>
          <w:sz w:val="24"/>
          <w:szCs w:val="24"/>
        </w:rPr>
        <w:t xml:space="preserve"> ГАЗ 53  -  1 бр. -  за контейнери от 2,0 м </w:t>
      </w:r>
      <w:r w:rsidR="009212FB" w:rsidRPr="00EB17FD">
        <w:rPr>
          <w:rFonts w:ascii="Arial" w:hAnsi="Arial" w:cs="Arial"/>
          <w:sz w:val="24"/>
          <w:szCs w:val="24"/>
        </w:rPr>
        <w:t>³</w:t>
      </w:r>
      <w:r w:rsidR="009212FB" w:rsidRPr="00EB17FD">
        <w:rPr>
          <w:rFonts w:ascii="Arial" w:hAnsi="Arial"/>
          <w:sz w:val="24"/>
          <w:szCs w:val="24"/>
        </w:rPr>
        <w:t xml:space="preserve"> и 4м3;</w:t>
      </w:r>
    </w:p>
    <w:p w:rsidR="00C40361" w:rsidRPr="000E6418" w:rsidRDefault="00C40361" w:rsidP="00C40361">
      <w:pPr>
        <w:pStyle w:val="31"/>
        <w:ind w:firstLine="0"/>
        <w:rPr>
          <w:szCs w:val="24"/>
        </w:rPr>
      </w:pPr>
    </w:p>
    <w:p w:rsidR="00C40361" w:rsidRPr="000E6418" w:rsidRDefault="00C40361" w:rsidP="00C40361">
      <w:pPr>
        <w:pStyle w:val="31"/>
        <w:ind w:firstLine="0"/>
        <w:rPr>
          <w:rFonts w:cs="Arial"/>
          <w:b/>
          <w:bCs/>
          <w:sz w:val="24"/>
          <w:szCs w:val="24"/>
        </w:rPr>
      </w:pPr>
      <w:r w:rsidRPr="000E6418">
        <w:rPr>
          <w:rFonts w:cs="Arial"/>
          <w:b/>
          <w:bCs/>
          <w:sz w:val="24"/>
          <w:szCs w:val="24"/>
        </w:rPr>
        <w:t xml:space="preserve">4.6. Домакинства </w:t>
      </w:r>
    </w:p>
    <w:p w:rsidR="00C40361" w:rsidRPr="000E6418" w:rsidRDefault="00C40361" w:rsidP="00C40361">
      <w:pPr>
        <w:pStyle w:val="31"/>
        <w:ind w:firstLine="0"/>
        <w:rPr>
          <w:rFonts w:cs="Arial"/>
          <w:b/>
          <w:bCs/>
          <w:sz w:val="16"/>
          <w:szCs w:val="16"/>
        </w:rPr>
      </w:pPr>
    </w:p>
    <w:p w:rsidR="00302057" w:rsidRDefault="00C40361" w:rsidP="00302057">
      <w:pPr>
        <w:autoSpaceDE w:val="0"/>
        <w:autoSpaceDN w:val="0"/>
        <w:adjustRightInd w:val="0"/>
        <w:ind w:firstLine="708"/>
        <w:jc w:val="both"/>
        <w:rPr>
          <w:rFonts w:ascii="Arial" w:hAnsi="Arial" w:cs="Arial"/>
          <w:sz w:val="24"/>
          <w:szCs w:val="24"/>
        </w:rPr>
      </w:pPr>
      <w:r w:rsidRPr="00C86A93">
        <w:rPr>
          <w:rFonts w:ascii="Arial" w:hAnsi="Arial" w:cs="Arial"/>
          <w:sz w:val="24"/>
          <w:szCs w:val="24"/>
        </w:rPr>
        <w:t>По данни от преброяването през 2011г. в община Априлци има 1437 броя домакинства, като от тях 1250 бр. са в гр. Априлци, 96 бр. в с. Велчево, 41 бр. в с. Драшкова по</w:t>
      </w:r>
      <w:r w:rsidR="00302057">
        <w:rPr>
          <w:rFonts w:ascii="Arial" w:hAnsi="Arial" w:cs="Arial"/>
          <w:sz w:val="24"/>
          <w:szCs w:val="24"/>
        </w:rPr>
        <w:t xml:space="preserve">ляна и 50 бр. в с. Скандалото. </w:t>
      </w:r>
    </w:p>
    <w:p w:rsidR="00302057" w:rsidRPr="00302057" w:rsidRDefault="00C40361" w:rsidP="00302057">
      <w:pPr>
        <w:autoSpaceDE w:val="0"/>
        <w:autoSpaceDN w:val="0"/>
        <w:adjustRightInd w:val="0"/>
        <w:ind w:firstLine="708"/>
        <w:jc w:val="both"/>
        <w:rPr>
          <w:rFonts w:ascii="Arial" w:hAnsi="Arial" w:cs="Arial"/>
          <w:sz w:val="24"/>
          <w:szCs w:val="24"/>
        </w:rPr>
      </w:pPr>
      <w:r w:rsidRPr="00C86A93">
        <w:rPr>
          <w:rFonts w:ascii="Arial" w:hAnsi="Arial" w:cs="Arial"/>
          <w:sz w:val="24"/>
          <w:szCs w:val="24"/>
        </w:rPr>
        <w:t xml:space="preserve">Доставчик на електроенергия за бита е </w:t>
      </w:r>
      <w:r w:rsidR="00302057" w:rsidRPr="00302057">
        <w:rPr>
          <w:rFonts w:ascii="Arial" w:hAnsi="Arial" w:cs="Arial"/>
          <w:sz w:val="24"/>
          <w:szCs w:val="24"/>
        </w:rPr>
        <w:t>Електроразпределителни мрежи Запад  EАД /ЕРМ Запад EАД/ е еднолично акционерно дружество 100% собственост на „Ийстърн Юръпиън Електрик Къмпани“ Б.В., която е част от</w:t>
      </w:r>
      <w:r w:rsidR="00302057">
        <w:rPr>
          <w:rFonts w:ascii="Arial" w:hAnsi="Arial" w:cs="Arial"/>
          <w:sz w:val="24"/>
          <w:szCs w:val="24"/>
        </w:rPr>
        <w:t xml:space="preserve"> групата на „Еврохолд България“ </w:t>
      </w:r>
      <w:r w:rsidR="00302057" w:rsidRPr="00302057">
        <w:rPr>
          <w:rFonts w:ascii="Arial" w:hAnsi="Arial" w:cs="Arial"/>
          <w:sz w:val="24"/>
          <w:szCs w:val="24"/>
        </w:rPr>
        <w:t>АД.</w:t>
      </w:r>
      <w:r w:rsidR="00302057">
        <w:rPr>
          <w:rFonts w:ascii="Arial" w:hAnsi="Arial" w:cs="Arial"/>
          <w:sz w:val="24"/>
          <w:szCs w:val="24"/>
        </w:rPr>
        <w:t xml:space="preserve"> </w:t>
      </w:r>
      <w:r w:rsidR="00302057" w:rsidRPr="00302057">
        <w:rPr>
          <w:rFonts w:ascii="Arial" w:hAnsi="Arial" w:cs="Arial"/>
          <w:sz w:val="24"/>
          <w:szCs w:val="24"/>
        </w:rPr>
        <w:t>Дружеството е правоприемник на лицензията за електроразпределителна дейност №-135-07/13.08.2004 г., издадена от Държавната комисия за енергийно и водно регулиране /ДКЕВР/ на ЧЕЗ Разпределение България за срок от 30 години. ЕРМ Запад прилага система за управление на качеството в съответствие с международния стандарт EN ISO 9001:2015. Покриването на стандарта гарантира, че всички структури и служители на компанията прилагат единни и стриктни механизми за управление на качеството, за контрол и измерване на ефективността на всички процеси, адекватно поддържат и обезпечават инфраструктурата и работят за повишаване на удовлетвореността на своите клиенти и партньори.</w:t>
      </w:r>
    </w:p>
    <w:p w:rsidR="00C40361" w:rsidRPr="00C86A93" w:rsidRDefault="00C40361" w:rsidP="00C40361">
      <w:pPr>
        <w:autoSpaceDE w:val="0"/>
        <w:autoSpaceDN w:val="0"/>
        <w:adjustRightInd w:val="0"/>
        <w:ind w:firstLine="708"/>
        <w:jc w:val="both"/>
        <w:rPr>
          <w:rFonts w:ascii="Arial" w:hAnsi="Arial" w:cs="Arial"/>
          <w:sz w:val="24"/>
          <w:szCs w:val="24"/>
        </w:rPr>
      </w:pPr>
      <w:r w:rsidRPr="00C86A93">
        <w:rPr>
          <w:rFonts w:ascii="Arial" w:hAnsi="Arial" w:cs="Arial"/>
          <w:sz w:val="24"/>
          <w:szCs w:val="24"/>
        </w:rPr>
        <w:t>Отоплението се осъществява с дърва, пелети, въглища и</w:t>
      </w:r>
      <w:r w:rsidRPr="00C86A93">
        <w:rPr>
          <w:rStyle w:val="apple-converted-space"/>
          <w:rFonts w:ascii="Tahoma" w:hAnsi="Tahoma" w:cs="Tahoma"/>
          <w:sz w:val="24"/>
          <w:szCs w:val="24"/>
          <w:shd w:val="clear" w:color="auto" w:fill="FFFFFF"/>
        </w:rPr>
        <w:t> </w:t>
      </w:r>
      <w:r w:rsidRPr="00C86A93">
        <w:rPr>
          <w:rFonts w:ascii="Arial" w:hAnsi="Arial" w:cs="Arial"/>
          <w:sz w:val="24"/>
          <w:szCs w:val="24"/>
        </w:rPr>
        <w:t xml:space="preserve">електроенергия. </w:t>
      </w:r>
    </w:p>
    <w:p w:rsidR="00C40361" w:rsidRPr="000E6418" w:rsidRDefault="00C40361" w:rsidP="00C40361">
      <w:pPr>
        <w:autoSpaceDE w:val="0"/>
        <w:autoSpaceDN w:val="0"/>
        <w:adjustRightInd w:val="0"/>
        <w:ind w:firstLine="708"/>
        <w:jc w:val="both"/>
        <w:rPr>
          <w:rFonts w:ascii="Arial" w:hAnsi="Arial" w:cs="Arial"/>
        </w:rPr>
      </w:pPr>
    </w:p>
    <w:p w:rsidR="00C40361" w:rsidRPr="000E6418" w:rsidRDefault="00C40361" w:rsidP="00C40361">
      <w:pPr>
        <w:widowControl w:val="0"/>
        <w:overflowPunct w:val="0"/>
        <w:autoSpaceDE w:val="0"/>
        <w:autoSpaceDN w:val="0"/>
        <w:adjustRightInd w:val="0"/>
        <w:spacing w:line="250" w:lineRule="auto"/>
        <w:ind w:right="-624"/>
        <w:rPr>
          <w:rFonts w:ascii="Arial" w:hAnsi="Arial" w:cs="Arial"/>
          <w:b/>
          <w:bCs/>
        </w:rPr>
      </w:pPr>
      <w:r w:rsidRPr="000E6418">
        <w:rPr>
          <w:rFonts w:ascii="Arial" w:hAnsi="Arial" w:cs="Arial"/>
          <w:b/>
          <w:bCs/>
        </w:rPr>
        <w:t xml:space="preserve">Вид застрояване </w:t>
      </w:r>
    </w:p>
    <w:p w:rsidR="00C40361" w:rsidRPr="00C86A93" w:rsidRDefault="00C40361" w:rsidP="00C40361">
      <w:pPr>
        <w:widowControl w:val="0"/>
        <w:overflowPunct w:val="0"/>
        <w:autoSpaceDE w:val="0"/>
        <w:autoSpaceDN w:val="0"/>
        <w:adjustRightInd w:val="0"/>
        <w:spacing w:line="250" w:lineRule="auto"/>
        <w:ind w:right="-624" w:firstLine="720"/>
        <w:jc w:val="both"/>
        <w:rPr>
          <w:rFonts w:ascii="Arial" w:hAnsi="Arial" w:cs="Arial"/>
          <w:sz w:val="24"/>
          <w:szCs w:val="24"/>
        </w:rPr>
      </w:pPr>
      <w:r w:rsidRPr="00C86A93">
        <w:rPr>
          <w:rFonts w:ascii="Arial" w:hAnsi="Arial" w:cs="Arial"/>
          <w:sz w:val="24"/>
          <w:szCs w:val="24"/>
        </w:rPr>
        <w:t>Съгласно категоризацията град Априлци се определя като населено място от ІV-ти функционален тип. Както в общинския център така и в останалите 3 населени места преобладава малоетажният тип жилищно застрояване – едно и двуфамилни къщи.</w:t>
      </w:r>
    </w:p>
    <w:p w:rsidR="00C40361" w:rsidRPr="00C86A93" w:rsidRDefault="00C40361" w:rsidP="00C40361">
      <w:pPr>
        <w:widowControl w:val="0"/>
        <w:overflowPunct w:val="0"/>
        <w:autoSpaceDE w:val="0"/>
        <w:autoSpaceDN w:val="0"/>
        <w:adjustRightInd w:val="0"/>
        <w:spacing w:line="250" w:lineRule="auto"/>
        <w:ind w:right="-624"/>
        <w:jc w:val="both"/>
        <w:rPr>
          <w:rFonts w:ascii="Arial" w:hAnsi="Arial" w:cs="Arial"/>
          <w:sz w:val="24"/>
          <w:szCs w:val="24"/>
        </w:rPr>
      </w:pPr>
      <w:r w:rsidRPr="00C86A93">
        <w:rPr>
          <w:rFonts w:ascii="Arial" w:hAnsi="Arial" w:cs="Arial"/>
          <w:sz w:val="24"/>
          <w:szCs w:val="24"/>
        </w:rPr>
        <w:t>По данни на НСИ  в Община Априлци са изградени 3498 жилища с 240.8 хил.кв.м полезна площ и 185.8 хил.кв.м жилищна площ. 79.4% (2778 бр.) от жилищата в общината са изградени в общинския център – град Априлци.</w:t>
      </w:r>
    </w:p>
    <w:p w:rsidR="00C40361" w:rsidRPr="000E6418" w:rsidRDefault="00C40361" w:rsidP="00C40361">
      <w:pPr>
        <w:widowControl w:val="0"/>
        <w:overflowPunct w:val="0"/>
        <w:autoSpaceDE w:val="0"/>
        <w:autoSpaceDN w:val="0"/>
        <w:adjustRightInd w:val="0"/>
        <w:spacing w:line="250" w:lineRule="auto"/>
        <w:ind w:right="-624"/>
        <w:rPr>
          <w:rFonts w:ascii="Arial" w:hAnsi="Arial" w:cs="Arial"/>
        </w:rPr>
      </w:pPr>
    </w:p>
    <w:p w:rsidR="00C40361" w:rsidRPr="000E6418" w:rsidRDefault="00C40361" w:rsidP="00C40361">
      <w:pPr>
        <w:widowControl w:val="0"/>
        <w:overflowPunct w:val="0"/>
        <w:autoSpaceDE w:val="0"/>
        <w:autoSpaceDN w:val="0"/>
        <w:adjustRightInd w:val="0"/>
        <w:spacing w:line="250" w:lineRule="auto"/>
        <w:ind w:right="-624"/>
        <w:rPr>
          <w:rFonts w:ascii="Arial" w:hAnsi="Arial" w:cs="Arial"/>
          <w:i/>
        </w:rPr>
      </w:pPr>
      <w:r w:rsidRPr="000E6418">
        <w:rPr>
          <w:i/>
          <w:iCs/>
        </w:rPr>
        <w:t>Таблица 2:</w:t>
      </w:r>
      <w:r w:rsidRPr="000E6418">
        <w:rPr>
          <w:b/>
          <w:bCs/>
          <w:i/>
          <w:iCs/>
        </w:rPr>
        <w:t xml:space="preserve"> </w:t>
      </w:r>
      <w:r w:rsidRPr="000E6418">
        <w:rPr>
          <w:rFonts w:ascii="Arial" w:hAnsi="Arial" w:cs="Arial"/>
          <w:i/>
        </w:rPr>
        <w:t>Полезна площ на жилищата (кв.метри)</w:t>
      </w:r>
    </w:p>
    <w:tbl>
      <w:tblPr>
        <w:tblW w:w="10568" w:type="dxa"/>
        <w:jc w:val="center"/>
        <w:tblCellMar>
          <w:left w:w="70" w:type="dxa"/>
          <w:right w:w="70" w:type="dxa"/>
        </w:tblCellMar>
        <w:tblLook w:val="04A0" w:firstRow="1" w:lastRow="0" w:firstColumn="1" w:lastColumn="0" w:noHBand="0" w:noVBand="1"/>
      </w:tblPr>
      <w:tblGrid>
        <w:gridCol w:w="1733"/>
        <w:gridCol w:w="800"/>
        <w:gridCol w:w="1064"/>
        <w:gridCol w:w="1384"/>
        <w:gridCol w:w="960"/>
        <w:gridCol w:w="1238"/>
        <w:gridCol w:w="1238"/>
        <w:gridCol w:w="1384"/>
        <w:gridCol w:w="904"/>
      </w:tblGrid>
      <w:tr w:rsidR="00C40361" w:rsidRPr="000E6418" w:rsidTr="00C40361">
        <w:trPr>
          <w:trHeight w:val="255"/>
          <w:tblHeader/>
          <w:jc w:val="center"/>
        </w:trPr>
        <w:tc>
          <w:tcPr>
            <w:tcW w:w="1508" w:type="dxa"/>
            <w:tcBorders>
              <w:top w:val="single" w:sz="4" w:space="0" w:color="auto"/>
              <w:left w:val="single" w:sz="4" w:space="0" w:color="auto"/>
              <w:bottom w:val="nil"/>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 </w:t>
            </w:r>
          </w:p>
        </w:tc>
        <w:tc>
          <w:tcPr>
            <w:tcW w:w="4208" w:type="dxa"/>
            <w:gridSpan w:val="4"/>
            <w:tcBorders>
              <w:top w:val="single" w:sz="4" w:space="0" w:color="auto"/>
              <w:left w:val="nil"/>
              <w:bottom w:val="single" w:sz="4" w:space="0" w:color="auto"/>
              <w:right w:val="single" w:sz="4" w:space="0" w:color="auto"/>
            </w:tcBorders>
            <w:shd w:val="clear" w:color="000000" w:fill="C2D69A"/>
            <w:noWrap/>
            <w:vAlign w:val="center"/>
          </w:tcPr>
          <w:p w:rsidR="00C40361" w:rsidRPr="000E6418" w:rsidRDefault="00C40361" w:rsidP="00C40361">
            <w:pPr>
              <w:spacing w:after="60" w:line="276" w:lineRule="auto"/>
              <w:jc w:val="center"/>
              <w:rPr>
                <w:b/>
                <w:bCs/>
                <w:sz w:val="18"/>
                <w:szCs w:val="18"/>
              </w:rPr>
            </w:pPr>
            <w:r w:rsidRPr="000E6418">
              <w:rPr>
                <w:b/>
                <w:bCs/>
                <w:sz w:val="18"/>
                <w:szCs w:val="18"/>
              </w:rPr>
              <w:t>Полезна площ</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Полезна площ на човек от населението</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Жилищна площ на човек от населението</w:t>
            </w:r>
          </w:p>
        </w:tc>
        <w:tc>
          <w:tcPr>
            <w:tcW w:w="1340" w:type="dxa"/>
            <w:vMerge w:val="restart"/>
            <w:tcBorders>
              <w:top w:val="nil"/>
              <w:left w:val="single" w:sz="4" w:space="0" w:color="auto"/>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Спомагателна площ на човек от населението</w:t>
            </w:r>
          </w:p>
        </w:tc>
        <w:tc>
          <w:tcPr>
            <w:tcW w:w="1187" w:type="dxa"/>
            <w:vMerge w:val="restart"/>
            <w:tcBorders>
              <w:top w:val="nil"/>
              <w:left w:val="single" w:sz="4" w:space="0" w:color="auto"/>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Средна полезна площ на едно жилище</w:t>
            </w:r>
          </w:p>
        </w:tc>
      </w:tr>
      <w:tr w:rsidR="00C40361" w:rsidRPr="000E6418" w:rsidTr="00C40361">
        <w:trPr>
          <w:trHeight w:val="945"/>
          <w:tblHeader/>
          <w:jc w:val="center"/>
        </w:trPr>
        <w:tc>
          <w:tcPr>
            <w:tcW w:w="1508" w:type="dxa"/>
            <w:tcBorders>
              <w:top w:val="nil"/>
              <w:left w:val="single" w:sz="4" w:space="0" w:color="auto"/>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 </w:t>
            </w:r>
          </w:p>
        </w:tc>
        <w:tc>
          <w:tcPr>
            <w:tcW w:w="760" w:type="dxa"/>
            <w:tcBorders>
              <w:top w:val="nil"/>
              <w:left w:val="nil"/>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Общо</w:t>
            </w:r>
          </w:p>
        </w:tc>
        <w:tc>
          <w:tcPr>
            <w:tcW w:w="973" w:type="dxa"/>
            <w:tcBorders>
              <w:top w:val="nil"/>
              <w:left w:val="nil"/>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Жилищна</w:t>
            </w:r>
          </w:p>
        </w:tc>
        <w:tc>
          <w:tcPr>
            <w:tcW w:w="1312" w:type="dxa"/>
            <w:tcBorders>
              <w:top w:val="nil"/>
              <w:left w:val="nil"/>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Спомагателна</w:t>
            </w:r>
          </w:p>
        </w:tc>
        <w:tc>
          <w:tcPr>
            <w:tcW w:w="1163" w:type="dxa"/>
            <w:tcBorders>
              <w:top w:val="nil"/>
              <w:left w:val="nil"/>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sz w:val="18"/>
                <w:szCs w:val="18"/>
              </w:rPr>
            </w:pPr>
            <w:r w:rsidRPr="000E6418">
              <w:rPr>
                <w:b/>
                <w:bCs/>
                <w:sz w:val="18"/>
                <w:szCs w:val="18"/>
              </w:rPr>
              <w:t>Площ на кухни</w:t>
            </w:r>
          </w:p>
        </w:tc>
        <w:tc>
          <w:tcPr>
            <w:tcW w:w="1141" w:type="dxa"/>
            <w:vMerge/>
            <w:tcBorders>
              <w:top w:val="single" w:sz="4" w:space="0" w:color="auto"/>
              <w:left w:val="single" w:sz="4" w:space="0" w:color="auto"/>
              <w:bottom w:val="single" w:sz="4" w:space="0" w:color="auto"/>
              <w:right w:val="single" w:sz="4" w:space="0" w:color="auto"/>
            </w:tcBorders>
            <w:vAlign w:val="center"/>
          </w:tcPr>
          <w:p w:rsidR="00C40361" w:rsidRPr="000E6418" w:rsidRDefault="00C40361" w:rsidP="00C40361">
            <w:pPr>
              <w:spacing w:after="60" w:line="276" w:lineRule="auto"/>
              <w:rPr>
                <w:b/>
                <w:bCs/>
                <w:sz w:val="18"/>
                <w:szCs w:val="18"/>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C40361" w:rsidRPr="000E6418" w:rsidRDefault="00C40361" w:rsidP="00C40361">
            <w:pPr>
              <w:spacing w:after="60" w:line="276" w:lineRule="auto"/>
              <w:rPr>
                <w:b/>
                <w:bCs/>
                <w:sz w:val="18"/>
                <w:szCs w:val="18"/>
              </w:rPr>
            </w:pPr>
          </w:p>
        </w:tc>
        <w:tc>
          <w:tcPr>
            <w:tcW w:w="1340" w:type="dxa"/>
            <w:vMerge/>
            <w:tcBorders>
              <w:top w:val="nil"/>
              <w:left w:val="single" w:sz="4" w:space="0" w:color="auto"/>
              <w:bottom w:val="single" w:sz="4" w:space="0" w:color="auto"/>
              <w:right w:val="single" w:sz="4" w:space="0" w:color="auto"/>
            </w:tcBorders>
            <w:vAlign w:val="center"/>
          </w:tcPr>
          <w:p w:rsidR="00C40361" w:rsidRPr="000E6418" w:rsidRDefault="00C40361" w:rsidP="00C40361">
            <w:pPr>
              <w:spacing w:after="60" w:line="276" w:lineRule="auto"/>
              <w:rPr>
                <w:b/>
                <w:bCs/>
                <w:sz w:val="18"/>
                <w:szCs w:val="18"/>
              </w:rPr>
            </w:pPr>
          </w:p>
        </w:tc>
        <w:tc>
          <w:tcPr>
            <w:tcW w:w="1187" w:type="dxa"/>
            <w:vMerge/>
            <w:tcBorders>
              <w:top w:val="nil"/>
              <w:left w:val="single" w:sz="4" w:space="0" w:color="auto"/>
              <w:bottom w:val="single" w:sz="4" w:space="0" w:color="auto"/>
              <w:right w:val="single" w:sz="4" w:space="0" w:color="auto"/>
            </w:tcBorders>
            <w:vAlign w:val="center"/>
          </w:tcPr>
          <w:p w:rsidR="00C40361" w:rsidRPr="000E6418" w:rsidRDefault="00C40361" w:rsidP="00C40361">
            <w:pPr>
              <w:spacing w:after="60" w:line="276" w:lineRule="auto"/>
              <w:rPr>
                <w:b/>
                <w:bCs/>
                <w:sz w:val="18"/>
                <w:szCs w:val="18"/>
              </w:rPr>
            </w:pPr>
          </w:p>
        </w:tc>
      </w:tr>
      <w:tr w:rsidR="00C40361" w:rsidRPr="000E6418" w:rsidTr="00C40361">
        <w:trPr>
          <w:trHeight w:val="270"/>
          <w:jc w:val="center"/>
        </w:trPr>
        <w:tc>
          <w:tcPr>
            <w:tcW w:w="1508"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60" w:line="276" w:lineRule="auto"/>
              <w:rPr>
                <w:b/>
                <w:bCs/>
                <w:szCs w:val="20"/>
              </w:rPr>
            </w:pPr>
            <w:r w:rsidRPr="000E6418">
              <w:rPr>
                <w:b/>
                <w:bCs/>
                <w:szCs w:val="20"/>
              </w:rPr>
              <w:t>Общ.Априлци</w:t>
            </w:r>
          </w:p>
        </w:tc>
        <w:tc>
          <w:tcPr>
            <w:tcW w:w="76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bCs/>
                <w:szCs w:val="20"/>
              </w:rPr>
            </w:pPr>
            <w:r w:rsidRPr="000E6418">
              <w:rPr>
                <w:bCs/>
                <w:szCs w:val="20"/>
              </w:rPr>
              <w:t>240751</w:t>
            </w:r>
          </w:p>
        </w:tc>
        <w:tc>
          <w:tcPr>
            <w:tcW w:w="97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bCs/>
                <w:szCs w:val="20"/>
              </w:rPr>
            </w:pPr>
            <w:r w:rsidRPr="000E6418">
              <w:rPr>
                <w:bCs/>
                <w:szCs w:val="20"/>
              </w:rPr>
              <w:t>185772</w:t>
            </w:r>
          </w:p>
        </w:tc>
        <w:tc>
          <w:tcPr>
            <w:tcW w:w="1312"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bCs/>
                <w:szCs w:val="20"/>
              </w:rPr>
            </w:pPr>
            <w:r w:rsidRPr="000E6418">
              <w:rPr>
                <w:bCs/>
                <w:szCs w:val="20"/>
              </w:rPr>
              <w:t>35068</w:t>
            </w:r>
          </w:p>
        </w:tc>
        <w:tc>
          <w:tcPr>
            <w:tcW w:w="116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bCs/>
                <w:szCs w:val="20"/>
              </w:rPr>
            </w:pPr>
            <w:r w:rsidRPr="000E6418">
              <w:rPr>
                <w:bCs/>
                <w:szCs w:val="20"/>
              </w:rPr>
              <w:t>19911</w:t>
            </w:r>
          </w:p>
        </w:tc>
        <w:tc>
          <w:tcPr>
            <w:tcW w:w="1141"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bCs/>
                <w:szCs w:val="20"/>
              </w:rPr>
            </w:pPr>
            <w:r w:rsidRPr="000E6418">
              <w:rPr>
                <w:bCs/>
                <w:szCs w:val="20"/>
              </w:rPr>
              <w:t>77.3</w:t>
            </w:r>
          </w:p>
        </w:tc>
        <w:tc>
          <w:tcPr>
            <w:tcW w:w="1184"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bCs/>
                <w:szCs w:val="20"/>
              </w:rPr>
            </w:pPr>
            <w:r w:rsidRPr="000E6418">
              <w:rPr>
                <w:bCs/>
                <w:szCs w:val="20"/>
              </w:rPr>
              <w:t>59.7</w:t>
            </w:r>
          </w:p>
        </w:tc>
        <w:tc>
          <w:tcPr>
            <w:tcW w:w="134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bCs/>
                <w:szCs w:val="20"/>
              </w:rPr>
            </w:pPr>
            <w:r w:rsidRPr="000E6418">
              <w:rPr>
                <w:bCs/>
                <w:szCs w:val="20"/>
              </w:rPr>
              <w:t>11.3</w:t>
            </w:r>
          </w:p>
        </w:tc>
        <w:tc>
          <w:tcPr>
            <w:tcW w:w="1187"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bCs/>
                <w:szCs w:val="20"/>
              </w:rPr>
            </w:pPr>
            <w:r w:rsidRPr="000E6418">
              <w:rPr>
                <w:bCs/>
                <w:szCs w:val="20"/>
              </w:rPr>
              <w:t>68.8</w:t>
            </w:r>
          </w:p>
        </w:tc>
      </w:tr>
      <w:tr w:rsidR="00C40361" w:rsidRPr="000E6418" w:rsidTr="00C40361">
        <w:trPr>
          <w:trHeight w:val="270"/>
          <w:jc w:val="center"/>
        </w:trPr>
        <w:tc>
          <w:tcPr>
            <w:tcW w:w="1508" w:type="dxa"/>
            <w:tcBorders>
              <w:top w:val="nil"/>
              <w:left w:val="single" w:sz="4" w:space="0" w:color="auto"/>
              <w:bottom w:val="single" w:sz="4" w:space="0" w:color="auto"/>
              <w:right w:val="nil"/>
            </w:tcBorders>
            <w:shd w:val="clear" w:color="auto" w:fill="auto"/>
            <w:vAlign w:val="bottom"/>
          </w:tcPr>
          <w:p w:rsidR="00C40361" w:rsidRPr="000E6418" w:rsidRDefault="00C40361" w:rsidP="00C40361">
            <w:pPr>
              <w:spacing w:after="60" w:line="276" w:lineRule="auto"/>
              <w:rPr>
                <w:b/>
                <w:szCs w:val="20"/>
              </w:rPr>
            </w:pPr>
            <w:r w:rsidRPr="000E6418">
              <w:rPr>
                <w:b/>
                <w:szCs w:val="20"/>
              </w:rPr>
              <w:t>В гр. Априлци</w:t>
            </w:r>
          </w:p>
        </w:tc>
        <w:tc>
          <w:tcPr>
            <w:tcW w:w="760"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199706</w:t>
            </w:r>
          </w:p>
        </w:tc>
        <w:tc>
          <w:tcPr>
            <w:tcW w:w="97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152143</w:t>
            </w:r>
          </w:p>
        </w:tc>
        <w:tc>
          <w:tcPr>
            <w:tcW w:w="1312"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29351</w:t>
            </w:r>
          </w:p>
        </w:tc>
        <w:tc>
          <w:tcPr>
            <w:tcW w:w="116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18212</w:t>
            </w:r>
          </w:p>
        </w:tc>
        <w:tc>
          <w:tcPr>
            <w:tcW w:w="1141"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71.0</w:t>
            </w:r>
          </w:p>
        </w:tc>
        <w:tc>
          <w:tcPr>
            <w:tcW w:w="1184"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54.1</w:t>
            </w:r>
          </w:p>
        </w:tc>
        <w:tc>
          <w:tcPr>
            <w:tcW w:w="134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10.4</w:t>
            </w:r>
          </w:p>
        </w:tc>
        <w:tc>
          <w:tcPr>
            <w:tcW w:w="1187"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71.9</w:t>
            </w:r>
          </w:p>
        </w:tc>
      </w:tr>
      <w:tr w:rsidR="00C40361" w:rsidRPr="000E6418" w:rsidTr="00C40361">
        <w:trPr>
          <w:trHeight w:val="270"/>
          <w:jc w:val="center"/>
        </w:trPr>
        <w:tc>
          <w:tcPr>
            <w:tcW w:w="1508" w:type="dxa"/>
            <w:tcBorders>
              <w:top w:val="nil"/>
              <w:left w:val="single" w:sz="4" w:space="0" w:color="auto"/>
              <w:bottom w:val="single" w:sz="4" w:space="0" w:color="auto"/>
              <w:right w:val="nil"/>
            </w:tcBorders>
            <w:shd w:val="clear" w:color="auto" w:fill="auto"/>
            <w:vAlign w:val="bottom"/>
          </w:tcPr>
          <w:p w:rsidR="00C40361" w:rsidRPr="000E6418" w:rsidRDefault="00C40361" w:rsidP="00C40361">
            <w:pPr>
              <w:spacing w:after="60" w:line="276" w:lineRule="auto"/>
              <w:rPr>
                <w:b/>
                <w:szCs w:val="20"/>
              </w:rPr>
            </w:pPr>
            <w:r w:rsidRPr="000E6418">
              <w:rPr>
                <w:b/>
                <w:szCs w:val="20"/>
              </w:rPr>
              <w:t>В селата</w:t>
            </w:r>
          </w:p>
        </w:tc>
        <w:tc>
          <w:tcPr>
            <w:tcW w:w="760"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41045</w:t>
            </w:r>
          </w:p>
        </w:tc>
        <w:tc>
          <w:tcPr>
            <w:tcW w:w="97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33629</w:t>
            </w:r>
          </w:p>
        </w:tc>
        <w:tc>
          <w:tcPr>
            <w:tcW w:w="1312"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5717</w:t>
            </w:r>
          </w:p>
        </w:tc>
        <w:tc>
          <w:tcPr>
            <w:tcW w:w="116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1699</w:t>
            </w:r>
          </w:p>
        </w:tc>
        <w:tc>
          <w:tcPr>
            <w:tcW w:w="1141"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136.4</w:t>
            </w:r>
          </w:p>
        </w:tc>
        <w:tc>
          <w:tcPr>
            <w:tcW w:w="1184"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111.7</w:t>
            </w:r>
          </w:p>
        </w:tc>
        <w:tc>
          <w:tcPr>
            <w:tcW w:w="134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19.0</w:t>
            </w:r>
          </w:p>
        </w:tc>
        <w:tc>
          <w:tcPr>
            <w:tcW w:w="1187"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center"/>
              <w:rPr>
                <w:szCs w:val="20"/>
              </w:rPr>
            </w:pPr>
            <w:r w:rsidRPr="000E6418">
              <w:rPr>
                <w:szCs w:val="20"/>
              </w:rPr>
              <w:t>57.0</w:t>
            </w:r>
          </w:p>
        </w:tc>
      </w:tr>
      <w:tr w:rsidR="00C40361" w:rsidRPr="000E6418" w:rsidTr="00C40361">
        <w:trPr>
          <w:trHeight w:val="397"/>
          <w:jc w:val="center"/>
        </w:trPr>
        <w:tc>
          <w:tcPr>
            <w:tcW w:w="10568" w:type="dxa"/>
            <w:gridSpan w:val="9"/>
            <w:tcBorders>
              <w:top w:val="nil"/>
              <w:left w:val="nil"/>
              <w:bottom w:val="nil"/>
              <w:right w:val="nil"/>
            </w:tcBorders>
            <w:shd w:val="clear" w:color="auto" w:fill="auto"/>
            <w:noWrap/>
            <w:vAlign w:val="bottom"/>
          </w:tcPr>
          <w:p w:rsidR="00C40361" w:rsidRPr="000E6418" w:rsidRDefault="00C40361" w:rsidP="00C40361">
            <w:pPr>
              <w:spacing w:line="276" w:lineRule="auto"/>
              <w:rPr>
                <w:i/>
                <w:iCs/>
                <w:szCs w:val="20"/>
              </w:rPr>
            </w:pPr>
            <w:r w:rsidRPr="000E6418">
              <w:rPr>
                <w:bCs/>
                <w:i/>
                <w:iCs/>
              </w:rPr>
              <w:t>Източник: НСИ</w:t>
            </w:r>
          </w:p>
        </w:tc>
      </w:tr>
    </w:tbl>
    <w:p w:rsidR="00C40361" w:rsidRPr="000E6418" w:rsidRDefault="00C40361" w:rsidP="00C40361">
      <w:pPr>
        <w:tabs>
          <w:tab w:val="left" w:pos="960"/>
        </w:tabs>
        <w:spacing w:line="276" w:lineRule="auto"/>
        <w:ind w:right="20"/>
        <w:rPr>
          <w:sz w:val="28"/>
          <w:szCs w:val="28"/>
        </w:rPr>
      </w:pPr>
    </w:p>
    <w:p w:rsidR="00C40361" w:rsidRPr="00C86A93" w:rsidRDefault="00C40361" w:rsidP="00302057">
      <w:pPr>
        <w:widowControl w:val="0"/>
        <w:overflowPunct w:val="0"/>
        <w:autoSpaceDE w:val="0"/>
        <w:autoSpaceDN w:val="0"/>
        <w:adjustRightInd w:val="0"/>
        <w:spacing w:line="250" w:lineRule="auto"/>
        <w:ind w:right="-624" w:firstLine="720"/>
        <w:jc w:val="both"/>
        <w:rPr>
          <w:rFonts w:ascii="Arial" w:hAnsi="Arial" w:cs="Arial"/>
          <w:sz w:val="24"/>
          <w:szCs w:val="24"/>
        </w:rPr>
      </w:pPr>
      <w:r w:rsidRPr="00C86A93">
        <w:rPr>
          <w:rFonts w:ascii="Arial" w:hAnsi="Arial" w:cs="Arial"/>
          <w:sz w:val="24"/>
          <w:szCs w:val="24"/>
        </w:rPr>
        <w:t>На човек от населението в общината се пада 59.7 кв.м жилищна площ и 11.3 кв.м – спомагателна площ. От таблицата се вижда, че в град Априлци стойностите на показателите са по-ниски в сравнение с тези в селата, поради по-високите темпове на намаление на числеността на селското население. Жилищната площ на човек от населението в град Априлци е 54.1 кв.м, а в селата на общината – 111.7 кв.м; спомагателната площ в града на човек от населението е 10.4, до</w:t>
      </w:r>
      <w:r w:rsidR="00302057">
        <w:rPr>
          <w:rFonts w:ascii="Arial" w:hAnsi="Arial" w:cs="Arial"/>
          <w:sz w:val="24"/>
          <w:szCs w:val="24"/>
        </w:rPr>
        <w:t xml:space="preserve">като за селата тя е 19.0 </w:t>
      </w:r>
      <w:r w:rsidR="00302057">
        <w:rPr>
          <w:rFonts w:ascii="Arial" w:hAnsi="Arial" w:cs="Arial"/>
          <w:sz w:val="24"/>
          <w:szCs w:val="24"/>
        </w:rPr>
        <w:lastRenderedPageBreak/>
        <w:t xml:space="preserve">кв.м. </w:t>
      </w:r>
      <w:r w:rsidRPr="00C86A93">
        <w:rPr>
          <w:rFonts w:ascii="Arial" w:hAnsi="Arial" w:cs="Arial"/>
          <w:sz w:val="24"/>
          <w:szCs w:val="24"/>
        </w:rPr>
        <w:t>Средната полезната площ на едно</w:t>
      </w:r>
      <w:r w:rsidR="00302057">
        <w:rPr>
          <w:rFonts w:ascii="Arial" w:hAnsi="Arial" w:cs="Arial"/>
          <w:sz w:val="24"/>
          <w:szCs w:val="24"/>
        </w:rPr>
        <w:t xml:space="preserve"> жилище в общината е 68.8 кв.м. </w:t>
      </w:r>
      <w:r w:rsidRPr="00C86A93">
        <w:rPr>
          <w:rFonts w:ascii="Arial" w:hAnsi="Arial" w:cs="Arial"/>
          <w:sz w:val="24"/>
          <w:szCs w:val="24"/>
        </w:rPr>
        <w:t>По-голяма част от всички жилищни сгради в общината са двуетажни – 1785 бр. – 51.0% (при средно за Област Ловеч - 42.7%). Едноетажните жилищни сгради в общината са 47.5%. Триетажните жилищни сгради в общината са 1.2%, като 2/3 от тях са изградени в град Априлци. Четириетажните жилищни сгради са 9 бр., изградени в град Априлци.</w:t>
      </w:r>
    </w:p>
    <w:p w:rsidR="00C40361" w:rsidRPr="000E6418" w:rsidRDefault="00C40361" w:rsidP="00C40361">
      <w:pPr>
        <w:widowControl w:val="0"/>
        <w:overflowPunct w:val="0"/>
        <w:autoSpaceDE w:val="0"/>
        <w:autoSpaceDN w:val="0"/>
        <w:adjustRightInd w:val="0"/>
        <w:spacing w:line="250" w:lineRule="auto"/>
        <w:ind w:right="-624"/>
        <w:jc w:val="both"/>
        <w:rPr>
          <w:rFonts w:ascii="Arial" w:hAnsi="Arial" w:cs="Arial"/>
          <w:i/>
        </w:rPr>
      </w:pPr>
    </w:p>
    <w:p w:rsidR="00C40361" w:rsidRPr="000E6418" w:rsidRDefault="00C40361" w:rsidP="00C40361">
      <w:pPr>
        <w:spacing w:line="276" w:lineRule="auto"/>
        <w:ind w:left="-160"/>
        <w:jc w:val="center"/>
        <w:rPr>
          <w:rFonts w:ascii="Arial" w:hAnsi="Arial" w:cs="Arial"/>
          <w:bCs/>
          <w:i/>
        </w:rPr>
      </w:pPr>
      <w:r w:rsidRPr="000E6418">
        <w:rPr>
          <w:i/>
          <w:iCs/>
        </w:rPr>
        <w:t>Таблица 3:</w:t>
      </w:r>
      <w:r w:rsidRPr="000E6418">
        <w:rPr>
          <w:b/>
          <w:bCs/>
          <w:i/>
          <w:iCs/>
        </w:rPr>
        <w:t xml:space="preserve"> </w:t>
      </w:r>
      <w:r w:rsidRPr="000E6418">
        <w:rPr>
          <w:rFonts w:ascii="Arial" w:hAnsi="Arial" w:cs="Arial"/>
          <w:bCs/>
          <w:i/>
        </w:rPr>
        <w:t>Жилища  по етажност на сградите</w:t>
      </w:r>
    </w:p>
    <w:tbl>
      <w:tblPr>
        <w:tblW w:w="8875" w:type="dxa"/>
        <w:jc w:val="center"/>
        <w:tblCellMar>
          <w:left w:w="70" w:type="dxa"/>
          <w:right w:w="70" w:type="dxa"/>
        </w:tblCellMar>
        <w:tblLook w:val="04A0" w:firstRow="1" w:lastRow="0" w:firstColumn="1" w:lastColumn="0" w:noHBand="0" w:noVBand="1"/>
      </w:tblPr>
      <w:tblGrid>
        <w:gridCol w:w="2403"/>
        <w:gridCol w:w="1126"/>
        <w:gridCol w:w="1406"/>
        <w:gridCol w:w="1276"/>
        <w:gridCol w:w="1134"/>
        <w:gridCol w:w="1530"/>
      </w:tblGrid>
      <w:tr w:rsidR="00C40361" w:rsidRPr="000E6418" w:rsidTr="00C40361">
        <w:trPr>
          <w:trHeight w:val="240"/>
          <w:tblHeader/>
          <w:jc w:val="center"/>
        </w:trPr>
        <w:tc>
          <w:tcPr>
            <w:tcW w:w="2471" w:type="dxa"/>
            <w:vMerge w:val="restart"/>
            <w:tcBorders>
              <w:top w:val="nil"/>
              <w:left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rPr>
            </w:pPr>
            <w:r w:rsidRPr="000E6418">
              <w:rPr>
                <w:b/>
                <w:bCs/>
              </w:rPr>
              <w:t> </w:t>
            </w:r>
          </w:p>
          <w:p w:rsidR="00C40361" w:rsidRPr="000E6418" w:rsidRDefault="00C40361" w:rsidP="00C40361">
            <w:pPr>
              <w:spacing w:after="60" w:line="276" w:lineRule="auto"/>
              <w:rPr>
                <w:b/>
                <w:bCs/>
              </w:rPr>
            </w:pPr>
            <w:r w:rsidRPr="000E6418">
              <w:rPr>
                <w:b/>
                <w:bCs/>
              </w:rPr>
              <w:t> </w:t>
            </w:r>
          </w:p>
        </w:tc>
        <w:tc>
          <w:tcPr>
            <w:tcW w:w="1058" w:type="dxa"/>
            <w:tcBorders>
              <w:top w:val="nil"/>
              <w:left w:val="nil"/>
              <w:bottom w:val="nil"/>
              <w:right w:val="single" w:sz="4" w:space="0" w:color="auto"/>
            </w:tcBorders>
            <w:shd w:val="clear" w:color="000000" w:fill="C2D69A"/>
            <w:noWrap/>
            <w:vAlign w:val="bottom"/>
          </w:tcPr>
          <w:p w:rsidR="00C40361" w:rsidRPr="000E6418" w:rsidRDefault="00C40361" w:rsidP="00C40361">
            <w:pPr>
              <w:spacing w:after="60" w:line="276" w:lineRule="auto"/>
            </w:pPr>
            <w:r w:rsidRPr="000E6418">
              <w:t> </w:t>
            </w:r>
          </w:p>
        </w:tc>
        <w:tc>
          <w:tcPr>
            <w:tcW w:w="5346" w:type="dxa"/>
            <w:gridSpan w:val="4"/>
            <w:tcBorders>
              <w:top w:val="single" w:sz="4" w:space="0" w:color="auto"/>
              <w:left w:val="nil"/>
              <w:bottom w:val="single" w:sz="4" w:space="0" w:color="auto"/>
              <w:right w:val="single" w:sz="4" w:space="0" w:color="auto"/>
            </w:tcBorders>
            <w:shd w:val="clear" w:color="000000" w:fill="C2D69A"/>
            <w:noWrap/>
            <w:vAlign w:val="center"/>
          </w:tcPr>
          <w:p w:rsidR="00C40361" w:rsidRPr="000E6418" w:rsidRDefault="00C40361" w:rsidP="00C40361">
            <w:pPr>
              <w:spacing w:after="60" w:line="276" w:lineRule="auto"/>
              <w:jc w:val="center"/>
              <w:rPr>
                <w:b/>
                <w:bCs/>
              </w:rPr>
            </w:pPr>
            <w:r w:rsidRPr="000E6418">
              <w:rPr>
                <w:b/>
                <w:bCs/>
              </w:rPr>
              <w:t>Етажност на сградите</w:t>
            </w:r>
          </w:p>
        </w:tc>
      </w:tr>
      <w:tr w:rsidR="00C40361" w:rsidRPr="000E6418" w:rsidTr="00C40361">
        <w:trPr>
          <w:trHeight w:val="510"/>
          <w:tblHeader/>
          <w:jc w:val="center"/>
        </w:trPr>
        <w:tc>
          <w:tcPr>
            <w:tcW w:w="2471" w:type="dxa"/>
            <w:vMerge/>
            <w:tcBorders>
              <w:left w:val="single" w:sz="4" w:space="0" w:color="auto"/>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rPr>
            </w:pPr>
          </w:p>
        </w:tc>
        <w:tc>
          <w:tcPr>
            <w:tcW w:w="1058" w:type="dxa"/>
            <w:tcBorders>
              <w:top w:val="nil"/>
              <w:left w:val="nil"/>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rPr>
            </w:pPr>
            <w:r w:rsidRPr="000E6418">
              <w:rPr>
                <w:b/>
                <w:bCs/>
              </w:rPr>
              <w:t>Жилища - общо</w:t>
            </w:r>
          </w:p>
        </w:tc>
        <w:tc>
          <w:tcPr>
            <w:tcW w:w="1406" w:type="dxa"/>
            <w:tcBorders>
              <w:top w:val="nil"/>
              <w:left w:val="nil"/>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rPr>
            </w:pPr>
            <w:r w:rsidRPr="000E6418">
              <w:rPr>
                <w:b/>
                <w:bCs/>
              </w:rPr>
              <w:t>едно-</w:t>
            </w:r>
            <w:r w:rsidRPr="000E6418">
              <w:rPr>
                <w:b/>
                <w:bCs/>
              </w:rPr>
              <w:br/>
              <w:t>етажни</w:t>
            </w:r>
          </w:p>
        </w:tc>
        <w:tc>
          <w:tcPr>
            <w:tcW w:w="1276" w:type="dxa"/>
            <w:tcBorders>
              <w:top w:val="nil"/>
              <w:left w:val="nil"/>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rPr>
            </w:pPr>
            <w:r w:rsidRPr="000E6418">
              <w:rPr>
                <w:b/>
                <w:bCs/>
              </w:rPr>
              <w:t>дву-</w:t>
            </w:r>
            <w:r w:rsidRPr="000E6418">
              <w:rPr>
                <w:b/>
                <w:bCs/>
              </w:rPr>
              <w:br/>
              <w:t>етажни</w:t>
            </w:r>
          </w:p>
        </w:tc>
        <w:tc>
          <w:tcPr>
            <w:tcW w:w="1134" w:type="dxa"/>
            <w:tcBorders>
              <w:top w:val="nil"/>
              <w:left w:val="nil"/>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rPr>
            </w:pPr>
            <w:r w:rsidRPr="000E6418">
              <w:rPr>
                <w:b/>
                <w:bCs/>
              </w:rPr>
              <w:t>три-</w:t>
            </w:r>
            <w:r w:rsidRPr="000E6418">
              <w:rPr>
                <w:b/>
                <w:bCs/>
              </w:rPr>
              <w:br/>
              <w:t>етажни</w:t>
            </w:r>
          </w:p>
        </w:tc>
        <w:tc>
          <w:tcPr>
            <w:tcW w:w="1530" w:type="dxa"/>
            <w:tcBorders>
              <w:top w:val="nil"/>
              <w:left w:val="nil"/>
              <w:bottom w:val="single" w:sz="4" w:space="0" w:color="auto"/>
              <w:right w:val="single" w:sz="4" w:space="0" w:color="auto"/>
            </w:tcBorders>
            <w:shd w:val="clear" w:color="000000" w:fill="C2D69A"/>
            <w:vAlign w:val="center"/>
          </w:tcPr>
          <w:p w:rsidR="00C40361" w:rsidRPr="000E6418" w:rsidRDefault="00C40361" w:rsidP="00C40361">
            <w:pPr>
              <w:spacing w:after="60" w:line="276" w:lineRule="auto"/>
              <w:rPr>
                <w:b/>
                <w:bCs/>
              </w:rPr>
            </w:pPr>
            <w:r w:rsidRPr="000E6418">
              <w:rPr>
                <w:b/>
                <w:bCs/>
              </w:rPr>
              <w:t>четири-</w:t>
            </w:r>
            <w:r w:rsidRPr="000E6418">
              <w:rPr>
                <w:b/>
                <w:bCs/>
              </w:rPr>
              <w:br/>
              <w:t>етажни</w:t>
            </w:r>
          </w:p>
        </w:tc>
      </w:tr>
      <w:tr w:rsidR="00C40361" w:rsidRPr="000E6418" w:rsidTr="00C40361">
        <w:trPr>
          <w:trHeight w:val="360"/>
          <w:jc w:val="center"/>
        </w:trPr>
        <w:tc>
          <w:tcPr>
            <w:tcW w:w="2471" w:type="dxa"/>
            <w:tcBorders>
              <w:top w:val="nil"/>
              <w:left w:val="single" w:sz="4" w:space="0" w:color="auto"/>
              <w:bottom w:val="single" w:sz="4" w:space="0" w:color="auto"/>
              <w:right w:val="single" w:sz="4" w:space="0" w:color="auto"/>
            </w:tcBorders>
            <w:shd w:val="clear" w:color="auto" w:fill="auto"/>
            <w:vAlign w:val="center"/>
          </w:tcPr>
          <w:p w:rsidR="00C40361" w:rsidRPr="000E6418" w:rsidRDefault="00C40361" w:rsidP="00C40361">
            <w:pPr>
              <w:spacing w:after="60" w:line="276" w:lineRule="auto"/>
              <w:jc w:val="center"/>
              <w:rPr>
                <w:b/>
                <w:bCs/>
              </w:rPr>
            </w:pPr>
            <w:r w:rsidRPr="000E6418">
              <w:rPr>
                <w:b/>
                <w:bCs/>
              </w:rPr>
              <w:t> </w:t>
            </w:r>
          </w:p>
        </w:tc>
        <w:tc>
          <w:tcPr>
            <w:tcW w:w="6404" w:type="dxa"/>
            <w:gridSpan w:val="5"/>
            <w:tcBorders>
              <w:top w:val="single" w:sz="4" w:space="0" w:color="auto"/>
              <w:left w:val="nil"/>
              <w:bottom w:val="single" w:sz="4" w:space="0" w:color="auto"/>
              <w:right w:val="single" w:sz="4" w:space="0" w:color="auto"/>
            </w:tcBorders>
            <w:shd w:val="clear" w:color="auto" w:fill="auto"/>
            <w:vAlign w:val="center"/>
          </w:tcPr>
          <w:p w:rsidR="00C40361" w:rsidRPr="000E6418" w:rsidRDefault="00C40361" w:rsidP="00C40361">
            <w:pPr>
              <w:spacing w:after="60" w:line="276" w:lineRule="auto"/>
              <w:jc w:val="center"/>
              <w:rPr>
                <w:b/>
                <w:bCs/>
              </w:rPr>
            </w:pPr>
            <w:r w:rsidRPr="000E6418">
              <w:rPr>
                <w:b/>
                <w:bCs/>
              </w:rPr>
              <w:t>Брой</w:t>
            </w:r>
          </w:p>
        </w:tc>
      </w:tr>
      <w:tr w:rsidR="00C40361" w:rsidRPr="000E6418" w:rsidTr="00C40361">
        <w:trPr>
          <w:trHeight w:val="300"/>
          <w:jc w:val="center"/>
        </w:trPr>
        <w:tc>
          <w:tcPr>
            <w:tcW w:w="2471" w:type="dxa"/>
            <w:tcBorders>
              <w:top w:val="nil"/>
              <w:left w:val="single" w:sz="4" w:space="0" w:color="auto"/>
              <w:bottom w:val="single" w:sz="4" w:space="0" w:color="auto"/>
              <w:right w:val="nil"/>
            </w:tcBorders>
            <w:shd w:val="clear" w:color="auto" w:fill="auto"/>
            <w:vAlign w:val="bottom"/>
          </w:tcPr>
          <w:p w:rsidR="00C40361" w:rsidRPr="000E6418" w:rsidRDefault="00C40361" w:rsidP="00C40361">
            <w:pPr>
              <w:spacing w:after="60" w:line="276" w:lineRule="auto"/>
              <w:rPr>
                <w:b/>
                <w:bCs/>
              </w:rPr>
            </w:pPr>
            <w:r w:rsidRPr="000E6418">
              <w:rPr>
                <w:b/>
                <w:bCs/>
              </w:rPr>
              <w:t>Общ. Априлци</w:t>
            </w:r>
          </w:p>
        </w:tc>
        <w:tc>
          <w:tcPr>
            <w:tcW w:w="1058"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60" w:line="276" w:lineRule="auto"/>
              <w:rPr>
                <w:b/>
                <w:bCs/>
              </w:rPr>
            </w:pPr>
            <w:r w:rsidRPr="000E6418">
              <w:rPr>
                <w:b/>
                <w:bCs/>
              </w:rPr>
              <w:t>3498</w:t>
            </w:r>
          </w:p>
        </w:tc>
        <w:tc>
          <w:tcPr>
            <w:tcW w:w="1406"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rPr>
                <w:b/>
                <w:bCs/>
              </w:rPr>
            </w:pPr>
            <w:r w:rsidRPr="000E6418">
              <w:rPr>
                <w:b/>
                <w:bCs/>
              </w:rPr>
              <w:t>1663</w:t>
            </w:r>
          </w:p>
        </w:tc>
        <w:tc>
          <w:tcPr>
            <w:tcW w:w="1276"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rPr>
                <w:b/>
                <w:bCs/>
              </w:rPr>
            </w:pPr>
            <w:r w:rsidRPr="000E6418">
              <w:rPr>
                <w:b/>
                <w:bCs/>
              </w:rPr>
              <w:t>1785</w:t>
            </w:r>
          </w:p>
        </w:tc>
        <w:tc>
          <w:tcPr>
            <w:tcW w:w="1134"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rPr>
                <w:b/>
                <w:bCs/>
              </w:rPr>
            </w:pPr>
            <w:r w:rsidRPr="000E6418">
              <w:rPr>
                <w:b/>
                <w:bCs/>
              </w:rPr>
              <w:t>41</w:t>
            </w:r>
          </w:p>
        </w:tc>
        <w:tc>
          <w:tcPr>
            <w:tcW w:w="153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rPr>
                <w:b/>
                <w:bCs/>
              </w:rPr>
            </w:pPr>
            <w:r w:rsidRPr="000E6418">
              <w:rPr>
                <w:b/>
                <w:bCs/>
              </w:rPr>
              <w:t>9</w:t>
            </w:r>
          </w:p>
        </w:tc>
      </w:tr>
      <w:tr w:rsidR="00C40361" w:rsidRPr="000E6418" w:rsidTr="00C40361">
        <w:trPr>
          <w:trHeight w:val="300"/>
          <w:jc w:val="center"/>
        </w:trPr>
        <w:tc>
          <w:tcPr>
            <w:tcW w:w="2471" w:type="dxa"/>
            <w:tcBorders>
              <w:top w:val="nil"/>
              <w:left w:val="single" w:sz="4" w:space="0" w:color="auto"/>
              <w:bottom w:val="single" w:sz="4" w:space="0" w:color="auto"/>
              <w:right w:val="nil"/>
            </w:tcBorders>
            <w:shd w:val="clear" w:color="auto" w:fill="auto"/>
            <w:vAlign w:val="bottom"/>
          </w:tcPr>
          <w:p w:rsidR="00C40361" w:rsidRPr="000E6418" w:rsidRDefault="00C40361" w:rsidP="00C40361">
            <w:pPr>
              <w:spacing w:after="60" w:line="276" w:lineRule="auto"/>
            </w:pPr>
            <w:r w:rsidRPr="000E6418">
              <w:t>В гр. Априлци</w:t>
            </w:r>
          </w:p>
        </w:tc>
        <w:tc>
          <w:tcPr>
            <w:tcW w:w="1058"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60" w:line="276" w:lineRule="auto"/>
            </w:pPr>
            <w:r w:rsidRPr="000E6418">
              <w:t>2778</w:t>
            </w:r>
          </w:p>
        </w:tc>
        <w:tc>
          <w:tcPr>
            <w:tcW w:w="1406"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pPr>
            <w:r w:rsidRPr="000E6418">
              <w:t>1411</w:t>
            </w:r>
          </w:p>
        </w:tc>
        <w:tc>
          <w:tcPr>
            <w:tcW w:w="1276"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pPr>
            <w:r w:rsidRPr="000E6418">
              <w:t>1331</w:t>
            </w:r>
          </w:p>
        </w:tc>
        <w:tc>
          <w:tcPr>
            <w:tcW w:w="1134"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pPr>
            <w:r w:rsidRPr="000E6418">
              <w:t>27</w:t>
            </w:r>
          </w:p>
        </w:tc>
        <w:tc>
          <w:tcPr>
            <w:tcW w:w="153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pPr>
            <w:r w:rsidRPr="000E6418">
              <w:t>9</w:t>
            </w:r>
          </w:p>
        </w:tc>
      </w:tr>
      <w:tr w:rsidR="00C40361" w:rsidRPr="000E6418" w:rsidTr="00C40361">
        <w:trPr>
          <w:trHeight w:val="300"/>
          <w:jc w:val="center"/>
        </w:trPr>
        <w:tc>
          <w:tcPr>
            <w:tcW w:w="2471" w:type="dxa"/>
            <w:tcBorders>
              <w:top w:val="nil"/>
              <w:left w:val="single" w:sz="4" w:space="0" w:color="auto"/>
              <w:bottom w:val="single" w:sz="4" w:space="0" w:color="auto"/>
              <w:right w:val="nil"/>
            </w:tcBorders>
            <w:shd w:val="clear" w:color="auto" w:fill="auto"/>
            <w:vAlign w:val="bottom"/>
          </w:tcPr>
          <w:p w:rsidR="00C40361" w:rsidRPr="000E6418" w:rsidRDefault="00C40361" w:rsidP="00C40361">
            <w:pPr>
              <w:spacing w:after="60" w:line="276" w:lineRule="auto"/>
            </w:pPr>
            <w:r w:rsidRPr="000E6418">
              <w:t>В селата</w:t>
            </w:r>
          </w:p>
        </w:tc>
        <w:tc>
          <w:tcPr>
            <w:tcW w:w="1058"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60" w:line="276" w:lineRule="auto"/>
            </w:pPr>
            <w:r w:rsidRPr="000E6418">
              <w:t>720</w:t>
            </w:r>
          </w:p>
        </w:tc>
        <w:tc>
          <w:tcPr>
            <w:tcW w:w="1406"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pPr>
            <w:r w:rsidRPr="000E6418">
              <w:t>252</w:t>
            </w:r>
          </w:p>
        </w:tc>
        <w:tc>
          <w:tcPr>
            <w:tcW w:w="1276"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pPr>
            <w:r w:rsidRPr="000E6418">
              <w:t>454</w:t>
            </w:r>
          </w:p>
        </w:tc>
        <w:tc>
          <w:tcPr>
            <w:tcW w:w="1134"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pPr>
            <w:r w:rsidRPr="000E6418">
              <w:t>14</w:t>
            </w:r>
          </w:p>
        </w:tc>
        <w:tc>
          <w:tcPr>
            <w:tcW w:w="153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60" w:line="276" w:lineRule="auto"/>
              <w:jc w:val="right"/>
            </w:pPr>
            <w:r w:rsidRPr="000E6418">
              <w:t>0</w:t>
            </w:r>
          </w:p>
        </w:tc>
      </w:tr>
      <w:tr w:rsidR="00C40361" w:rsidRPr="000E6418" w:rsidTr="00C40361">
        <w:trPr>
          <w:trHeight w:val="300"/>
          <w:jc w:val="center"/>
        </w:trPr>
        <w:tc>
          <w:tcPr>
            <w:tcW w:w="2471" w:type="dxa"/>
            <w:tcBorders>
              <w:top w:val="single" w:sz="4" w:space="0" w:color="auto"/>
              <w:left w:val="single" w:sz="4" w:space="0" w:color="auto"/>
              <w:bottom w:val="single" w:sz="4" w:space="0" w:color="auto"/>
              <w:right w:val="nil"/>
            </w:tcBorders>
            <w:shd w:val="clear" w:color="auto" w:fill="auto"/>
            <w:vAlign w:val="bottom"/>
          </w:tcPr>
          <w:p w:rsidR="00C40361" w:rsidRPr="000E6418" w:rsidRDefault="00C40361" w:rsidP="00C40361">
            <w:pPr>
              <w:spacing w:after="60" w:line="276" w:lineRule="auto"/>
              <w:rPr>
                <w:b/>
                <w:bCs/>
              </w:rPr>
            </w:pPr>
            <w:r w:rsidRPr="000E6418">
              <w:rPr>
                <w:b/>
                <w:bCs/>
              </w:rPr>
              <w:t> </w:t>
            </w:r>
          </w:p>
        </w:tc>
        <w:tc>
          <w:tcPr>
            <w:tcW w:w="64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0361" w:rsidRPr="000E6418" w:rsidRDefault="00C40361" w:rsidP="00C40361">
            <w:pPr>
              <w:spacing w:after="60" w:line="276" w:lineRule="auto"/>
              <w:jc w:val="center"/>
              <w:rPr>
                <w:b/>
                <w:bCs/>
              </w:rPr>
            </w:pPr>
            <w:r w:rsidRPr="000E6418">
              <w:rPr>
                <w:b/>
                <w:bCs/>
              </w:rPr>
              <w:t>Относителен дял - %</w:t>
            </w:r>
          </w:p>
        </w:tc>
      </w:tr>
      <w:tr w:rsidR="00C40361" w:rsidRPr="000E6418" w:rsidTr="00C40361">
        <w:trPr>
          <w:trHeight w:val="300"/>
          <w:jc w:val="center"/>
        </w:trPr>
        <w:tc>
          <w:tcPr>
            <w:tcW w:w="2471" w:type="dxa"/>
            <w:tcBorders>
              <w:top w:val="single" w:sz="4" w:space="0" w:color="auto"/>
              <w:left w:val="single" w:sz="4" w:space="0" w:color="auto"/>
              <w:bottom w:val="single" w:sz="4" w:space="0" w:color="auto"/>
              <w:right w:val="nil"/>
            </w:tcBorders>
            <w:shd w:val="clear" w:color="auto" w:fill="auto"/>
            <w:vAlign w:val="bottom"/>
          </w:tcPr>
          <w:p w:rsidR="00C40361" w:rsidRPr="000E6418" w:rsidRDefault="00C40361" w:rsidP="00C40361">
            <w:pPr>
              <w:spacing w:after="60" w:line="276" w:lineRule="auto"/>
              <w:rPr>
                <w:b/>
                <w:bCs/>
              </w:rPr>
            </w:pPr>
            <w:r w:rsidRPr="000E6418">
              <w:rPr>
                <w:b/>
                <w:bCs/>
              </w:rPr>
              <w:t>Общ. Априлци</w:t>
            </w: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rPr>
                <w:b/>
                <w:bCs/>
              </w:rPr>
            </w:pPr>
            <w:r w:rsidRPr="000E6418">
              <w:rPr>
                <w:b/>
                <w:bCs/>
              </w:rPr>
              <w:t>100.0</w:t>
            </w:r>
          </w:p>
        </w:tc>
        <w:tc>
          <w:tcPr>
            <w:tcW w:w="1406"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rPr>
                <w:b/>
                <w:bCs/>
              </w:rPr>
            </w:pPr>
            <w:r w:rsidRPr="000E6418">
              <w:rPr>
                <w:b/>
                <w:bCs/>
              </w:rPr>
              <w:t>47.5</w:t>
            </w:r>
          </w:p>
        </w:tc>
        <w:tc>
          <w:tcPr>
            <w:tcW w:w="1276"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rPr>
                <w:b/>
                <w:bCs/>
              </w:rPr>
            </w:pPr>
            <w:r w:rsidRPr="000E6418">
              <w:rPr>
                <w:b/>
                <w:bCs/>
              </w:rPr>
              <w:t>51.0</w:t>
            </w:r>
          </w:p>
        </w:tc>
        <w:tc>
          <w:tcPr>
            <w:tcW w:w="1134"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rPr>
                <w:b/>
                <w:bCs/>
              </w:rPr>
            </w:pPr>
            <w:r w:rsidRPr="000E6418">
              <w:rPr>
                <w:b/>
                <w:bCs/>
              </w:rPr>
              <w:t>1.2</w:t>
            </w:r>
          </w:p>
        </w:tc>
        <w:tc>
          <w:tcPr>
            <w:tcW w:w="1530"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rPr>
                <w:b/>
                <w:bCs/>
              </w:rPr>
            </w:pPr>
            <w:r w:rsidRPr="000E6418">
              <w:rPr>
                <w:b/>
                <w:bCs/>
              </w:rPr>
              <w:t>0.3</w:t>
            </w:r>
          </w:p>
        </w:tc>
      </w:tr>
      <w:tr w:rsidR="00C40361" w:rsidRPr="000E6418" w:rsidTr="00C40361">
        <w:trPr>
          <w:trHeight w:val="300"/>
          <w:jc w:val="center"/>
        </w:trPr>
        <w:tc>
          <w:tcPr>
            <w:tcW w:w="2471" w:type="dxa"/>
            <w:tcBorders>
              <w:top w:val="nil"/>
              <w:left w:val="single" w:sz="4" w:space="0" w:color="auto"/>
              <w:bottom w:val="single" w:sz="4" w:space="0" w:color="auto"/>
              <w:right w:val="nil"/>
            </w:tcBorders>
            <w:shd w:val="clear" w:color="auto" w:fill="auto"/>
            <w:vAlign w:val="bottom"/>
          </w:tcPr>
          <w:p w:rsidR="00C40361" w:rsidRPr="000E6418" w:rsidRDefault="00C40361" w:rsidP="00C40361">
            <w:pPr>
              <w:spacing w:after="60" w:line="276" w:lineRule="auto"/>
            </w:pPr>
            <w:r w:rsidRPr="000E6418">
              <w:t>В гр. Априлци</w:t>
            </w: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pPr>
            <w:r w:rsidRPr="000E6418">
              <w:t>100.0</w:t>
            </w:r>
          </w:p>
        </w:tc>
        <w:tc>
          <w:tcPr>
            <w:tcW w:w="1406"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pPr>
            <w:r w:rsidRPr="000E6418">
              <w:t>50.8</w:t>
            </w:r>
          </w:p>
        </w:tc>
        <w:tc>
          <w:tcPr>
            <w:tcW w:w="1276"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pPr>
            <w:r w:rsidRPr="000E6418">
              <w:t>47.9</w:t>
            </w:r>
          </w:p>
        </w:tc>
        <w:tc>
          <w:tcPr>
            <w:tcW w:w="1134"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pPr>
            <w:r w:rsidRPr="000E6418">
              <w:t>1.0</w:t>
            </w:r>
          </w:p>
        </w:tc>
        <w:tc>
          <w:tcPr>
            <w:tcW w:w="1530"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pPr>
            <w:r w:rsidRPr="000E6418">
              <w:t>0.3</w:t>
            </w:r>
          </w:p>
        </w:tc>
      </w:tr>
      <w:tr w:rsidR="00C40361" w:rsidRPr="000E6418" w:rsidTr="00C40361">
        <w:trPr>
          <w:trHeight w:val="300"/>
          <w:jc w:val="center"/>
        </w:trPr>
        <w:tc>
          <w:tcPr>
            <w:tcW w:w="2471" w:type="dxa"/>
            <w:tcBorders>
              <w:top w:val="nil"/>
              <w:left w:val="single" w:sz="4" w:space="0" w:color="auto"/>
              <w:bottom w:val="single" w:sz="4" w:space="0" w:color="auto"/>
              <w:right w:val="nil"/>
            </w:tcBorders>
            <w:shd w:val="clear" w:color="auto" w:fill="auto"/>
            <w:vAlign w:val="bottom"/>
          </w:tcPr>
          <w:p w:rsidR="00C40361" w:rsidRPr="000E6418" w:rsidRDefault="00C40361" w:rsidP="00C40361">
            <w:pPr>
              <w:spacing w:after="60" w:line="276" w:lineRule="auto"/>
            </w:pPr>
            <w:r w:rsidRPr="000E6418">
              <w:t>В селата</w:t>
            </w:r>
          </w:p>
        </w:tc>
        <w:tc>
          <w:tcPr>
            <w:tcW w:w="1058" w:type="dxa"/>
            <w:tcBorders>
              <w:top w:val="nil"/>
              <w:left w:val="single" w:sz="4" w:space="0" w:color="auto"/>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pPr>
            <w:r w:rsidRPr="000E6418">
              <w:t>100.0</w:t>
            </w:r>
          </w:p>
        </w:tc>
        <w:tc>
          <w:tcPr>
            <w:tcW w:w="1406"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pPr>
            <w:r w:rsidRPr="000E6418">
              <w:t>35.0</w:t>
            </w:r>
          </w:p>
        </w:tc>
        <w:tc>
          <w:tcPr>
            <w:tcW w:w="1276"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pPr>
            <w:r w:rsidRPr="000E6418">
              <w:t>63.1</w:t>
            </w:r>
          </w:p>
        </w:tc>
        <w:tc>
          <w:tcPr>
            <w:tcW w:w="1134"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pPr>
            <w:r w:rsidRPr="000E6418">
              <w:t>1.9</w:t>
            </w:r>
          </w:p>
        </w:tc>
        <w:tc>
          <w:tcPr>
            <w:tcW w:w="1530"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60" w:line="276" w:lineRule="auto"/>
              <w:jc w:val="right"/>
            </w:pPr>
            <w:r w:rsidRPr="000E6418">
              <w:t>0.0</w:t>
            </w:r>
          </w:p>
        </w:tc>
      </w:tr>
      <w:tr w:rsidR="00C40361" w:rsidRPr="000E6418" w:rsidTr="00C40361">
        <w:trPr>
          <w:trHeight w:val="255"/>
          <w:jc w:val="center"/>
        </w:trPr>
        <w:tc>
          <w:tcPr>
            <w:tcW w:w="8875" w:type="dxa"/>
            <w:gridSpan w:val="6"/>
            <w:tcBorders>
              <w:top w:val="single" w:sz="4" w:space="0" w:color="auto"/>
              <w:left w:val="nil"/>
              <w:bottom w:val="nil"/>
              <w:right w:val="nil"/>
            </w:tcBorders>
            <w:shd w:val="clear" w:color="auto" w:fill="auto"/>
            <w:noWrap/>
            <w:vAlign w:val="bottom"/>
          </w:tcPr>
          <w:p w:rsidR="00C40361" w:rsidRPr="000E6418" w:rsidRDefault="00C40361" w:rsidP="00C40361">
            <w:pPr>
              <w:spacing w:line="276" w:lineRule="auto"/>
              <w:rPr>
                <w:iCs/>
                <w:sz w:val="16"/>
                <w:szCs w:val="16"/>
              </w:rPr>
            </w:pPr>
            <w:r w:rsidRPr="000E6418">
              <w:rPr>
                <w:bCs/>
                <w:i/>
                <w:iCs/>
              </w:rPr>
              <w:t>Източник: НСИ</w:t>
            </w:r>
          </w:p>
        </w:tc>
      </w:tr>
    </w:tbl>
    <w:p w:rsidR="00C40361" w:rsidRPr="000E6418" w:rsidRDefault="00C40361" w:rsidP="00C40361">
      <w:pPr>
        <w:pStyle w:val="2"/>
        <w:numPr>
          <w:ilvl w:val="0"/>
          <w:numId w:val="0"/>
        </w:numPr>
        <w:spacing w:before="120"/>
        <w:ind w:left="680" w:hanging="680"/>
        <w:rPr>
          <w:smallCaps w:val="0"/>
          <w:sz w:val="24"/>
          <w:szCs w:val="24"/>
        </w:rPr>
      </w:pPr>
      <w:r w:rsidRPr="000E6418">
        <w:rPr>
          <w:smallCaps w:val="0"/>
          <w:sz w:val="24"/>
          <w:szCs w:val="24"/>
        </w:rPr>
        <w:t>Структура на жилищните сгради според конструкцията</w:t>
      </w:r>
    </w:p>
    <w:p w:rsidR="00C40361" w:rsidRPr="00C86A93" w:rsidRDefault="00C40361" w:rsidP="00C40361">
      <w:pPr>
        <w:widowControl w:val="0"/>
        <w:overflowPunct w:val="0"/>
        <w:autoSpaceDE w:val="0"/>
        <w:autoSpaceDN w:val="0"/>
        <w:adjustRightInd w:val="0"/>
        <w:spacing w:line="250" w:lineRule="auto"/>
        <w:ind w:right="-624" w:firstLine="680"/>
        <w:jc w:val="both"/>
        <w:rPr>
          <w:rFonts w:ascii="Arial" w:hAnsi="Arial" w:cs="Arial"/>
          <w:sz w:val="24"/>
          <w:szCs w:val="24"/>
        </w:rPr>
      </w:pPr>
      <w:r w:rsidRPr="00C86A93">
        <w:rPr>
          <w:rFonts w:ascii="Arial" w:hAnsi="Arial" w:cs="Arial"/>
          <w:sz w:val="24"/>
          <w:szCs w:val="24"/>
        </w:rPr>
        <w:t>По вида на констр</w:t>
      </w:r>
      <w:r w:rsidR="00302057">
        <w:rPr>
          <w:rFonts w:ascii="Arial" w:hAnsi="Arial" w:cs="Arial"/>
          <w:sz w:val="24"/>
          <w:szCs w:val="24"/>
        </w:rPr>
        <w:t>укцията, жилищният фонд към 2020</w:t>
      </w:r>
      <w:r w:rsidRPr="00C86A93">
        <w:rPr>
          <w:rFonts w:ascii="Arial" w:hAnsi="Arial" w:cs="Arial"/>
          <w:sz w:val="24"/>
          <w:szCs w:val="24"/>
        </w:rPr>
        <w:t> г. е представен в четири обобщени категории – панели, стоманобетон, тухлени с бетонна плоча и тухлени с гредоред. Панелните жилища са 0.8% (28 бр.), изградени основно в град Априлци. Стоманобетонните са 2.3% (81 бр.). Категорията „тухлени с бетонна плоча” имат дял 27.0% от всички жилищни сгради (с най-голям дял в град Априлци). Най-масовият вид са тухлените жилищни сгради с гредоред – 53.9%, като техният дял е по-висок в селата (67.5%), докато в град Априлци той е 50.3%. С друг вид конструкция са 16.0% от жилищните сгради в общината.</w:t>
      </w:r>
    </w:p>
    <w:p w:rsidR="00C40361" w:rsidRPr="000E6418" w:rsidRDefault="00C40361" w:rsidP="00C40361">
      <w:pPr>
        <w:spacing w:line="276" w:lineRule="auto"/>
        <w:ind w:left="-133"/>
        <w:jc w:val="center"/>
        <w:rPr>
          <w:rFonts w:ascii="Arial" w:hAnsi="Arial" w:cs="Arial"/>
          <w:bCs/>
          <w:i/>
        </w:rPr>
      </w:pPr>
      <w:r w:rsidRPr="000E6418">
        <w:rPr>
          <w:i/>
          <w:iCs/>
        </w:rPr>
        <w:t>Таблица 4.:</w:t>
      </w:r>
      <w:r w:rsidRPr="000E6418">
        <w:rPr>
          <w:b/>
          <w:bCs/>
          <w:i/>
          <w:iCs/>
        </w:rPr>
        <w:t xml:space="preserve"> </w:t>
      </w:r>
      <w:r w:rsidRPr="000E6418">
        <w:rPr>
          <w:rFonts w:ascii="Arial" w:hAnsi="Arial" w:cs="Arial"/>
          <w:bCs/>
          <w:i/>
        </w:rPr>
        <w:t>Жилища по вид на конструкцията</w:t>
      </w:r>
    </w:p>
    <w:tbl>
      <w:tblPr>
        <w:tblW w:w="9652" w:type="dxa"/>
        <w:jc w:val="center"/>
        <w:tblCellMar>
          <w:left w:w="70" w:type="dxa"/>
          <w:right w:w="70" w:type="dxa"/>
        </w:tblCellMar>
        <w:tblLook w:val="04A0" w:firstRow="1" w:lastRow="0" w:firstColumn="1" w:lastColumn="0" w:noHBand="0" w:noVBand="1"/>
      </w:tblPr>
      <w:tblGrid>
        <w:gridCol w:w="1746"/>
        <w:gridCol w:w="1126"/>
        <w:gridCol w:w="971"/>
        <w:gridCol w:w="1173"/>
        <w:gridCol w:w="1943"/>
        <w:gridCol w:w="1753"/>
        <w:gridCol w:w="960"/>
      </w:tblGrid>
      <w:tr w:rsidR="00C40361" w:rsidRPr="000E6418" w:rsidTr="00C40361">
        <w:trPr>
          <w:trHeight w:val="285"/>
          <w:jc w:val="center"/>
        </w:trPr>
        <w:tc>
          <w:tcPr>
            <w:tcW w:w="1746" w:type="dxa"/>
            <w:tcBorders>
              <w:top w:val="nil"/>
              <w:left w:val="single" w:sz="4" w:space="0" w:color="auto"/>
              <w:bottom w:val="single" w:sz="4" w:space="0" w:color="auto"/>
              <w:right w:val="single" w:sz="4" w:space="0" w:color="auto"/>
            </w:tcBorders>
            <w:shd w:val="clear" w:color="auto" w:fill="C2D69A"/>
            <w:vAlign w:val="bottom"/>
          </w:tcPr>
          <w:p w:rsidR="00C40361" w:rsidRPr="000E6418" w:rsidRDefault="00C40361" w:rsidP="00C40361">
            <w:pPr>
              <w:spacing w:after="40" w:line="276" w:lineRule="auto"/>
              <w:rPr>
                <w:b/>
                <w:bCs/>
              </w:rPr>
            </w:pPr>
          </w:p>
        </w:tc>
        <w:tc>
          <w:tcPr>
            <w:tcW w:w="1112" w:type="dxa"/>
            <w:tcBorders>
              <w:top w:val="nil"/>
              <w:left w:val="nil"/>
              <w:bottom w:val="single" w:sz="4" w:space="0" w:color="auto"/>
              <w:right w:val="single" w:sz="4" w:space="0" w:color="auto"/>
            </w:tcBorders>
            <w:shd w:val="clear" w:color="auto" w:fill="C2D69A"/>
            <w:vAlign w:val="center"/>
          </w:tcPr>
          <w:p w:rsidR="00C40361" w:rsidRPr="000E6418" w:rsidRDefault="00C40361" w:rsidP="00C40361">
            <w:pPr>
              <w:spacing w:line="276" w:lineRule="auto"/>
              <w:rPr>
                <w:b/>
                <w:bCs/>
              </w:rPr>
            </w:pPr>
            <w:r w:rsidRPr="000E6418">
              <w:rPr>
                <w:b/>
                <w:bCs/>
              </w:rPr>
              <w:t>Жилища - общо</w:t>
            </w:r>
          </w:p>
        </w:tc>
        <w:tc>
          <w:tcPr>
            <w:tcW w:w="965" w:type="dxa"/>
            <w:tcBorders>
              <w:top w:val="nil"/>
              <w:left w:val="nil"/>
              <w:bottom w:val="single" w:sz="4" w:space="0" w:color="auto"/>
              <w:right w:val="single" w:sz="4" w:space="0" w:color="auto"/>
            </w:tcBorders>
            <w:shd w:val="clear" w:color="auto" w:fill="C2D69A"/>
            <w:vAlign w:val="center"/>
          </w:tcPr>
          <w:p w:rsidR="00C40361" w:rsidRPr="000E6418" w:rsidRDefault="00C40361" w:rsidP="00C40361">
            <w:pPr>
              <w:spacing w:line="276" w:lineRule="auto"/>
              <w:rPr>
                <w:b/>
                <w:bCs/>
              </w:rPr>
            </w:pPr>
            <w:r w:rsidRPr="000E6418">
              <w:rPr>
                <w:b/>
                <w:bCs/>
              </w:rPr>
              <w:t>Панели</w:t>
            </w:r>
          </w:p>
        </w:tc>
        <w:tc>
          <w:tcPr>
            <w:tcW w:w="1173" w:type="dxa"/>
            <w:tcBorders>
              <w:top w:val="nil"/>
              <w:left w:val="nil"/>
              <w:bottom w:val="single" w:sz="4" w:space="0" w:color="auto"/>
              <w:right w:val="single" w:sz="4" w:space="0" w:color="auto"/>
            </w:tcBorders>
            <w:shd w:val="clear" w:color="auto" w:fill="C2D69A"/>
            <w:vAlign w:val="center"/>
          </w:tcPr>
          <w:p w:rsidR="00C40361" w:rsidRPr="000E6418" w:rsidRDefault="00C40361" w:rsidP="00C40361">
            <w:pPr>
              <w:spacing w:line="276" w:lineRule="auto"/>
              <w:rPr>
                <w:b/>
                <w:bCs/>
              </w:rPr>
            </w:pPr>
            <w:r w:rsidRPr="000E6418">
              <w:rPr>
                <w:b/>
                <w:bCs/>
              </w:rPr>
              <w:t>Стомано-бетон</w:t>
            </w:r>
          </w:p>
        </w:tc>
        <w:tc>
          <w:tcPr>
            <w:tcW w:w="1943" w:type="dxa"/>
            <w:tcBorders>
              <w:top w:val="nil"/>
              <w:left w:val="nil"/>
              <w:bottom w:val="single" w:sz="4" w:space="0" w:color="auto"/>
              <w:right w:val="single" w:sz="4" w:space="0" w:color="auto"/>
            </w:tcBorders>
            <w:shd w:val="clear" w:color="auto" w:fill="C2D69A"/>
            <w:vAlign w:val="center"/>
          </w:tcPr>
          <w:p w:rsidR="00C40361" w:rsidRPr="000E6418" w:rsidRDefault="00C40361" w:rsidP="00C40361">
            <w:pPr>
              <w:spacing w:line="276" w:lineRule="auto"/>
              <w:rPr>
                <w:b/>
                <w:bCs/>
              </w:rPr>
            </w:pPr>
            <w:r w:rsidRPr="000E6418">
              <w:rPr>
                <w:b/>
                <w:bCs/>
              </w:rPr>
              <w:t>Тухлени с бетонна плоча</w:t>
            </w:r>
          </w:p>
        </w:tc>
        <w:tc>
          <w:tcPr>
            <w:tcW w:w="1753" w:type="dxa"/>
            <w:tcBorders>
              <w:top w:val="nil"/>
              <w:left w:val="nil"/>
              <w:bottom w:val="single" w:sz="4" w:space="0" w:color="auto"/>
              <w:right w:val="single" w:sz="4" w:space="0" w:color="auto"/>
            </w:tcBorders>
            <w:shd w:val="clear" w:color="auto" w:fill="C2D69A"/>
            <w:vAlign w:val="center"/>
          </w:tcPr>
          <w:p w:rsidR="00C40361" w:rsidRPr="000E6418" w:rsidRDefault="00C40361" w:rsidP="00C40361">
            <w:pPr>
              <w:spacing w:line="276" w:lineRule="auto"/>
              <w:rPr>
                <w:b/>
                <w:bCs/>
              </w:rPr>
            </w:pPr>
            <w:r w:rsidRPr="000E6418">
              <w:rPr>
                <w:b/>
                <w:bCs/>
              </w:rPr>
              <w:t>Тухлени с гредоред</w:t>
            </w:r>
          </w:p>
        </w:tc>
        <w:tc>
          <w:tcPr>
            <w:tcW w:w="960" w:type="dxa"/>
            <w:tcBorders>
              <w:top w:val="nil"/>
              <w:left w:val="nil"/>
              <w:bottom w:val="single" w:sz="4" w:space="0" w:color="auto"/>
              <w:right w:val="single" w:sz="4" w:space="0" w:color="auto"/>
            </w:tcBorders>
            <w:shd w:val="clear" w:color="auto" w:fill="C2D69A"/>
            <w:vAlign w:val="center"/>
          </w:tcPr>
          <w:p w:rsidR="00C40361" w:rsidRPr="000E6418" w:rsidRDefault="00C40361" w:rsidP="00C40361">
            <w:pPr>
              <w:spacing w:line="276" w:lineRule="auto"/>
              <w:rPr>
                <w:b/>
                <w:bCs/>
              </w:rPr>
            </w:pPr>
            <w:r w:rsidRPr="000E6418">
              <w:rPr>
                <w:b/>
                <w:bCs/>
              </w:rPr>
              <w:t>Други</w:t>
            </w:r>
          </w:p>
        </w:tc>
      </w:tr>
      <w:tr w:rsidR="00C40361" w:rsidRPr="000E6418" w:rsidTr="00C40361">
        <w:trPr>
          <w:trHeight w:val="285"/>
          <w:jc w:val="center"/>
        </w:trPr>
        <w:tc>
          <w:tcPr>
            <w:tcW w:w="9652" w:type="dxa"/>
            <w:gridSpan w:val="7"/>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center"/>
              <w:rPr>
                <w:b/>
                <w:bCs/>
              </w:rPr>
            </w:pPr>
            <w:r w:rsidRPr="000E6418">
              <w:rPr>
                <w:b/>
                <w:bCs/>
              </w:rPr>
              <w:t>Брой</w:t>
            </w:r>
          </w:p>
        </w:tc>
      </w:tr>
      <w:tr w:rsidR="00C40361" w:rsidRPr="000E6418" w:rsidTr="00C40361">
        <w:trPr>
          <w:trHeight w:val="285"/>
          <w:jc w:val="center"/>
        </w:trPr>
        <w:tc>
          <w:tcPr>
            <w:tcW w:w="1746"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40" w:line="276" w:lineRule="auto"/>
              <w:rPr>
                <w:b/>
                <w:bCs/>
              </w:rPr>
            </w:pPr>
            <w:r w:rsidRPr="000E6418">
              <w:rPr>
                <w:b/>
                <w:bCs/>
              </w:rPr>
              <w:t>Общ. Априлци</w:t>
            </w:r>
          </w:p>
        </w:tc>
        <w:tc>
          <w:tcPr>
            <w:tcW w:w="1112"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rPr>
                <w:b/>
                <w:bCs/>
              </w:rPr>
            </w:pPr>
            <w:r w:rsidRPr="000E6418">
              <w:rPr>
                <w:b/>
                <w:bCs/>
              </w:rPr>
              <w:t>3498</w:t>
            </w:r>
          </w:p>
        </w:tc>
        <w:tc>
          <w:tcPr>
            <w:tcW w:w="965"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rPr>
                <w:b/>
                <w:bCs/>
              </w:rPr>
            </w:pPr>
            <w:r w:rsidRPr="000E6418">
              <w:rPr>
                <w:b/>
                <w:bCs/>
              </w:rPr>
              <w:t>28</w:t>
            </w:r>
          </w:p>
        </w:tc>
        <w:tc>
          <w:tcPr>
            <w:tcW w:w="117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rPr>
                <w:b/>
                <w:bCs/>
              </w:rPr>
            </w:pPr>
            <w:r w:rsidRPr="000E6418">
              <w:rPr>
                <w:b/>
                <w:bCs/>
              </w:rPr>
              <w:t>81</w:t>
            </w:r>
          </w:p>
        </w:tc>
        <w:tc>
          <w:tcPr>
            <w:tcW w:w="194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rPr>
                <w:b/>
                <w:bCs/>
              </w:rPr>
            </w:pPr>
            <w:r w:rsidRPr="000E6418">
              <w:rPr>
                <w:b/>
                <w:bCs/>
              </w:rPr>
              <w:t>943</w:t>
            </w:r>
          </w:p>
        </w:tc>
        <w:tc>
          <w:tcPr>
            <w:tcW w:w="175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rPr>
                <w:b/>
                <w:bCs/>
              </w:rPr>
            </w:pPr>
            <w:r w:rsidRPr="000E6418">
              <w:rPr>
                <w:b/>
                <w:bCs/>
              </w:rPr>
              <w:t>1884</w:t>
            </w:r>
          </w:p>
        </w:tc>
        <w:tc>
          <w:tcPr>
            <w:tcW w:w="96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rPr>
                <w:b/>
                <w:bCs/>
              </w:rPr>
            </w:pPr>
            <w:r w:rsidRPr="000E6418">
              <w:rPr>
                <w:b/>
                <w:bCs/>
              </w:rPr>
              <w:t>562</w:t>
            </w:r>
          </w:p>
        </w:tc>
      </w:tr>
      <w:tr w:rsidR="00C40361" w:rsidRPr="000E6418" w:rsidTr="00C40361">
        <w:trPr>
          <w:trHeight w:val="255"/>
          <w:jc w:val="center"/>
        </w:trPr>
        <w:tc>
          <w:tcPr>
            <w:tcW w:w="1746"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40" w:line="276" w:lineRule="auto"/>
            </w:pPr>
            <w:r w:rsidRPr="000E6418">
              <w:t>В гр. Априлци</w:t>
            </w:r>
          </w:p>
        </w:tc>
        <w:tc>
          <w:tcPr>
            <w:tcW w:w="1112"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pPr>
            <w:r w:rsidRPr="000E6418">
              <w:t>2778</w:t>
            </w:r>
          </w:p>
        </w:tc>
        <w:tc>
          <w:tcPr>
            <w:tcW w:w="965"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pPr>
            <w:r w:rsidRPr="000E6418">
              <w:t>21</w:t>
            </w:r>
          </w:p>
        </w:tc>
        <w:tc>
          <w:tcPr>
            <w:tcW w:w="117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pPr>
            <w:r w:rsidRPr="000E6418">
              <w:t>75</w:t>
            </w:r>
          </w:p>
        </w:tc>
        <w:tc>
          <w:tcPr>
            <w:tcW w:w="194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pPr>
            <w:r w:rsidRPr="000E6418">
              <w:t>774</w:t>
            </w:r>
          </w:p>
        </w:tc>
        <w:tc>
          <w:tcPr>
            <w:tcW w:w="175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pPr>
            <w:r w:rsidRPr="000E6418">
              <w:t>1398</w:t>
            </w:r>
          </w:p>
        </w:tc>
        <w:tc>
          <w:tcPr>
            <w:tcW w:w="96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pPr>
            <w:r w:rsidRPr="000E6418">
              <w:t>510</w:t>
            </w:r>
          </w:p>
        </w:tc>
      </w:tr>
      <w:tr w:rsidR="00C40361" w:rsidRPr="000E6418" w:rsidTr="00C40361">
        <w:trPr>
          <w:trHeight w:val="255"/>
          <w:jc w:val="center"/>
        </w:trPr>
        <w:tc>
          <w:tcPr>
            <w:tcW w:w="1746"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40" w:line="276" w:lineRule="auto"/>
            </w:pPr>
            <w:r w:rsidRPr="000E6418">
              <w:t>В селата</w:t>
            </w:r>
          </w:p>
        </w:tc>
        <w:tc>
          <w:tcPr>
            <w:tcW w:w="1112"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pPr>
            <w:r w:rsidRPr="000E6418">
              <w:t>720</w:t>
            </w:r>
          </w:p>
        </w:tc>
        <w:tc>
          <w:tcPr>
            <w:tcW w:w="965"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pPr>
            <w:r w:rsidRPr="000E6418">
              <w:t>7</w:t>
            </w:r>
          </w:p>
        </w:tc>
        <w:tc>
          <w:tcPr>
            <w:tcW w:w="117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pPr>
            <w:r w:rsidRPr="000E6418">
              <w:t>6</w:t>
            </w:r>
          </w:p>
        </w:tc>
        <w:tc>
          <w:tcPr>
            <w:tcW w:w="194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pPr>
            <w:r w:rsidRPr="000E6418">
              <w:t>169</w:t>
            </w:r>
          </w:p>
        </w:tc>
        <w:tc>
          <w:tcPr>
            <w:tcW w:w="1753"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jc w:val="right"/>
            </w:pPr>
            <w:r w:rsidRPr="000E6418">
              <w:t>486</w:t>
            </w:r>
          </w:p>
        </w:tc>
        <w:tc>
          <w:tcPr>
            <w:tcW w:w="960"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40" w:line="276" w:lineRule="auto"/>
            </w:pPr>
            <w:r w:rsidRPr="000E6418">
              <w:t>52</w:t>
            </w:r>
          </w:p>
        </w:tc>
      </w:tr>
      <w:tr w:rsidR="00C40361" w:rsidRPr="000E6418" w:rsidTr="00C40361">
        <w:trPr>
          <w:trHeight w:val="255"/>
          <w:jc w:val="center"/>
        </w:trPr>
        <w:tc>
          <w:tcPr>
            <w:tcW w:w="1746" w:type="dxa"/>
            <w:tcBorders>
              <w:top w:val="nil"/>
              <w:left w:val="single" w:sz="4" w:space="0" w:color="auto"/>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pPr>
            <w:r w:rsidRPr="000E6418">
              <w:t> </w:t>
            </w:r>
          </w:p>
        </w:tc>
        <w:tc>
          <w:tcPr>
            <w:tcW w:w="7906" w:type="dxa"/>
            <w:gridSpan w:val="6"/>
            <w:tcBorders>
              <w:top w:val="single" w:sz="4" w:space="0" w:color="auto"/>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center"/>
              <w:rPr>
                <w:b/>
                <w:bCs/>
              </w:rPr>
            </w:pPr>
            <w:r w:rsidRPr="000E6418">
              <w:rPr>
                <w:b/>
                <w:bCs/>
              </w:rPr>
              <w:t>Относителен дял - %</w:t>
            </w:r>
          </w:p>
        </w:tc>
      </w:tr>
      <w:tr w:rsidR="00C40361" w:rsidRPr="000E6418" w:rsidTr="00C40361">
        <w:trPr>
          <w:trHeight w:val="255"/>
          <w:jc w:val="center"/>
        </w:trPr>
        <w:tc>
          <w:tcPr>
            <w:tcW w:w="1746"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40" w:line="276" w:lineRule="auto"/>
              <w:rPr>
                <w:b/>
                <w:bCs/>
              </w:rPr>
            </w:pPr>
            <w:r w:rsidRPr="000E6418">
              <w:rPr>
                <w:b/>
                <w:bCs/>
              </w:rPr>
              <w:t>Общ. Априлци</w:t>
            </w:r>
          </w:p>
        </w:tc>
        <w:tc>
          <w:tcPr>
            <w:tcW w:w="1112"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rPr>
                <w:b/>
                <w:bCs/>
              </w:rPr>
            </w:pPr>
            <w:r w:rsidRPr="000E6418">
              <w:rPr>
                <w:b/>
                <w:bCs/>
              </w:rPr>
              <w:t>100.0</w:t>
            </w:r>
          </w:p>
        </w:tc>
        <w:tc>
          <w:tcPr>
            <w:tcW w:w="965"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rPr>
                <w:b/>
                <w:bCs/>
              </w:rPr>
            </w:pPr>
            <w:r w:rsidRPr="000E6418">
              <w:rPr>
                <w:b/>
                <w:bCs/>
              </w:rPr>
              <w:t>0.8</w:t>
            </w:r>
          </w:p>
        </w:tc>
        <w:tc>
          <w:tcPr>
            <w:tcW w:w="1173"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right"/>
              <w:rPr>
                <w:b/>
                <w:bCs/>
              </w:rPr>
            </w:pPr>
            <w:r w:rsidRPr="000E6418">
              <w:rPr>
                <w:b/>
                <w:bCs/>
              </w:rPr>
              <w:t>2.3</w:t>
            </w:r>
          </w:p>
        </w:tc>
        <w:tc>
          <w:tcPr>
            <w:tcW w:w="1943"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right"/>
              <w:rPr>
                <w:b/>
                <w:bCs/>
              </w:rPr>
            </w:pPr>
            <w:r w:rsidRPr="000E6418">
              <w:rPr>
                <w:b/>
                <w:bCs/>
              </w:rPr>
              <w:t>27.0</w:t>
            </w:r>
          </w:p>
        </w:tc>
        <w:tc>
          <w:tcPr>
            <w:tcW w:w="1753"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right"/>
              <w:rPr>
                <w:b/>
                <w:bCs/>
              </w:rPr>
            </w:pPr>
            <w:r w:rsidRPr="000E6418">
              <w:rPr>
                <w:b/>
                <w:bCs/>
              </w:rPr>
              <w:t>53.9</w:t>
            </w:r>
          </w:p>
        </w:tc>
        <w:tc>
          <w:tcPr>
            <w:tcW w:w="960"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rPr>
                <w:b/>
                <w:bCs/>
              </w:rPr>
            </w:pPr>
            <w:r w:rsidRPr="000E6418">
              <w:rPr>
                <w:b/>
                <w:bCs/>
              </w:rPr>
              <w:t>16.0</w:t>
            </w:r>
          </w:p>
        </w:tc>
      </w:tr>
      <w:tr w:rsidR="00C40361" w:rsidRPr="000E6418" w:rsidTr="00C40361">
        <w:trPr>
          <w:trHeight w:val="255"/>
          <w:jc w:val="center"/>
        </w:trPr>
        <w:tc>
          <w:tcPr>
            <w:tcW w:w="1746"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40" w:line="276" w:lineRule="auto"/>
            </w:pPr>
            <w:r w:rsidRPr="000E6418">
              <w:t>В гр. Априлци</w:t>
            </w:r>
          </w:p>
        </w:tc>
        <w:tc>
          <w:tcPr>
            <w:tcW w:w="1112"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pPr>
            <w:r w:rsidRPr="000E6418">
              <w:t>100.0</w:t>
            </w:r>
          </w:p>
        </w:tc>
        <w:tc>
          <w:tcPr>
            <w:tcW w:w="965"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pPr>
            <w:r w:rsidRPr="000E6418">
              <w:t>0.8</w:t>
            </w:r>
          </w:p>
        </w:tc>
        <w:tc>
          <w:tcPr>
            <w:tcW w:w="1173"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right"/>
            </w:pPr>
            <w:r w:rsidRPr="000E6418">
              <w:t>2.7</w:t>
            </w:r>
          </w:p>
        </w:tc>
        <w:tc>
          <w:tcPr>
            <w:tcW w:w="1943"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right"/>
            </w:pPr>
            <w:r w:rsidRPr="000E6418">
              <w:t>27.9</w:t>
            </w:r>
          </w:p>
        </w:tc>
        <w:tc>
          <w:tcPr>
            <w:tcW w:w="1753"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right"/>
            </w:pPr>
            <w:r w:rsidRPr="000E6418">
              <w:t>50.3</w:t>
            </w:r>
          </w:p>
        </w:tc>
        <w:tc>
          <w:tcPr>
            <w:tcW w:w="960"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pPr>
            <w:r w:rsidRPr="000E6418">
              <w:t>18.3</w:t>
            </w:r>
          </w:p>
        </w:tc>
      </w:tr>
      <w:tr w:rsidR="00C40361" w:rsidRPr="000E6418" w:rsidTr="00C40361">
        <w:trPr>
          <w:trHeight w:val="255"/>
          <w:jc w:val="center"/>
        </w:trPr>
        <w:tc>
          <w:tcPr>
            <w:tcW w:w="1746"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40" w:line="276" w:lineRule="auto"/>
            </w:pPr>
            <w:r w:rsidRPr="000E6418">
              <w:t>В селата</w:t>
            </w:r>
          </w:p>
        </w:tc>
        <w:tc>
          <w:tcPr>
            <w:tcW w:w="1112"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pPr>
            <w:r w:rsidRPr="000E6418">
              <w:t>100.0</w:t>
            </w:r>
          </w:p>
        </w:tc>
        <w:tc>
          <w:tcPr>
            <w:tcW w:w="965"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pPr>
            <w:r w:rsidRPr="000E6418">
              <w:t>1.0</w:t>
            </w:r>
          </w:p>
        </w:tc>
        <w:tc>
          <w:tcPr>
            <w:tcW w:w="1173"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right"/>
            </w:pPr>
            <w:r w:rsidRPr="000E6418">
              <w:t>0.8</w:t>
            </w:r>
          </w:p>
        </w:tc>
        <w:tc>
          <w:tcPr>
            <w:tcW w:w="1943"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right"/>
            </w:pPr>
            <w:r w:rsidRPr="000E6418">
              <w:t>23.5</w:t>
            </w:r>
          </w:p>
        </w:tc>
        <w:tc>
          <w:tcPr>
            <w:tcW w:w="1753"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jc w:val="right"/>
            </w:pPr>
            <w:r w:rsidRPr="000E6418">
              <w:t>67.5</w:t>
            </w:r>
          </w:p>
        </w:tc>
        <w:tc>
          <w:tcPr>
            <w:tcW w:w="960" w:type="dxa"/>
            <w:tcBorders>
              <w:top w:val="nil"/>
              <w:left w:val="nil"/>
              <w:bottom w:val="single" w:sz="4" w:space="0" w:color="auto"/>
              <w:right w:val="single" w:sz="4" w:space="0" w:color="auto"/>
            </w:tcBorders>
            <w:shd w:val="clear" w:color="auto" w:fill="auto"/>
            <w:noWrap/>
            <w:vAlign w:val="bottom"/>
          </w:tcPr>
          <w:p w:rsidR="00C40361" w:rsidRPr="000E6418" w:rsidRDefault="00C40361" w:rsidP="00C40361">
            <w:pPr>
              <w:spacing w:after="40" w:line="276" w:lineRule="auto"/>
            </w:pPr>
            <w:r w:rsidRPr="000E6418">
              <w:t>7.2</w:t>
            </w:r>
          </w:p>
        </w:tc>
      </w:tr>
      <w:tr w:rsidR="00C40361" w:rsidRPr="000E6418" w:rsidTr="00C40361">
        <w:trPr>
          <w:trHeight w:val="255"/>
          <w:jc w:val="center"/>
        </w:trPr>
        <w:tc>
          <w:tcPr>
            <w:tcW w:w="9652" w:type="dxa"/>
            <w:gridSpan w:val="7"/>
            <w:tcBorders>
              <w:top w:val="single" w:sz="4" w:space="0" w:color="auto"/>
              <w:left w:val="nil"/>
              <w:bottom w:val="nil"/>
              <w:right w:val="nil"/>
            </w:tcBorders>
            <w:shd w:val="clear" w:color="auto" w:fill="auto"/>
            <w:noWrap/>
            <w:vAlign w:val="bottom"/>
          </w:tcPr>
          <w:p w:rsidR="00C40361" w:rsidRPr="000E6418" w:rsidRDefault="00C40361" w:rsidP="00C40361">
            <w:pPr>
              <w:spacing w:line="276" w:lineRule="auto"/>
              <w:rPr>
                <w:bCs/>
                <w:i/>
                <w:iCs/>
              </w:rPr>
            </w:pPr>
            <w:r w:rsidRPr="000E6418">
              <w:rPr>
                <w:bCs/>
                <w:i/>
                <w:iCs/>
              </w:rPr>
              <w:t>Източник: НСИ</w:t>
            </w:r>
          </w:p>
          <w:p w:rsidR="00C40361" w:rsidRPr="000E6418" w:rsidRDefault="00C40361" w:rsidP="00C40361">
            <w:pPr>
              <w:tabs>
                <w:tab w:val="left" w:pos="-1710"/>
              </w:tabs>
              <w:spacing w:line="276" w:lineRule="auto"/>
              <w:jc w:val="both"/>
              <w:rPr>
                <w:rFonts w:ascii="Arial" w:hAnsi="Arial" w:cs="Arial"/>
              </w:rPr>
            </w:pPr>
            <w:r w:rsidRPr="000E6418">
              <w:rPr>
                <w:rFonts w:ascii="Arial" w:hAnsi="Arial" w:cs="Arial"/>
              </w:rPr>
              <w:lastRenderedPageBreak/>
              <w:t xml:space="preserve">          Повече от половината от жилищния фонд (жилища) е изграден в периода до 1960 г. (51.5%). Годините от втората половина на 20 в. (1960-1990) са добавили втория по големина дял – 39.8%. </w:t>
            </w:r>
          </w:p>
          <w:p w:rsidR="00C40361" w:rsidRPr="000E6418" w:rsidRDefault="00C40361" w:rsidP="00C40361">
            <w:pPr>
              <w:tabs>
                <w:tab w:val="left" w:pos="-1710"/>
              </w:tabs>
              <w:spacing w:line="276" w:lineRule="auto"/>
              <w:jc w:val="both"/>
              <w:rPr>
                <w:rFonts w:ascii="Arial" w:hAnsi="Arial" w:cs="Arial"/>
              </w:rPr>
            </w:pPr>
            <w:r w:rsidRPr="000E6418">
              <w:rPr>
                <w:rFonts w:ascii="Arial" w:hAnsi="Arial" w:cs="Arial"/>
              </w:rPr>
              <w:t xml:space="preserve">Възпроизводството на жилищата след началото на прехода (1990-2000 г.) е значително по-малко (4.6%) в сравнение с предходния период. След 2000 г., към фонда са добавени 4.1%. </w:t>
            </w:r>
          </w:p>
          <w:p w:rsidR="00C40361" w:rsidRPr="000E6418" w:rsidRDefault="00C40361" w:rsidP="00C40361">
            <w:pPr>
              <w:tabs>
                <w:tab w:val="left" w:pos="-1710"/>
              </w:tabs>
              <w:spacing w:line="276" w:lineRule="auto"/>
              <w:jc w:val="both"/>
              <w:rPr>
                <w:rFonts w:ascii="Arial" w:hAnsi="Arial" w:cs="Arial"/>
              </w:rPr>
            </w:pPr>
            <w:r w:rsidRPr="000E6418">
              <w:rPr>
                <w:rFonts w:ascii="Arial" w:hAnsi="Arial" w:cs="Arial"/>
              </w:rPr>
              <w:t xml:space="preserve">За град Априлци е характерно, че до 1960 г. са изградени 48.5% от жилищата, през 1960-1990 г. – 42.5%, през последното десетилетие на миналия век (1990-2000 г.) са изградени 4.6% от жилищата в града и след 2000 г. – 4.4%. </w:t>
            </w:r>
          </w:p>
          <w:p w:rsidR="00C40361" w:rsidRPr="000E6418" w:rsidRDefault="00C40361" w:rsidP="00C40361">
            <w:pPr>
              <w:tabs>
                <w:tab w:val="left" w:pos="-1710"/>
              </w:tabs>
              <w:spacing w:line="276" w:lineRule="auto"/>
              <w:jc w:val="both"/>
              <w:rPr>
                <w:rFonts w:ascii="Arial" w:hAnsi="Arial" w:cs="Arial"/>
              </w:rPr>
            </w:pPr>
            <w:r w:rsidRPr="000E6418">
              <w:rPr>
                <w:rFonts w:ascii="Arial" w:hAnsi="Arial" w:cs="Arial"/>
              </w:rPr>
              <w:t xml:space="preserve">В селата ситуацията е по-различна, т.е жилищният фонд е по-стар. </w:t>
            </w:r>
          </w:p>
          <w:p w:rsidR="00C40361" w:rsidRPr="000E6418" w:rsidRDefault="00C40361" w:rsidP="00C40361">
            <w:pPr>
              <w:tabs>
                <w:tab w:val="left" w:pos="-1710"/>
              </w:tabs>
              <w:spacing w:line="276" w:lineRule="auto"/>
              <w:jc w:val="both"/>
              <w:rPr>
                <w:sz w:val="28"/>
                <w:szCs w:val="28"/>
              </w:rPr>
            </w:pPr>
            <w:r w:rsidRPr="000E6418">
              <w:rPr>
                <w:rFonts w:ascii="Arial" w:hAnsi="Arial" w:cs="Arial"/>
              </w:rPr>
              <w:t>Около 2/3 (63.1,%) от жилищата са изградени до 1960 г., 29.4% са изградени в периода 1960-1990 г., 4.6% през 1990-2000 г. и 2.9% от жилищата в селата са изградени след 2000 г</w:t>
            </w:r>
            <w:r w:rsidRPr="000E6418">
              <w:rPr>
                <w:sz w:val="28"/>
                <w:szCs w:val="28"/>
              </w:rPr>
              <w:t>.</w:t>
            </w:r>
          </w:p>
        </w:tc>
      </w:tr>
    </w:tbl>
    <w:p w:rsidR="00C40361" w:rsidRPr="000E6418" w:rsidRDefault="00C40361" w:rsidP="00C40361">
      <w:pPr>
        <w:pStyle w:val="2"/>
        <w:numPr>
          <w:ilvl w:val="0"/>
          <w:numId w:val="0"/>
        </w:numPr>
        <w:ind w:left="706"/>
        <w:rPr>
          <w:smallCaps w:val="0"/>
          <w:sz w:val="24"/>
          <w:szCs w:val="24"/>
        </w:rPr>
      </w:pPr>
      <w:r w:rsidRPr="000E6418">
        <w:rPr>
          <w:smallCaps w:val="0"/>
          <w:sz w:val="24"/>
          <w:szCs w:val="24"/>
        </w:rPr>
        <w:lastRenderedPageBreak/>
        <w:t>Структура на жилищата по форма на собственост</w:t>
      </w:r>
    </w:p>
    <w:p w:rsidR="00C40361" w:rsidRPr="000E6418" w:rsidRDefault="00C40361" w:rsidP="00C40361">
      <w:pPr>
        <w:spacing w:after="120" w:line="276" w:lineRule="auto"/>
        <w:ind w:firstLine="706"/>
        <w:jc w:val="both"/>
        <w:rPr>
          <w:i/>
          <w:iCs/>
        </w:rPr>
      </w:pPr>
      <w:r w:rsidRPr="000E6418">
        <w:rPr>
          <w:rFonts w:ascii="Arial" w:hAnsi="Arial" w:cs="Arial"/>
        </w:rPr>
        <w:t>Данните показват, че 98.6% от жилищата в общината са частни на физически лица. За отбелязване е, че преобладаващата част от жилищата в Област Ловеч и в страната също са частни на физически лица – съответно 98.5% за Област Ловеч и 96.2% средно за страната</w:t>
      </w:r>
      <w:r w:rsidRPr="000E6418">
        <w:rPr>
          <w:iCs/>
        </w:rPr>
        <w:t xml:space="preserve">. </w:t>
      </w:r>
    </w:p>
    <w:p w:rsidR="00C40361" w:rsidRPr="000E6418" w:rsidRDefault="00C40361" w:rsidP="00C40361">
      <w:pPr>
        <w:spacing w:after="120" w:line="276" w:lineRule="auto"/>
        <w:ind w:left="720"/>
        <w:jc w:val="center"/>
        <w:rPr>
          <w:rFonts w:ascii="Arial" w:hAnsi="Arial" w:cs="Arial"/>
          <w:bCs/>
          <w:i/>
        </w:rPr>
      </w:pPr>
      <w:r w:rsidRPr="000E6418">
        <w:rPr>
          <w:i/>
          <w:iCs/>
        </w:rPr>
        <w:t>Таблица 5.:</w:t>
      </w:r>
      <w:r w:rsidRPr="000E6418">
        <w:rPr>
          <w:b/>
          <w:bCs/>
          <w:i/>
          <w:iCs/>
        </w:rPr>
        <w:t xml:space="preserve"> </w:t>
      </w:r>
      <w:r w:rsidRPr="000E6418">
        <w:rPr>
          <w:rFonts w:ascii="Arial" w:hAnsi="Arial" w:cs="Arial"/>
          <w:bCs/>
          <w:i/>
        </w:rPr>
        <w:t>Жилища към по форма на собственост</w:t>
      </w:r>
    </w:p>
    <w:tbl>
      <w:tblPr>
        <w:tblW w:w="8580" w:type="dxa"/>
        <w:jc w:val="center"/>
        <w:tblCellMar>
          <w:left w:w="70" w:type="dxa"/>
          <w:right w:w="70" w:type="dxa"/>
        </w:tblCellMar>
        <w:tblLook w:val="04A0" w:firstRow="1" w:lastRow="0" w:firstColumn="1" w:lastColumn="0" w:noHBand="0" w:noVBand="1"/>
      </w:tblPr>
      <w:tblGrid>
        <w:gridCol w:w="1849"/>
        <w:gridCol w:w="697"/>
        <w:gridCol w:w="808"/>
        <w:gridCol w:w="808"/>
        <w:gridCol w:w="808"/>
        <w:gridCol w:w="808"/>
        <w:gridCol w:w="974"/>
        <w:gridCol w:w="1046"/>
        <w:gridCol w:w="782"/>
      </w:tblGrid>
      <w:tr w:rsidR="00C40361" w:rsidRPr="000E6418" w:rsidTr="00C40361">
        <w:trPr>
          <w:trHeight w:val="255"/>
          <w:jc w:val="center"/>
        </w:trPr>
        <w:tc>
          <w:tcPr>
            <w:tcW w:w="1849" w:type="dxa"/>
            <w:vMerge w:val="restart"/>
            <w:tcBorders>
              <w:top w:val="nil"/>
              <w:left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rPr>
                <w:b/>
                <w:bCs/>
              </w:rPr>
            </w:pPr>
          </w:p>
        </w:tc>
        <w:tc>
          <w:tcPr>
            <w:tcW w:w="1505" w:type="dxa"/>
            <w:gridSpan w:val="2"/>
            <w:tcBorders>
              <w:top w:val="nil"/>
              <w:left w:val="nil"/>
              <w:bottom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jc w:val="center"/>
              <w:rPr>
                <w:b/>
                <w:bCs/>
              </w:rPr>
            </w:pPr>
            <w:r w:rsidRPr="000E6418">
              <w:rPr>
                <w:b/>
                <w:bCs/>
              </w:rPr>
              <w:t>Жилища - общо</w:t>
            </w:r>
          </w:p>
        </w:tc>
        <w:tc>
          <w:tcPr>
            <w:tcW w:w="1616" w:type="dxa"/>
            <w:gridSpan w:val="2"/>
            <w:tcBorders>
              <w:top w:val="nil"/>
              <w:left w:val="nil"/>
              <w:bottom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jc w:val="center"/>
              <w:rPr>
                <w:b/>
                <w:bCs/>
              </w:rPr>
            </w:pPr>
            <w:r w:rsidRPr="000E6418">
              <w:rPr>
                <w:b/>
                <w:bCs/>
              </w:rPr>
              <w:t>Държавни или общински</w:t>
            </w:r>
          </w:p>
        </w:tc>
        <w:tc>
          <w:tcPr>
            <w:tcW w:w="1782" w:type="dxa"/>
            <w:gridSpan w:val="2"/>
            <w:tcBorders>
              <w:top w:val="nil"/>
              <w:left w:val="nil"/>
              <w:bottom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jc w:val="center"/>
              <w:rPr>
                <w:b/>
                <w:bCs/>
              </w:rPr>
            </w:pPr>
            <w:r w:rsidRPr="000E6418">
              <w:rPr>
                <w:b/>
                <w:bCs/>
              </w:rPr>
              <w:t>Частни юридически лица</w:t>
            </w:r>
          </w:p>
        </w:tc>
        <w:tc>
          <w:tcPr>
            <w:tcW w:w="1828" w:type="dxa"/>
            <w:gridSpan w:val="2"/>
            <w:tcBorders>
              <w:top w:val="nil"/>
              <w:left w:val="nil"/>
              <w:bottom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jc w:val="center"/>
              <w:rPr>
                <w:b/>
                <w:bCs/>
              </w:rPr>
            </w:pPr>
            <w:r w:rsidRPr="000E6418">
              <w:rPr>
                <w:b/>
                <w:bCs/>
              </w:rPr>
              <w:t>Частни на физически лица</w:t>
            </w:r>
          </w:p>
        </w:tc>
      </w:tr>
      <w:tr w:rsidR="00C40361" w:rsidRPr="000E6418" w:rsidTr="00C40361">
        <w:trPr>
          <w:trHeight w:val="255"/>
          <w:jc w:val="center"/>
        </w:trPr>
        <w:tc>
          <w:tcPr>
            <w:tcW w:w="1849" w:type="dxa"/>
            <w:vMerge/>
            <w:tcBorders>
              <w:left w:val="single" w:sz="4" w:space="0" w:color="auto"/>
              <w:bottom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rPr>
                <w:b/>
                <w:bCs/>
              </w:rPr>
            </w:pPr>
          </w:p>
        </w:tc>
        <w:tc>
          <w:tcPr>
            <w:tcW w:w="697" w:type="dxa"/>
            <w:tcBorders>
              <w:top w:val="nil"/>
              <w:left w:val="nil"/>
              <w:bottom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jc w:val="right"/>
              <w:rPr>
                <w:b/>
                <w:bCs/>
              </w:rPr>
            </w:pPr>
            <w:r w:rsidRPr="000E6418">
              <w:rPr>
                <w:b/>
                <w:bCs/>
              </w:rPr>
              <w:t>брой</w:t>
            </w:r>
          </w:p>
        </w:tc>
        <w:tc>
          <w:tcPr>
            <w:tcW w:w="808" w:type="dxa"/>
            <w:tcBorders>
              <w:top w:val="nil"/>
              <w:left w:val="nil"/>
              <w:bottom w:val="single" w:sz="4" w:space="0" w:color="auto"/>
              <w:right w:val="nil"/>
            </w:tcBorders>
            <w:shd w:val="clear" w:color="auto" w:fill="C2D69A"/>
          </w:tcPr>
          <w:p w:rsidR="00C40361" w:rsidRPr="000E6418" w:rsidRDefault="00C40361" w:rsidP="00C40361">
            <w:pPr>
              <w:spacing w:afterLines="60" w:after="144" w:line="276" w:lineRule="auto"/>
              <w:jc w:val="right"/>
              <w:rPr>
                <w:b/>
                <w:bCs/>
              </w:rPr>
            </w:pPr>
            <w:r w:rsidRPr="000E6418">
              <w:rPr>
                <w:b/>
                <w:bCs/>
              </w:rPr>
              <w:t>%</w:t>
            </w:r>
          </w:p>
        </w:tc>
        <w:tc>
          <w:tcPr>
            <w:tcW w:w="808" w:type="dxa"/>
            <w:tcBorders>
              <w:top w:val="nil"/>
              <w:left w:val="nil"/>
              <w:bottom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jc w:val="right"/>
              <w:rPr>
                <w:b/>
                <w:bCs/>
              </w:rPr>
            </w:pPr>
            <w:r w:rsidRPr="000E6418">
              <w:rPr>
                <w:b/>
                <w:bCs/>
              </w:rPr>
              <w:t>брой</w:t>
            </w:r>
          </w:p>
        </w:tc>
        <w:tc>
          <w:tcPr>
            <w:tcW w:w="808" w:type="dxa"/>
            <w:tcBorders>
              <w:top w:val="nil"/>
              <w:left w:val="nil"/>
              <w:bottom w:val="single" w:sz="4" w:space="0" w:color="auto"/>
              <w:right w:val="nil"/>
            </w:tcBorders>
            <w:shd w:val="clear" w:color="auto" w:fill="C2D69A"/>
          </w:tcPr>
          <w:p w:rsidR="00C40361" w:rsidRPr="000E6418" w:rsidRDefault="00C40361" w:rsidP="00C40361">
            <w:pPr>
              <w:spacing w:afterLines="60" w:after="144" w:line="276" w:lineRule="auto"/>
              <w:jc w:val="right"/>
              <w:rPr>
                <w:b/>
                <w:bCs/>
              </w:rPr>
            </w:pPr>
            <w:r w:rsidRPr="000E6418">
              <w:rPr>
                <w:b/>
                <w:bCs/>
              </w:rPr>
              <w:t>%</w:t>
            </w:r>
          </w:p>
        </w:tc>
        <w:tc>
          <w:tcPr>
            <w:tcW w:w="808" w:type="dxa"/>
            <w:tcBorders>
              <w:top w:val="nil"/>
              <w:left w:val="nil"/>
              <w:bottom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jc w:val="right"/>
              <w:rPr>
                <w:b/>
                <w:bCs/>
              </w:rPr>
            </w:pPr>
            <w:r w:rsidRPr="000E6418">
              <w:rPr>
                <w:b/>
                <w:bCs/>
              </w:rPr>
              <w:t>брой</w:t>
            </w:r>
          </w:p>
        </w:tc>
        <w:tc>
          <w:tcPr>
            <w:tcW w:w="974" w:type="dxa"/>
            <w:tcBorders>
              <w:top w:val="nil"/>
              <w:left w:val="nil"/>
              <w:bottom w:val="single" w:sz="4" w:space="0" w:color="auto"/>
              <w:right w:val="nil"/>
            </w:tcBorders>
            <w:shd w:val="clear" w:color="auto" w:fill="C2D69A"/>
          </w:tcPr>
          <w:p w:rsidR="00C40361" w:rsidRPr="000E6418" w:rsidRDefault="00C40361" w:rsidP="00C40361">
            <w:pPr>
              <w:spacing w:afterLines="60" w:after="144" w:line="276" w:lineRule="auto"/>
              <w:jc w:val="right"/>
              <w:rPr>
                <w:b/>
                <w:bCs/>
              </w:rPr>
            </w:pPr>
            <w:r w:rsidRPr="000E6418">
              <w:rPr>
                <w:b/>
                <w:bCs/>
              </w:rPr>
              <w:t>%</w:t>
            </w:r>
          </w:p>
        </w:tc>
        <w:tc>
          <w:tcPr>
            <w:tcW w:w="1046" w:type="dxa"/>
            <w:tcBorders>
              <w:top w:val="nil"/>
              <w:left w:val="nil"/>
              <w:bottom w:val="single" w:sz="4" w:space="0" w:color="auto"/>
              <w:right w:val="single" w:sz="4" w:space="0" w:color="auto"/>
            </w:tcBorders>
            <w:shd w:val="clear" w:color="auto" w:fill="C2D69A"/>
            <w:vAlign w:val="bottom"/>
          </w:tcPr>
          <w:p w:rsidR="00C40361" w:rsidRPr="000E6418" w:rsidRDefault="00C40361" w:rsidP="00C40361">
            <w:pPr>
              <w:spacing w:afterLines="60" w:after="144" w:line="276" w:lineRule="auto"/>
              <w:jc w:val="right"/>
              <w:rPr>
                <w:b/>
                <w:bCs/>
              </w:rPr>
            </w:pPr>
            <w:r w:rsidRPr="000E6418">
              <w:rPr>
                <w:b/>
                <w:bCs/>
              </w:rPr>
              <w:t>брой</w:t>
            </w:r>
          </w:p>
        </w:tc>
        <w:tc>
          <w:tcPr>
            <w:tcW w:w="782" w:type="dxa"/>
            <w:tcBorders>
              <w:top w:val="nil"/>
              <w:left w:val="nil"/>
              <w:bottom w:val="single" w:sz="4" w:space="0" w:color="auto"/>
              <w:right w:val="single" w:sz="4" w:space="0" w:color="auto"/>
            </w:tcBorders>
            <w:shd w:val="clear" w:color="auto" w:fill="C2D69A"/>
          </w:tcPr>
          <w:p w:rsidR="00C40361" w:rsidRPr="000E6418" w:rsidRDefault="00C40361" w:rsidP="00C40361">
            <w:pPr>
              <w:spacing w:afterLines="60" w:after="144" w:line="276" w:lineRule="auto"/>
              <w:jc w:val="right"/>
              <w:rPr>
                <w:b/>
                <w:bCs/>
              </w:rPr>
            </w:pPr>
            <w:r w:rsidRPr="000E6418">
              <w:rPr>
                <w:b/>
                <w:bCs/>
              </w:rPr>
              <w:t>%</w:t>
            </w:r>
          </w:p>
        </w:tc>
      </w:tr>
      <w:tr w:rsidR="00C40361" w:rsidRPr="000E6418" w:rsidTr="00C40361">
        <w:trPr>
          <w:trHeight w:val="255"/>
          <w:jc w:val="center"/>
        </w:trPr>
        <w:tc>
          <w:tcPr>
            <w:tcW w:w="1849"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rPr>
                <w:b/>
                <w:bCs/>
              </w:rPr>
            </w:pPr>
            <w:r w:rsidRPr="000E6418">
              <w:rPr>
                <w:b/>
                <w:bCs/>
              </w:rPr>
              <w:t>Общ. Априлци</w:t>
            </w:r>
          </w:p>
        </w:tc>
        <w:tc>
          <w:tcPr>
            <w:tcW w:w="697"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rPr>
                <w:b/>
                <w:bCs/>
              </w:rPr>
            </w:pPr>
            <w:r w:rsidRPr="000E6418">
              <w:rPr>
                <w:b/>
                <w:bCs/>
              </w:rPr>
              <w:t>3498</w:t>
            </w:r>
          </w:p>
        </w:tc>
        <w:tc>
          <w:tcPr>
            <w:tcW w:w="808" w:type="dxa"/>
            <w:tcBorders>
              <w:top w:val="nil"/>
              <w:left w:val="nil"/>
              <w:bottom w:val="single" w:sz="4" w:space="0" w:color="auto"/>
              <w:right w:val="nil"/>
            </w:tcBorders>
            <w:vAlign w:val="bottom"/>
          </w:tcPr>
          <w:p w:rsidR="00C40361" w:rsidRPr="000E6418" w:rsidRDefault="00C40361" w:rsidP="00C40361">
            <w:pPr>
              <w:spacing w:afterLines="60" w:after="144" w:line="276" w:lineRule="auto"/>
              <w:jc w:val="right"/>
              <w:rPr>
                <w:b/>
                <w:bCs/>
              </w:rPr>
            </w:pPr>
            <w:r w:rsidRPr="000E6418">
              <w:rPr>
                <w:b/>
                <w:bCs/>
              </w:rPr>
              <w:t>100.0</w:t>
            </w:r>
          </w:p>
        </w:tc>
        <w:tc>
          <w:tcPr>
            <w:tcW w:w="808"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rPr>
                <w:b/>
                <w:bCs/>
              </w:rPr>
            </w:pPr>
            <w:r w:rsidRPr="000E6418">
              <w:rPr>
                <w:b/>
                <w:bCs/>
              </w:rPr>
              <w:t xml:space="preserve">      27</w:t>
            </w:r>
          </w:p>
        </w:tc>
        <w:tc>
          <w:tcPr>
            <w:tcW w:w="808" w:type="dxa"/>
            <w:tcBorders>
              <w:top w:val="nil"/>
              <w:left w:val="nil"/>
              <w:bottom w:val="single" w:sz="4" w:space="0" w:color="auto"/>
              <w:right w:val="nil"/>
            </w:tcBorders>
            <w:vAlign w:val="bottom"/>
          </w:tcPr>
          <w:p w:rsidR="00C40361" w:rsidRPr="000E6418" w:rsidRDefault="00C40361" w:rsidP="00C40361">
            <w:pPr>
              <w:spacing w:afterLines="60" w:after="144" w:line="276" w:lineRule="auto"/>
              <w:jc w:val="right"/>
            </w:pPr>
            <w:r w:rsidRPr="000E6418">
              <w:t>0.8</w:t>
            </w:r>
          </w:p>
        </w:tc>
        <w:tc>
          <w:tcPr>
            <w:tcW w:w="808"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rPr>
                <w:b/>
                <w:bCs/>
              </w:rPr>
            </w:pPr>
            <w:r w:rsidRPr="000E6418">
              <w:rPr>
                <w:b/>
                <w:bCs/>
              </w:rPr>
              <w:t xml:space="preserve">      21</w:t>
            </w:r>
          </w:p>
        </w:tc>
        <w:tc>
          <w:tcPr>
            <w:tcW w:w="974" w:type="dxa"/>
            <w:tcBorders>
              <w:top w:val="nil"/>
              <w:left w:val="nil"/>
              <w:bottom w:val="single" w:sz="4" w:space="0" w:color="auto"/>
              <w:right w:val="nil"/>
            </w:tcBorders>
            <w:vAlign w:val="bottom"/>
          </w:tcPr>
          <w:p w:rsidR="00C40361" w:rsidRPr="000E6418" w:rsidRDefault="00C40361" w:rsidP="00C40361">
            <w:pPr>
              <w:spacing w:afterLines="60" w:after="144" w:line="276" w:lineRule="auto"/>
              <w:jc w:val="right"/>
            </w:pPr>
            <w:r w:rsidRPr="000E6418">
              <w:t>0.6</w:t>
            </w:r>
          </w:p>
        </w:tc>
        <w:tc>
          <w:tcPr>
            <w:tcW w:w="1046"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rPr>
                <w:b/>
                <w:bCs/>
              </w:rPr>
            </w:pPr>
            <w:r w:rsidRPr="000E6418">
              <w:rPr>
                <w:b/>
                <w:bCs/>
              </w:rPr>
              <w:t>3450</w:t>
            </w:r>
          </w:p>
        </w:tc>
        <w:tc>
          <w:tcPr>
            <w:tcW w:w="782" w:type="dxa"/>
            <w:tcBorders>
              <w:top w:val="nil"/>
              <w:left w:val="nil"/>
              <w:bottom w:val="single" w:sz="4" w:space="0" w:color="auto"/>
              <w:right w:val="single" w:sz="4" w:space="0" w:color="auto"/>
            </w:tcBorders>
            <w:vAlign w:val="bottom"/>
          </w:tcPr>
          <w:p w:rsidR="00C40361" w:rsidRPr="000E6418" w:rsidRDefault="00C40361" w:rsidP="00C40361">
            <w:pPr>
              <w:spacing w:afterLines="60" w:after="144" w:line="276" w:lineRule="auto"/>
              <w:jc w:val="right"/>
            </w:pPr>
            <w:r w:rsidRPr="000E6418">
              <w:t>98.6</w:t>
            </w:r>
          </w:p>
        </w:tc>
      </w:tr>
      <w:tr w:rsidR="00C40361" w:rsidRPr="000E6418" w:rsidTr="00C40361">
        <w:trPr>
          <w:trHeight w:val="255"/>
          <w:jc w:val="center"/>
        </w:trPr>
        <w:tc>
          <w:tcPr>
            <w:tcW w:w="1849" w:type="dxa"/>
            <w:tcBorders>
              <w:top w:val="nil"/>
              <w:left w:val="single" w:sz="4" w:space="0" w:color="auto"/>
              <w:bottom w:val="single" w:sz="4" w:space="0" w:color="auto"/>
              <w:right w:val="nil"/>
            </w:tcBorders>
            <w:shd w:val="clear" w:color="auto" w:fill="auto"/>
            <w:vAlign w:val="bottom"/>
          </w:tcPr>
          <w:p w:rsidR="00C40361" w:rsidRPr="000E6418" w:rsidRDefault="00C40361" w:rsidP="00C40361">
            <w:pPr>
              <w:spacing w:afterLines="60" w:after="144" w:line="276" w:lineRule="auto"/>
            </w:pPr>
            <w:r w:rsidRPr="000E6418">
              <w:t>В гр. Априлци</w:t>
            </w:r>
          </w:p>
        </w:tc>
        <w:tc>
          <w:tcPr>
            <w:tcW w:w="697"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pPr>
            <w:r w:rsidRPr="000E6418">
              <w:t>2778</w:t>
            </w:r>
          </w:p>
        </w:tc>
        <w:tc>
          <w:tcPr>
            <w:tcW w:w="808" w:type="dxa"/>
            <w:tcBorders>
              <w:top w:val="nil"/>
              <w:left w:val="nil"/>
              <w:bottom w:val="single" w:sz="4" w:space="0" w:color="auto"/>
              <w:right w:val="nil"/>
            </w:tcBorders>
            <w:vAlign w:val="bottom"/>
          </w:tcPr>
          <w:p w:rsidR="00C40361" w:rsidRPr="000E6418" w:rsidRDefault="00C40361" w:rsidP="00C40361">
            <w:pPr>
              <w:spacing w:afterLines="60" w:after="144" w:line="276" w:lineRule="auto"/>
              <w:jc w:val="right"/>
              <w:rPr>
                <w:b/>
                <w:bCs/>
              </w:rPr>
            </w:pPr>
            <w:r w:rsidRPr="000E6418">
              <w:rPr>
                <w:b/>
                <w:bCs/>
              </w:rPr>
              <w:t>100.0</w:t>
            </w:r>
          </w:p>
        </w:tc>
        <w:tc>
          <w:tcPr>
            <w:tcW w:w="808"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pPr>
            <w:r w:rsidRPr="000E6418">
              <w:t>25</w:t>
            </w:r>
          </w:p>
        </w:tc>
        <w:tc>
          <w:tcPr>
            <w:tcW w:w="808" w:type="dxa"/>
            <w:tcBorders>
              <w:top w:val="nil"/>
              <w:left w:val="nil"/>
              <w:bottom w:val="single" w:sz="4" w:space="0" w:color="auto"/>
              <w:right w:val="nil"/>
            </w:tcBorders>
            <w:vAlign w:val="bottom"/>
          </w:tcPr>
          <w:p w:rsidR="00C40361" w:rsidRPr="000E6418" w:rsidRDefault="00C40361" w:rsidP="00C40361">
            <w:pPr>
              <w:spacing w:afterLines="60" w:after="144" w:line="276" w:lineRule="auto"/>
              <w:jc w:val="right"/>
            </w:pPr>
            <w:r w:rsidRPr="000E6418">
              <w:t>0.9</w:t>
            </w:r>
          </w:p>
        </w:tc>
        <w:tc>
          <w:tcPr>
            <w:tcW w:w="808"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pPr>
            <w:r w:rsidRPr="000E6418">
              <w:t>20</w:t>
            </w:r>
          </w:p>
        </w:tc>
        <w:tc>
          <w:tcPr>
            <w:tcW w:w="974" w:type="dxa"/>
            <w:tcBorders>
              <w:top w:val="nil"/>
              <w:left w:val="nil"/>
              <w:bottom w:val="single" w:sz="4" w:space="0" w:color="auto"/>
              <w:right w:val="nil"/>
            </w:tcBorders>
            <w:vAlign w:val="bottom"/>
          </w:tcPr>
          <w:p w:rsidR="00C40361" w:rsidRPr="000E6418" w:rsidRDefault="00C40361" w:rsidP="00C40361">
            <w:pPr>
              <w:spacing w:afterLines="60" w:after="144" w:line="276" w:lineRule="auto"/>
              <w:jc w:val="right"/>
            </w:pPr>
            <w:r w:rsidRPr="000E6418">
              <w:t>0.7</w:t>
            </w:r>
          </w:p>
        </w:tc>
        <w:tc>
          <w:tcPr>
            <w:tcW w:w="1046"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pPr>
            <w:r w:rsidRPr="000E6418">
              <w:t>2733</w:t>
            </w:r>
          </w:p>
        </w:tc>
        <w:tc>
          <w:tcPr>
            <w:tcW w:w="782" w:type="dxa"/>
            <w:tcBorders>
              <w:top w:val="nil"/>
              <w:left w:val="nil"/>
              <w:bottom w:val="single" w:sz="4" w:space="0" w:color="auto"/>
              <w:right w:val="single" w:sz="4" w:space="0" w:color="auto"/>
            </w:tcBorders>
            <w:vAlign w:val="bottom"/>
          </w:tcPr>
          <w:p w:rsidR="00C40361" w:rsidRPr="000E6418" w:rsidRDefault="00C40361" w:rsidP="00C40361">
            <w:pPr>
              <w:spacing w:afterLines="60" w:after="144" w:line="276" w:lineRule="auto"/>
              <w:jc w:val="right"/>
            </w:pPr>
            <w:r w:rsidRPr="000E6418">
              <w:t>98.4</w:t>
            </w:r>
          </w:p>
        </w:tc>
      </w:tr>
      <w:tr w:rsidR="00C40361" w:rsidRPr="000E6418" w:rsidTr="00C40361">
        <w:trPr>
          <w:trHeight w:val="255"/>
          <w:jc w:val="center"/>
        </w:trPr>
        <w:tc>
          <w:tcPr>
            <w:tcW w:w="1849" w:type="dxa"/>
            <w:tcBorders>
              <w:top w:val="nil"/>
              <w:left w:val="single" w:sz="4" w:space="0" w:color="auto"/>
              <w:bottom w:val="single" w:sz="4" w:space="0" w:color="auto"/>
              <w:right w:val="nil"/>
            </w:tcBorders>
            <w:shd w:val="clear" w:color="auto" w:fill="auto"/>
            <w:vAlign w:val="bottom"/>
          </w:tcPr>
          <w:p w:rsidR="00C40361" w:rsidRPr="000E6418" w:rsidRDefault="00C40361" w:rsidP="00C40361">
            <w:pPr>
              <w:spacing w:afterLines="60" w:after="144" w:line="276" w:lineRule="auto"/>
            </w:pPr>
            <w:r w:rsidRPr="000E6418">
              <w:t>В селата</w:t>
            </w:r>
          </w:p>
        </w:tc>
        <w:tc>
          <w:tcPr>
            <w:tcW w:w="697" w:type="dxa"/>
            <w:tcBorders>
              <w:top w:val="nil"/>
              <w:left w:val="single" w:sz="4" w:space="0" w:color="auto"/>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pPr>
            <w:r w:rsidRPr="000E6418">
              <w:t>720</w:t>
            </w:r>
          </w:p>
        </w:tc>
        <w:tc>
          <w:tcPr>
            <w:tcW w:w="808" w:type="dxa"/>
            <w:tcBorders>
              <w:top w:val="nil"/>
              <w:left w:val="nil"/>
              <w:bottom w:val="single" w:sz="4" w:space="0" w:color="auto"/>
              <w:right w:val="nil"/>
            </w:tcBorders>
            <w:vAlign w:val="bottom"/>
          </w:tcPr>
          <w:p w:rsidR="00C40361" w:rsidRPr="000E6418" w:rsidRDefault="00C40361" w:rsidP="00C40361">
            <w:pPr>
              <w:spacing w:afterLines="60" w:after="144" w:line="276" w:lineRule="auto"/>
              <w:jc w:val="right"/>
              <w:rPr>
                <w:b/>
                <w:bCs/>
              </w:rPr>
            </w:pPr>
            <w:r w:rsidRPr="000E6418">
              <w:rPr>
                <w:b/>
                <w:bCs/>
              </w:rPr>
              <w:t>100.0</w:t>
            </w:r>
          </w:p>
        </w:tc>
        <w:tc>
          <w:tcPr>
            <w:tcW w:w="808"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pPr>
            <w:r w:rsidRPr="000E6418">
              <w:t>2</w:t>
            </w:r>
          </w:p>
        </w:tc>
        <w:tc>
          <w:tcPr>
            <w:tcW w:w="808" w:type="dxa"/>
            <w:tcBorders>
              <w:top w:val="nil"/>
              <w:left w:val="nil"/>
              <w:bottom w:val="single" w:sz="4" w:space="0" w:color="auto"/>
              <w:right w:val="nil"/>
            </w:tcBorders>
            <w:vAlign w:val="bottom"/>
          </w:tcPr>
          <w:p w:rsidR="00C40361" w:rsidRPr="000E6418" w:rsidRDefault="00C40361" w:rsidP="00C40361">
            <w:pPr>
              <w:spacing w:afterLines="60" w:after="144" w:line="276" w:lineRule="auto"/>
              <w:jc w:val="right"/>
            </w:pPr>
            <w:r w:rsidRPr="000E6418">
              <w:t>0.3</w:t>
            </w:r>
          </w:p>
        </w:tc>
        <w:tc>
          <w:tcPr>
            <w:tcW w:w="808"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pPr>
            <w:r w:rsidRPr="000E6418">
              <w:t>1</w:t>
            </w:r>
          </w:p>
        </w:tc>
        <w:tc>
          <w:tcPr>
            <w:tcW w:w="974" w:type="dxa"/>
            <w:tcBorders>
              <w:top w:val="nil"/>
              <w:left w:val="nil"/>
              <w:bottom w:val="single" w:sz="4" w:space="0" w:color="auto"/>
              <w:right w:val="nil"/>
            </w:tcBorders>
            <w:vAlign w:val="bottom"/>
          </w:tcPr>
          <w:p w:rsidR="00C40361" w:rsidRPr="000E6418" w:rsidRDefault="00C40361" w:rsidP="00C40361">
            <w:pPr>
              <w:spacing w:afterLines="60" w:after="144" w:line="276" w:lineRule="auto"/>
              <w:jc w:val="right"/>
            </w:pPr>
            <w:r w:rsidRPr="000E6418">
              <w:t>0.1</w:t>
            </w:r>
          </w:p>
        </w:tc>
        <w:tc>
          <w:tcPr>
            <w:tcW w:w="1046" w:type="dxa"/>
            <w:tcBorders>
              <w:top w:val="nil"/>
              <w:left w:val="nil"/>
              <w:bottom w:val="single" w:sz="4" w:space="0" w:color="auto"/>
              <w:right w:val="single" w:sz="4" w:space="0" w:color="auto"/>
            </w:tcBorders>
            <w:shd w:val="clear" w:color="auto" w:fill="auto"/>
            <w:vAlign w:val="bottom"/>
          </w:tcPr>
          <w:p w:rsidR="00C40361" w:rsidRPr="000E6418" w:rsidRDefault="00C40361" w:rsidP="00C40361">
            <w:pPr>
              <w:spacing w:afterLines="60" w:after="144" w:line="276" w:lineRule="auto"/>
              <w:jc w:val="right"/>
            </w:pPr>
            <w:r w:rsidRPr="000E6418">
              <w:t>717</w:t>
            </w:r>
          </w:p>
        </w:tc>
        <w:tc>
          <w:tcPr>
            <w:tcW w:w="782" w:type="dxa"/>
            <w:tcBorders>
              <w:top w:val="nil"/>
              <w:left w:val="nil"/>
              <w:bottom w:val="single" w:sz="4" w:space="0" w:color="auto"/>
              <w:right w:val="single" w:sz="4" w:space="0" w:color="auto"/>
            </w:tcBorders>
            <w:vAlign w:val="bottom"/>
          </w:tcPr>
          <w:p w:rsidR="00C40361" w:rsidRPr="000E6418" w:rsidRDefault="00C40361" w:rsidP="00C40361">
            <w:pPr>
              <w:spacing w:afterLines="60" w:after="144" w:line="276" w:lineRule="auto"/>
              <w:jc w:val="right"/>
            </w:pPr>
            <w:r w:rsidRPr="000E6418">
              <w:t>99.6</w:t>
            </w:r>
          </w:p>
        </w:tc>
      </w:tr>
    </w:tbl>
    <w:p w:rsidR="00C40361" w:rsidRPr="000E6418" w:rsidRDefault="00C40361" w:rsidP="00C40361">
      <w:pPr>
        <w:tabs>
          <w:tab w:val="left" w:pos="426"/>
        </w:tabs>
        <w:spacing w:before="120" w:after="240" w:line="276" w:lineRule="auto"/>
        <w:jc w:val="both"/>
        <w:rPr>
          <w:i/>
          <w:iCs/>
        </w:rPr>
      </w:pPr>
      <w:r w:rsidRPr="000E6418">
        <w:rPr>
          <w:b/>
          <w:bCs/>
          <w:i/>
          <w:iCs/>
        </w:rPr>
        <w:tab/>
      </w:r>
      <w:r w:rsidRPr="000E6418">
        <w:rPr>
          <w:bCs/>
          <w:i/>
          <w:iCs/>
        </w:rPr>
        <w:t xml:space="preserve">Източник: </w:t>
      </w:r>
      <w:r w:rsidRPr="000E6418">
        <w:rPr>
          <w:i/>
          <w:iCs/>
        </w:rPr>
        <w:t>НСИ</w:t>
      </w:r>
    </w:p>
    <w:p w:rsidR="00C40361" w:rsidRPr="000E6418" w:rsidRDefault="00C40361" w:rsidP="00C40361">
      <w:pPr>
        <w:pStyle w:val="31"/>
        <w:ind w:firstLine="0"/>
        <w:rPr>
          <w:b/>
          <w:bCs/>
        </w:rPr>
      </w:pPr>
      <w:r w:rsidRPr="000E6418">
        <w:rPr>
          <w:b/>
          <w:bCs/>
        </w:rPr>
        <w:t>4.6.1. Енергийна инфраструктура</w:t>
      </w:r>
    </w:p>
    <w:p w:rsidR="00C40361" w:rsidRPr="000E6418" w:rsidRDefault="00C40361" w:rsidP="00C40361">
      <w:pPr>
        <w:pStyle w:val="31"/>
        <w:ind w:firstLine="0"/>
        <w:rPr>
          <w:b/>
          <w:bCs/>
        </w:rPr>
      </w:pPr>
    </w:p>
    <w:p w:rsidR="00C40361" w:rsidRPr="00B64F1A" w:rsidRDefault="00C40361" w:rsidP="00B64F1A">
      <w:pPr>
        <w:pStyle w:val="af4"/>
        <w:spacing w:before="0" w:beforeAutospacing="0" w:after="0" w:afterAutospacing="0"/>
        <w:ind w:firstLine="708"/>
        <w:jc w:val="both"/>
        <w:rPr>
          <w:rFonts w:cs="Times New Roman"/>
          <w:sz w:val="26"/>
          <w:szCs w:val="22"/>
        </w:rPr>
      </w:pPr>
      <w:r w:rsidRPr="000E6418">
        <w:rPr>
          <w:sz w:val="26"/>
        </w:rPr>
        <w:t xml:space="preserve">Електроенергийната система на община Априлци е част от единната електроенергийна мрежа, както на Ловешка област, така и на страната. </w:t>
      </w:r>
      <w:r w:rsidRPr="00B64F1A">
        <w:rPr>
          <w:sz w:val="26"/>
        </w:rPr>
        <w:t>Общината се обслужва от ел</w:t>
      </w:r>
      <w:r w:rsidR="00B64F1A" w:rsidRPr="00B64F1A">
        <w:rPr>
          <w:sz w:val="26"/>
        </w:rPr>
        <w:t xml:space="preserve">ектроразпределително дружество </w:t>
      </w:r>
      <w:r w:rsidRPr="00B64F1A">
        <w:rPr>
          <w:rFonts w:cs="Times New Roman"/>
          <w:sz w:val="26"/>
          <w:szCs w:val="22"/>
        </w:rPr>
        <w:t>“</w:t>
      </w:r>
      <w:r w:rsidR="00B64F1A" w:rsidRPr="00B64F1A">
        <w:rPr>
          <w:rFonts w:cs="Times New Roman"/>
          <w:sz w:val="26"/>
          <w:szCs w:val="22"/>
        </w:rPr>
        <w:t>Електроразпределителни мрежи Запад  EАД - технически район Троян.</w:t>
      </w:r>
      <w:r w:rsidRPr="00B64F1A">
        <w:rPr>
          <w:rFonts w:cs="Times New Roman"/>
          <w:sz w:val="26"/>
          <w:szCs w:val="22"/>
        </w:rPr>
        <w:t xml:space="preserve"> </w:t>
      </w:r>
    </w:p>
    <w:p w:rsidR="00C40361" w:rsidRPr="000E6418" w:rsidRDefault="00C40361" w:rsidP="00B64F1A">
      <w:pPr>
        <w:autoSpaceDE w:val="0"/>
        <w:autoSpaceDN w:val="0"/>
        <w:adjustRightInd w:val="0"/>
        <w:ind w:firstLine="708"/>
        <w:jc w:val="both"/>
      </w:pPr>
      <w:r w:rsidRPr="00B64F1A">
        <w:rPr>
          <w:rFonts w:ascii="Arial" w:hAnsi="Arial"/>
          <w:sz w:val="26"/>
        </w:rPr>
        <w:t xml:space="preserve"> Електроснабдителната мрежа е развита, но е необходимо подобряване</w:t>
      </w:r>
      <w:r w:rsidRPr="000E6418">
        <w:rPr>
          <w:rFonts w:ascii="Arial" w:hAnsi="Arial"/>
          <w:sz w:val="26"/>
        </w:rPr>
        <w:t xml:space="preserve"> на техническото и състояние и кабелизация на мрежите НН. Годишната консумация на електричество е основно от населението и функциониращите предприятия на територията на общината. Освен изградените досега трафопостове възниква необходимостта от изграждане на нови трафопостове за захранване на новоизграждащите се туристически и други обекти. Недостатъчна е мощността в мрежата от трансформаторни постове в някой квартали и махали. Това изисква да бъде извършен ремонт и модернизация. Поради планинския характер на общината, сравнително често възниква прекъсване на електрозахранването. Наличието на голям </w:t>
      </w:r>
      <w:r w:rsidRPr="000E6418">
        <w:rPr>
          <w:rFonts w:ascii="Arial" w:hAnsi="Arial"/>
          <w:sz w:val="26"/>
        </w:rPr>
        <w:lastRenderedPageBreak/>
        <w:t>брой туристически обекти, заведения за хранене и развлечения, наличие на производства които функционират само при наличие на електрозахранване и други, налагат преминаване на община Априлци във втора категория електрозахранване. За това има всички предпоставки и мотиви.</w:t>
      </w:r>
      <w:r w:rsidRPr="000E6418">
        <w:t xml:space="preserve"> </w:t>
      </w:r>
    </w:p>
    <w:p w:rsidR="00C40361" w:rsidRPr="000E6418" w:rsidRDefault="00C40361" w:rsidP="00C40361">
      <w:pPr>
        <w:jc w:val="both"/>
        <w:rPr>
          <w:rFonts w:ascii="Arial" w:hAnsi="Arial"/>
          <w:sz w:val="26"/>
        </w:rPr>
      </w:pPr>
      <w:r w:rsidRPr="000E6418">
        <w:rPr>
          <w:rFonts w:ascii="Arial" w:hAnsi="Arial"/>
          <w:sz w:val="26"/>
        </w:rPr>
        <w:t xml:space="preserve"> </w:t>
      </w:r>
      <w:r w:rsidR="00E13D8C">
        <w:rPr>
          <w:rFonts w:ascii="Arial" w:hAnsi="Arial"/>
          <w:sz w:val="26"/>
        </w:rPr>
        <w:tab/>
      </w:r>
      <w:r w:rsidRPr="000E6418">
        <w:rPr>
          <w:rFonts w:ascii="Arial" w:hAnsi="Arial"/>
          <w:sz w:val="26"/>
        </w:rPr>
        <w:t>Всички населени места на общината са електрифицирани. Уличното осветление се осъществява с енергоспестяващи лампи.</w:t>
      </w:r>
    </w:p>
    <w:p w:rsidR="00C40361" w:rsidRPr="000E6418" w:rsidRDefault="00C40361" w:rsidP="00C40361">
      <w:pPr>
        <w:numPr>
          <w:ilvl w:val="0"/>
          <w:numId w:val="4"/>
        </w:numPr>
        <w:jc w:val="both"/>
        <w:rPr>
          <w:rFonts w:ascii="Arial" w:hAnsi="Arial"/>
          <w:sz w:val="26"/>
        </w:rPr>
      </w:pPr>
      <w:r w:rsidRPr="000E6418">
        <w:rPr>
          <w:rFonts w:ascii="Arial" w:hAnsi="Arial"/>
          <w:sz w:val="26"/>
        </w:rPr>
        <w:t>Гъстотата на разпределителната мрежа е над средната за страната – т.е. добре развита и осигурява захранването на всички населени места.</w:t>
      </w:r>
    </w:p>
    <w:p w:rsidR="00C40361" w:rsidRPr="000E6418" w:rsidRDefault="00C40361" w:rsidP="00C40361">
      <w:pPr>
        <w:numPr>
          <w:ilvl w:val="0"/>
          <w:numId w:val="4"/>
        </w:numPr>
        <w:jc w:val="both"/>
        <w:rPr>
          <w:rFonts w:ascii="Arial" w:hAnsi="Arial"/>
          <w:sz w:val="26"/>
        </w:rPr>
      </w:pPr>
      <w:r w:rsidRPr="000E6418">
        <w:rPr>
          <w:rFonts w:ascii="Arial" w:hAnsi="Arial"/>
          <w:sz w:val="26"/>
        </w:rPr>
        <w:t xml:space="preserve">На територията на общината има </w:t>
      </w:r>
      <w:r w:rsidRPr="000E6418">
        <w:rPr>
          <w:rFonts w:ascii="Arial" w:hAnsi="Arial"/>
          <w:sz w:val="26"/>
          <w:lang w:val="en-US"/>
        </w:rPr>
        <w:t>e</w:t>
      </w:r>
      <w:r w:rsidRPr="000E6418">
        <w:rPr>
          <w:rFonts w:ascii="Arial" w:hAnsi="Arial"/>
          <w:sz w:val="26"/>
        </w:rPr>
        <w:t>дин функ</w:t>
      </w:r>
      <w:r w:rsidR="00E13D8C">
        <w:rPr>
          <w:rFonts w:ascii="Arial" w:hAnsi="Arial"/>
          <w:sz w:val="26"/>
        </w:rPr>
        <w:t>циониращ ВЕЦ, четири МВЕЦ и девет</w:t>
      </w:r>
      <w:r w:rsidRPr="000E6418">
        <w:rPr>
          <w:rFonts w:ascii="Arial" w:hAnsi="Arial"/>
          <w:sz w:val="26"/>
        </w:rPr>
        <w:t xml:space="preserve"> фотоволтайчн</w:t>
      </w:r>
      <w:r w:rsidR="00E13D8C">
        <w:rPr>
          <w:rFonts w:ascii="Arial" w:hAnsi="Arial"/>
          <w:sz w:val="26"/>
        </w:rPr>
        <w:t>и инсталации</w:t>
      </w:r>
      <w:r w:rsidRPr="000E6418">
        <w:rPr>
          <w:rFonts w:ascii="Arial" w:hAnsi="Arial"/>
          <w:sz w:val="26"/>
        </w:rPr>
        <w:t>.</w:t>
      </w:r>
    </w:p>
    <w:p w:rsidR="00C40361" w:rsidRPr="000E6418" w:rsidRDefault="00C40361" w:rsidP="00C40361">
      <w:pPr>
        <w:pStyle w:val="31"/>
        <w:ind w:firstLine="360"/>
        <w:rPr>
          <w:sz w:val="24"/>
          <w:szCs w:val="24"/>
        </w:rPr>
      </w:pPr>
      <w:r w:rsidRPr="000E6418">
        <w:rPr>
          <w:rFonts w:cs="Arial"/>
        </w:rPr>
        <w:t>Разходите за улично осветление са в размер на около 150 хиляди КW</w:t>
      </w:r>
      <w:r w:rsidRPr="000E6418">
        <w:rPr>
          <w:rFonts w:cs="Arial"/>
          <w:lang w:val="ru-RU"/>
        </w:rPr>
        <w:t>/</w:t>
      </w:r>
      <w:r w:rsidRPr="000E6418">
        <w:rPr>
          <w:rFonts w:cs="Arial"/>
        </w:rPr>
        <w:t>h.</w:t>
      </w:r>
      <w:r w:rsidR="00E13D8C">
        <w:rPr>
          <w:rFonts w:cs="Arial"/>
        </w:rPr>
        <w:t xml:space="preserve"> </w:t>
      </w:r>
      <w:r w:rsidRPr="000E6418">
        <w:rPr>
          <w:rFonts w:cs="Arial"/>
        </w:rPr>
        <w:t>годишно.</w:t>
      </w:r>
      <w:r w:rsidRPr="000E6418">
        <w:rPr>
          <w:sz w:val="24"/>
          <w:szCs w:val="24"/>
        </w:rPr>
        <w:t xml:space="preserve"> </w:t>
      </w:r>
    </w:p>
    <w:p w:rsidR="00C40361" w:rsidRPr="000E6418" w:rsidRDefault="00C40361" w:rsidP="00C40361">
      <w:pPr>
        <w:pStyle w:val="31"/>
        <w:ind w:firstLine="708"/>
        <w:rPr>
          <w:sz w:val="24"/>
          <w:szCs w:val="24"/>
        </w:rPr>
      </w:pPr>
    </w:p>
    <w:p w:rsidR="00C40361" w:rsidRPr="000E6418" w:rsidRDefault="00C40361" w:rsidP="00C40361">
      <w:pPr>
        <w:autoSpaceDE w:val="0"/>
        <w:autoSpaceDN w:val="0"/>
        <w:adjustRightInd w:val="0"/>
        <w:ind w:left="-90" w:firstLine="450"/>
        <w:jc w:val="both"/>
        <w:rPr>
          <w:rFonts w:ascii="Arial" w:hAnsi="Arial" w:cs="Arial"/>
          <w:b/>
          <w:i/>
        </w:rPr>
      </w:pPr>
      <w:r w:rsidRPr="000E6418">
        <w:rPr>
          <w:rFonts w:ascii="Arial" w:hAnsi="Arial" w:cs="Arial"/>
          <w:b/>
          <w:i/>
        </w:rPr>
        <w:t xml:space="preserve">4.7. Услуги </w:t>
      </w:r>
    </w:p>
    <w:p w:rsidR="00C40361" w:rsidRPr="000E6418" w:rsidRDefault="00C40361" w:rsidP="00C40361">
      <w:pPr>
        <w:ind w:firstLine="720"/>
        <w:jc w:val="both"/>
        <w:rPr>
          <w:rFonts w:ascii="Arial" w:hAnsi="Arial"/>
          <w:sz w:val="26"/>
        </w:rPr>
      </w:pPr>
      <w:r w:rsidRPr="000E6418">
        <w:rPr>
          <w:rFonts w:ascii="Arial" w:hAnsi="Arial"/>
          <w:sz w:val="26"/>
        </w:rPr>
        <w:t xml:space="preserve">Обектите в отраслите и подотраслите в областта на търговията и услугите в общината са  предимно магазините на Районната потребителна кооперация във всеки квартал на града и в селата, десетките еднолични търговци, част от които наемат персонал, малките семейни фирми с по един или двама работника, като в редица случай те са от домакинството и др. Търговските обекти се намират предимно в помещения на Районната потребителна кооперация, в собствени жилищни сгради, в помещения под наем, отделни търговски постройки и др. Те са позиционирани преди всичко в центровете на кварталите на града и селата. </w:t>
      </w:r>
    </w:p>
    <w:p w:rsidR="00C40361" w:rsidRPr="000E6418" w:rsidRDefault="00C40361" w:rsidP="00C40361">
      <w:pPr>
        <w:spacing w:after="120"/>
        <w:ind w:firstLine="706"/>
        <w:jc w:val="both"/>
        <w:rPr>
          <w:rFonts w:ascii="Arial" w:hAnsi="Arial"/>
          <w:sz w:val="26"/>
        </w:rPr>
      </w:pPr>
      <w:r w:rsidRPr="000E6418">
        <w:rPr>
          <w:rFonts w:ascii="Arial" w:hAnsi="Arial"/>
          <w:sz w:val="26"/>
        </w:rPr>
        <w:t>В гр. Априлци са съсредоточени по-голямата част от магазините и павилионите и по - малко в селата. Неравномерното разпределение на търговските обекти по населени места и квартали се обуславя от числеността на постоянното населението, временно пребиваващите в своите вили и къщи за почивка, броя на туристите, финансовите възможности на собс</w:t>
      </w:r>
      <w:r w:rsidR="00A33DEC">
        <w:rPr>
          <w:rFonts w:ascii="Arial" w:hAnsi="Arial"/>
          <w:sz w:val="26"/>
        </w:rPr>
        <w:t xml:space="preserve">твениците на търговски обекти, </w:t>
      </w:r>
      <w:r w:rsidRPr="000E6418">
        <w:rPr>
          <w:rFonts w:ascii="Arial" w:hAnsi="Arial"/>
          <w:sz w:val="26"/>
        </w:rPr>
        <w:t xml:space="preserve">подходящото местонахождение на обекта, възможностите или не възможностите да бъде обезпечено такова,  търговска активност и други фактори. </w:t>
      </w:r>
    </w:p>
    <w:p w:rsidR="00C40361" w:rsidRPr="000E6418" w:rsidRDefault="00C40361" w:rsidP="00A33DEC">
      <w:pPr>
        <w:pStyle w:val="31"/>
        <w:ind w:firstLine="0"/>
      </w:pPr>
      <w:r w:rsidRPr="000E6418">
        <w:rPr>
          <w:b/>
          <w:bCs/>
        </w:rPr>
        <w:t>4.8.  Селско стопанство</w:t>
      </w:r>
      <w:r w:rsidR="00A33DEC">
        <w:t xml:space="preserve"> </w:t>
      </w:r>
    </w:p>
    <w:p w:rsidR="00C40361" w:rsidRPr="000E6418" w:rsidRDefault="00C40361" w:rsidP="00C40361">
      <w:pPr>
        <w:autoSpaceDE w:val="0"/>
        <w:autoSpaceDN w:val="0"/>
        <w:adjustRightInd w:val="0"/>
        <w:spacing w:line="276" w:lineRule="auto"/>
        <w:ind w:firstLine="720"/>
        <w:jc w:val="both"/>
        <w:rPr>
          <w:rFonts w:ascii="Arial" w:hAnsi="Arial"/>
          <w:sz w:val="26"/>
          <w:szCs w:val="20"/>
        </w:rPr>
      </w:pPr>
      <w:r w:rsidRPr="000E6418">
        <w:rPr>
          <w:rFonts w:ascii="Arial" w:hAnsi="Arial"/>
          <w:sz w:val="26"/>
          <w:szCs w:val="20"/>
        </w:rPr>
        <w:t>Община Априлци е разположена на площ от 238000 декара. Структурата на територията е разпределена както следва:</w:t>
      </w:r>
    </w:p>
    <w:p w:rsidR="00C40361" w:rsidRPr="000E6418" w:rsidRDefault="00C40361" w:rsidP="00C40361">
      <w:pPr>
        <w:autoSpaceDE w:val="0"/>
        <w:autoSpaceDN w:val="0"/>
        <w:adjustRightInd w:val="0"/>
        <w:spacing w:line="276" w:lineRule="auto"/>
        <w:ind w:firstLine="720"/>
        <w:jc w:val="both"/>
        <w:rPr>
          <w:rFonts w:ascii="Arial" w:hAnsi="Arial"/>
          <w:sz w:val="26"/>
          <w:szCs w:val="20"/>
        </w:rPr>
      </w:pPr>
      <w:r w:rsidRPr="000E6418">
        <w:rPr>
          <w:rFonts w:ascii="Arial" w:hAnsi="Arial"/>
          <w:sz w:val="26"/>
          <w:szCs w:val="20"/>
        </w:rPr>
        <w:t>- земеделски територии - 97025 дка</w:t>
      </w:r>
    </w:p>
    <w:p w:rsidR="00C40361" w:rsidRPr="000E6418" w:rsidRDefault="00C40361" w:rsidP="00C40361">
      <w:pPr>
        <w:autoSpaceDE w:val="0"/>
        <w:autoSpaceDN w:val="0"/>
        <w:adjustRightInd w:val="0"/>
        <w:spacing w:line="276" w:lineRule="auto"/>
        <w:ind w:firstLine="720"/>
        <w:jc w:val="both"/>
        <w:rPr>
          <w:rFonts w:ascii="Arial" w:hAnsi="Arial"/>
          <w:sz w:val="26"/>
          <w:szCs w:val="20"/>
        </w:rPr>
      </w:pPr>
      <w:r w:rsidRPr="000E6418">
        <w:rPr>
          <w:rFonts w:ascii="Arial" w:hAnsi="Arial"/>
          <w:sz w:val="26"/>
          <w:szCs w:val="20"/>
        </w:rPr>
        <w:t>- горски територии - 125449 дка</w:t>
      </w:r>
    </w:p>
    <w:p w:rsidR="00C40361" w:rsidRPr="000E6418" w:rsidRDefault="00C40361" w:rsidP="00C40361">
      <w:pPr>
        <w:autoSpaceDE w:val="0"/>
        <w:autoSpaceDN w:val="0"/>
        <w:adjustRightInd w:val="0"/>
        <w:spacing w:line="276" w:lineRule="auto"/>
        <w:ind w:firstLine="720"/>
        <w:jc w:val="both"/>
        <w:rPr>
          <w:rFonts w:ascii="Arial" w:hAnsi="Arial"/>
          <w:sz w:val="26"/>
          <w:szCs w:val="20"/>
        </w:rPr>
      </w:pPr>
      <w:r w:rsidRPr="000E6418">
        <w:rPr>
          <w:rFonts w:ascii="Arial" w:hAnsi="Arial"/>
          <w:sz w:val="26"/>
          <w:szCs w:val="20"/>
        </w:rPr>
        <w:t>- населени места и урбанизирани територии - 10468 дка</w:t>
      </w:r>
    </w:p>
    <w:p w:rsidR="00C40361" w:rsidRPr="000E6418" w:rsidRDefault="00C40361" w:rsidP="00C40361">
      <w:pPr>
        <w:autoSpaceDE w:val="0"/>
        <w:autoSpaceDN w:val="0"/>
        <w:adjustRightInd w:val="0"/>
        <w:spacing w:line="276" w:lineRule="auto"/>
        <w:ind w:firstLine="720"/>
        <w:jc w:val="both"/>
        <w:rPr>
          <w:rFonts w:ascii="Arial" w:hAnsi="Arial"/>
          <w:sz w:val="26"/>
          <w:szCs w:val="20"/>
        </w:rPr>
      </w:pPr>
      <w:r w:rsidRPr="000E6418">
        <w:rPr>
          <w:rFonts w:ascii="Arial" w:hAnsi="Arial"/>
          <w:sz w:val="26"/>
          <w:szCs w:val="20"/>
        </w:rPr>
        <w:t>- водни течения и водни площи - 2267 дка</w:t>
      </w:r>
    </w:p>
    <w:p w:rsidR="00C40361" w:rsidRPr="000E6418" w:rsidRDefault="00C40361" w:rsidP="00C40361">
      <w:pPr>
        <w:autoSpaceDE w:val="0"/>
        <w:autoSpaceDN w:val="0"/>
        <w:adjustRightInd w:val="0"/>
        <w:spacing w:line="276" w:lineRule="auto"/>
        <w:ind w:firstLine="720"/>
        <w:jc w:val="both"/>
        <w:rPr>
          <w:rFonts w:ascii="Arial" w:hAnsi="Arial"/>
          <w:sz w:val="26"/>
          <w:szCs w:val="20"/>
        </w:rPr>
      </w:pPr>
      <w:r w:rsidRPr="000E6418">
        <w:rPr>
          <w:rFonts w:ascii="Arial" w:hAnsi="Arial"/>
          <w:sz w:val="26"/>
          <w:szCs w:val="20"/>
        </w:rPr>
        <w:t>- територии за транспорт и инфраструктура - 3001 дка</w:t>
      </w:r>
    </w:p>
    <w:p w:rsidR="00C40361" w:rsidRPr="000E6418" w:rsidRDefault="00C40361" w:rsidP="00C40361">
      <w:pPr>
        <w:autoSpaceDE w:val="0"/>
        <w:autoSpaceDN w:val="0"/>
        <w:adjustRightInd w:val="0"/>
        <w:spacing w:line="276" w:lineRule="auto"/>
        <w:ind w:firstLine="720"/>
        <w:jc w:val="both"/>
        <w:rPr>
          <w:rFonts w:ascii="Arial" w:hAnsi="Arial"/>
          <w:sz w:val="26"/>
          <w:szCs w:val="20"/>
        </w:rPr>
      </w:pPr>
      <w:r w:rsidRPr="000E6418">
        <w:rPr>
          <w:rFonts w:ascii="Arial" w:hAnsi="Arial"/>
          <w:sz w:val="26"/>
          <w:szCs w:val="20"/>
        </w:rPr>
        <w:t>Анализът на структурата показва разнообразния характер на територията на общината, като с най-голям дял са земите от горският и земеделският фонд.</w:t>
      </w:r>
    </w:p>
    <w:p w:rsidR="00C40361" w:rsidRPr="000E6418" w:rsidRDefault="00C40361" w:rsidP="00C40361">
      <w:pPr>
        <w:autoSpaceDE w:val="0"/>
        <w:autoSpaceDN w:val="0"/>
        <w:adjustRightInd w:val="0"/>
        <w:spacing w:line="276" w:lineRule="auto"/>
        <w:rPr>
          <w:b/>
          <w:bCs/>
          <w:i/>
          <w:iCs/>
        </w:rPr>
      </w:pPr>
      <w:r w:rsidRPr="000E6418">
        <w:rPr>
          <w:i/>
          <w:iCs/>
        </w:rPr>
        <w:t>Таблица 6:</w:t>
      </w:r>
      <w:r w:rsidRPr="000E6418">
        <w:rPr>
          <w:b/>
          <w:bCs/>
          <w:i/>
          <w:iCs/>
        </w:rPr>
        <w:t xml:space="preserve"> Баланс на територията по населени места за основните видове терени:</w:t>
      </w:r>
    </w:p>
    <w:tbl>
      <w:tblPr>
        <w:tblW w:w="0" w:type="auto"/>
        <w:jc w:val="center"/>
        <w:tblCellMar>
          <w:left w:w="70" w:type="dxa"/>
          <w:right w:w="70" w:type="dxa"/>
        </w:tblCellMar>
        <w:tblLook w:val="0000" w:firstRow="0" w:lastRow="0" w:firstColumn="0" w:lastColumn="0" w:noHBand="0" w:noVBand="0"/>
      </w:tblPr>
      <w:tblGrid>
        <w:gridCol w:w="2373"/>
        <w:gridCol w:w="348"/>
        <w:gridCol w:w="1613"/>
        <w:gridCol w:w="452"/>
        <w:gridCol w:w="2207"/>
        <w:gridCol w:w="284"/>
      </w:tblGrid>
      <w:tr w:rsidR="00C40361" w:rsidRPr="000E6418" w:rsidTr="00D26A23">
        <w:trPr>
          <w:gridAfter w:val="1"/>
          <w:wAfter w:w="284" w:type="dxa"/>
          <w:trHeight w:val="303"/>
          <w:jc w:val="center"/>
        </w:trPr>
        <w:tc>
          <w:tcPr>
            <w:tcW w:w="2373" w:type="dxa"/>
            <w:shd w:val="clear" w:color="auto" w:fill="C2D69A"/>
          </w:tcPr>
          <w:p w:rsidR="00C40361" w:rsidRPr="000E6418" w:rsidRDefault="00C40361" w:rsidP="00C40361">
            <w:pPr>
              <w:autoSpaceDE w:val="0"/>
              <w:autoSpaceDN w:val="0"/>
              <w:adjustRightInd w:val="0"/>
              <w:spacing w:afterLines="20" w:after="48"/>
              <w:rPr>
                <w:b/>
                <w:bCs/>
              </w:rPr>
            </w:pPr>
            <w:r w:rsidRPr="000E6418">
              <w:rPr>
                <w:b/>
                <w:bCs/>
              </w:rPr>
              <w:t xml:space="preserve">гр. Априлци </w:t>
            </w:r>
          </w:p>
        </w:tc>
        <w:tc>
          <w:tcPr>
            <w:tcW w:w="2363" w:type="dxa"/>
            <w:gridSpan w:val="3"/>
            <w:shd w:val="clear" w:color="auto" w:fill="C2D69A"/>
          </w:tcPr>
          <w:p w:rsidR="00C40361" w:rsidRPr="000E6418" w:rsidRDefault="00C40361" w:rsidP="00C40361">
            <w:pPr>
              <w:autoSpaceDE w:val="0"/>
              <w:autoSpaceDN w:val="0"/>
              <w:adjustRightInd w:val="0"/>
              <w:spacing w:afterLines="20" w:after="48"/>
              <w:rPr>
                <w:b/>
                <w:bCs/>
              </w:rPr>
            </w:pPr>
            <w:r w:rsidRPr="000E6418">
              <w:rPr>
                <w:b/>
                <w:bCs/>
              </w:rPr>
              <w:t xml:space="preserve">бр. имоти </w:t>
            </w:r>
          </w:p>
        </w:tc>
        <w:tc>
          <w:tcPr>
            <w:tcW w:w="2207" w:type="dxa"/>
            <w:shd w:val="clear" w:color="auto" w:fill="C2D69A"/>
          </w:tcPr>
          <w:p w:rsidR="00C40361" w:rsidRPr="000E6418" w:rsidRDefault="00C40361" w:rsidP="00C40361">
            <w:pPr>
              <w:autoSpaceDE w:val="0"/>
              <w:autoSpaceDN w:val="0"/>
              <w:adjustRightInd w:val="0"/>
              <w:spacing w:afterLines="20" w:after="48"/>
              <w:rPr>
                <w:b/>
                <w:bCs/>
              </w:rPr>
            </w:pPr>
            <w:r w:rsidRPr="000E6418">
              <w:rPr>
                <w:b/>
                <w:bCs/>
              </w:rPr>
              <w:t>площ в дка</w:t>
            </w:r>
          </w:p>
        </w:tc>
      </w:tr>
      <w:tr w:rsidR="00C40361" w:rsidRPr="000E6418" w:rsidTr="00D26A23">
        <w:trPr>
          <w:trHeight w:val="303"/>
          <w:jc w:val="center"/>
        </w:trPr>
        <w:tc>
          <w:tcPr>
            <w:tcW w:w="2721" w:type="dxa"/>
            <w:gridSpan w:val="2"/>
            <w:shd w:val="clear" w:color="auto" w:fill="auto"/>
          </w:tcPr>
          <w:p w:rsidR="00C40361" w:rsidRPr="000E6418" w:rsidRDefault="00C40361" w:rsidP="00C40361">
            <w:pPr>
              <w:autoSpaceDE w:val="0"/>
              <w:autoSpaceDN w:val="0"/>
              <w:adjustRightInd w:val="0"/>
              <w:spacing w:afterLines="20" w:after="48"/>
            </w:pPr>
            <w:r w:rsidRPr="000E6418">
              <w:t xml:space="preserve">Селско стопанство </w:t>
            </w:r>
          </w:p>
        </w:tc>
        <w:tc>
          <w:tcPr>
            <w:tcW w:w="1563" w:type="dxa"/>
            <w:shd w:val="clear" w:color="auto" w:fill="auto"/>
          </w:tcPr>
          <w:p w:rsidR="00C40361" w:rsidRPr="000E6418" w:rsidRDefault="00C40361" w:rsidP="00C40361">
            <w:pPr>
              <w:autoSpaceDE w:val="0"/>
              <w:autoSpaceDN w:val="0"/>
              <w:adjustRightInd w:val="0"/>
              <w:spacing w:afterLines="20" w:after="48"/>
            </w:pPr>
            <w:r w:rsidRPr="000E6418">
              <w:t>21570</w:t>
            </w:r>
          </w:p>
        </w:tc>
        <w:tc>
          <w:tcPr>
            <w:tcW w:w="2943" w:type="dxa"/>
            <w:gridSpan w:val="3"/>
            <w:shd w:val="clear" w:color="auto" w:fill="auto"/>
          </w:tcPr>
          <w:p w:rsidR="00C40361" w:rsidRPr="000E6418" w:rsidRDefault="00C40361" w:rsidP="00C40361">
            <w:pPr>
              <w:autoSpaceDE w:val="0"/>
              <w:autoSpaceDN w:val="0"/>
              <w:adjustRightInd w:val="0"/>
              <w:spacing w:afterLines="20" w:after="48"/>
            </w:pPr>
            <w:r w:rsidRPr="000E6418">
              <w:t>101645,914</w:t>
            </w:r>
          </w:p>
        </w:tc>
      </w:tr>
      <w:tr w:rsidR="00C40361" w:rsidRPr="000E6418" w:rsidTr="00D26A23">
        <w:trPr>
          <w:trHeight w:val="315"/>
          <w:jc w:val="center"/>
        </w:trPr>
        <w:tc>
          <w:tcPr>
            <w:tcW w:w="2721" w:type="dxa"/>
            <w:gridSpan w:val="2"/>
            <w:shd w:val="clear" w:color="auto" w:fill="auto"/>
          </w:tcPr>
          <w:p w:rsidR="00C40361" w:rsidRPr="000E6418" w:rsidRDefault="00C40361" w:rsidP="00C40361">
            <w:pPr>
              <w:autoSpaceDE w:val="0"/>
              <w:autoSpaceDN w:val="0"/>
              <w:adjustRightInd w:val="0"/>
              <w:spacing w:afterLines="20" w:after="48"/>
            </w:pPr>
            <w:r w:rsidRPr="000E6418">
              <w:lastRenderedPageBreak/>
              <w:t xml:space="preserve">Горско стопанство </w:t>
            </w:r>
          </w:p>
        </w:tc>
        <w:tc>
          <w:tcPr>
            <w:tcW w:w="1563" w:type="dxa"/>
            <w:shd w:val="clear" w:color="auto" w:fill="auto"/>
          </w:tcPr>
          <w:p w:rsidR="00C40361" w:rsidRPr="000E6418" w:rsidRDefault="00C40361" w:rsidP="00C40361">
            <w:pPr>
              <w:autoSpaceDE w:val="0"/>
              <w:autoSpaceDN w:val="0"/>
              <w:adjustRightInd w:val="0"/>
              <w:spacing w:afterLines="20" w:after="48"/>
            </w:pPr>
            <w:r w:rsidRPr="000E6418">
              <w:t xml:space="preserve">4730 </w:t>
            </w:r>
          </w:p>
        </w:tc>
        <w:tc>
          <w:tcPr>
            <w:tcW w:w="2943" w:type="dxa"/>
            <w:gridSpan w:val="3"/>
            <w:shd w:val="clear" w:color="auto" w:fill="auto"/>
          </w:tcPr>
          <w:p w:rsidR="00C40361" w:rsidRPr="000E6418" w:rsidRDefault="00C40361" w:rsidP="00C40361">
            <w:pPr>
              <w:autoSpaceDE w:val="0"/>
              <w:autoSpaceDN w:val="0"/>
              <w:adjustRightInd w:val="0"/>
              <w:spacing w:afterLines="20" w:after="48"/>
            </w:pPr>
            <w:r w:rsidRPr="000E6418">
              <w:t>93274,868</w:t>
            </w:r>
          </w:p>
        </w:tc>
      </w:tr>
      <w:tr w:rsidR="00C40361" w:rsidRPr="000E6418" w:rsidTr="00D26A23">
        <w:trPr>
          <w:trHeight w:val="315"/>
          <w:jc w:val="center"/>
        </w:trPr>
        <w:tc>
          <w:tcPr>
            <w:tcW w:w="2721" w:type="dxa"/>
            <w:gridSpan w:val="2"/>
            <w:shd w:val="clear" w:color="auto" w:fill="auto"/>
          </w:tcPr>
          <w:p w:rsidR="00C40361" w:rsidRPr="000E6418" w:rsidRDefault="00C40361" w:rsidP="00C40361">
            <w:pPr>
              <w:autoSpaceDE w:val="0"/>
              <w:autoSpaceDN w:val="0"/>
              <w:adjustRightInd w:val="0"/>
              <w:spacing w:afterLines="20" w:after="48"/>
            </w:pPr>
            <w:r w:rsidRPr="000E6418">
              <w:t xml:space="preserve">Населени места </w:t>
            </w:r>
          </w:p>
        </w:tc>
        <w:tc>
          <w:tcPr>
            <w:tcW w:w="1563" w:type="dxa"/>
            <w:shd w:val="clear" w:color="auto" w:fill="auto"/>
          </w:tcPr>
          <w:p w:rsidR="00C40361" w:rsidRPr="000E6418" w:rsidRDefault="00C40361" w:rsidP="00C40361">
            <w:pPr>
              <w:autoSpaceDE w:val="0"/>
              <w:autoSpaceDN w:val="0"/>
              <w:adjustRightInd w:val="0"/>
              <w:spacing w:afterLines="20" w:after="48"/>
            </w:pPr>
            <w:r w:rsidRPr="000E6418">
              <w:t xml:space="preserve">4426 </w:t>
            </w:r>
          </w:p>
        </w:tc>
        <w:tc>
          <w:tcPr>
            <w:tcW w:w="2943" w:type="dxa"/>
            <w:gridSpan w:val="3"/>
            <w:shd w:val="clear" w:color="auto" w:fill="auto"/>
          </w:tcPr>
          <w:p w:rsidR="00C40361" w:rsidRPr="000E6418" w:rsidRDefault="00C40361" w:rsidP="00C40361">
            <w:pPr>
              <w:autoSpaceDE w:val="0"/>
              <w:autoSpaceDN w:val="0"/>
              <w:adjustRightInd w:val="0"/>
              <w:spacing w:afterLines="20" w:after="48"/>
            </w:pPr>
            <w:r w:rsidRPr="000E6418">
              <w:t>6227,218</w:t>
            </w:r>
          </w:p>
        </w:tc>
      </w:tr>
      <w:tr w:rsidR="00C40361" w:rsidRPr="000E6418" w:rsidTr="00D26A23">
        <w:trPr>
          <w:trHeight w:val="303"/>
          <w:jc w:val="center"/>
        </w:trPr>
        <w:tc>
          <w:tcPr>
            <w:tcW w:w="2721" w:type="dxa"/>
            <w:gridSpan w:val="2"/>
            <w:shd w:val="clear" w:color="auto" w:fill="auto"/>
          </w:tcPr>
          <w:p w:rsidR="00C40361" w:rsidRPr="000E6418" w:rsidRDefault="00C40361" w:rsidP="00C40361">
            <w:pPr>
              <w:autoSpaceDE w:val="0"/>
              <w:autoSpaceDN w:val="0"/>
              <w:adjustRightInd w:val="0"/>
              <w:spacing w:afterLines="20" w:after="48"/>
            </w:pPr>
            <w:r w:rsidRPr="000E6418">
              <w:t xml:space="preserve">Повърхностни води </w:t>
            </w:r>
          </w:p>
        </w:tc>
        <w:tc>
          <w:tcPr>
            <w:tcW w:w="1563" w:type="dxa"/>
            <w:shd w:val="clear" w:color="auto" w:fill="auto"/>
          </w:tcPr>
          <w:p w:rsidR="00C40361" w:rsidRPr="000E6418" w:rsidRDefault="00C40361" w:rsidP="00C40361">
            <w:pPr>
              <w:autoSpaceDE w:val="0"/>
              <w:autoSpaceDN w:val="0"/>
              <w:adjustRightInd w:val="0"/>
              <w:spacing w:afterLines="20" w:after="48"/>
            </w:pPr>
            <w:r w:rsidRPr="000E6418">
              <w:t xml:space="preserve">100 </w:t>
            </w:r>
          </w:p>
        </w:tc>
        <w:tc>
          <w:tcPr>
            <w:tcW w:w="2943" w:type="dxa"/>
            <w:gridSpan w:val="3"/>
            <w:shd w:val="clear" w:color="auto" w:fill="auto"/>
          </w:tcPr>
          <w:p w:rsidR="00C40361" w:rsidRPr="000E6418" w:rsidRDefault="00C40361" w:rsidP="00C40361">
            <w:pPr>
              <w:autoSpaceDE w:val="0"/>
              <w:autoSpaceDN w:val="0"/>
              <w:adjustRightInd w:val="0"/>
              <w:spacing w:afterLines="20" w:after="48"/>
            </w:pPr>
            <w:r w:rsidRPr="000E6418">
              <w:t>1417,268</w:t>
            </w:r>
          </w:p>
        </w:tc>
      </w:tr>
      <w:tr w:rsidR="00C40361" w:rsidRPr="000E6418" w:rsidTr="00D26A23">
        <w:trPr>
          <w:trHeight w:val="315"/>
          <w:jc w:val="center"/>
        </w:trPr>
        <w:tc>
          <w:tcPr>
            <w:tcW w:w="2721" w:type="dxa"/>
            <w:gridSpan w:val="2"/>
            <w:shd w:val="clear" w:color="auto" w:fill="auto"/>
          </w:tcPr>
          <w:p w:rsidR="00C40361" w:rsidRPr="000E6418" w:rsidRDefault="00C40361" w:rsidP="00C40361">
            <w:pPr>
              <w:autoSpaceDE w:val="0"/>
              <w:autoSpaceDN w:val="0"/>
              <w:adjustRightInd w:val="0"/>
              <w:spacing w:afterLines="20" w:after="48"/>
            </w:pPr>
            <w:r w:rsidRPr="000E6418">
              <w:t xml:space="preserve">Транспорт </w:t>
            </w:r>
          </w:p>
        </w:tc>
        <w:tc>
          <w:tcPr>
            <w:tcW w:w="1563" w:type="dxa"/>
            <w:shd w:val="clear" w:color="auto" w:fill="auto"/>
          </w:tcPr>
          <w:p w:rsidR="00C40361" w:rsidRPr="000E6418" w:rsidRDefault="00C40361" w:rsidP="00C40361">
            <w:pPr>
              <w:autoSpaceDE w:val="0"/>
              <w:autoSpaceDN w:val="0"/>
              <w:adjustRightInd w:val="0"/>
              <w:spacing w:afterLines="20" w:after="48"/>
            </w:pPr>
            <w:r w:rsidRPr="000E6418">
              <w:t>72</w:t>
            </w:r>
          </w:p>
        </w:tc>
        <w:tc>
          <w:tcPr>
            <w:tcW w:w="2943" w:type="dxa"/>
            <w:gridSpan w:val="3"/>
            <w:shd w:val="clear" w:color="auto" w:fill="auto"/>
          </w:tcPr>
          <w:p w:rsidR="00C40361" w:rsidRPr="000E6418" w:rsidRDefault="00C40361" w:rsidP="00C40361">
            <w:pPr>
              <w:autoSpaceDE w:val="0"/>
              <w:autoSpaceDN w:val="0"/>
              <w:adjustRightInd w:val="0"/>
              <w:spacing w:afterLines="20" w:after="48"/>
            </w:pPr>
            <w:r w:rsidRPr="000E6418">
              <w:t>432,659</w:t>
            </w:r>
          </w:p>
        </w:tc>
      </w:tr>
      <w:tr w:rsidR="00C40361" w:rsidRPr="000E6418" w:rsidTr="00D26A23">
        <w:trPr>
          <w:trHeight w:val="303"/>
          <w:jc w:val="center"/>
        </w:trPr>
        <w:tc>
          <w:tcPr>
            <w:tcW w:w="2721" w:type="dxa"/>
            <w:gridSpan w:val="2"/>
            <w:shd w:val="clear" w:color="auto" w:fill="auto"/>
          </w:tcPr>
          <w:p w:rsidR="00C40361" w:rsidRPr="000E6418" w:rsidRDefault="00C40361" w:rsidP="00C40361">
            <w:pPr>
              <w:autoSpaceDE w:val="0"/>
              <w:autoSpaceDN w:val="0"/>
              <w:adjustRightInd w:val="0"/>
              <w:spacing w:afterLines="20" w:after="48"/>
              <w:rPr>
                <w:b/>
                <w:bCs/>
              </w:rPr>
            </w:pPr>
            <w:r w:rsidRPr="000E6418">
              <w:rPr>
                <w:b/>
                <w:bCs/>
              </w:rPr>
              <w:t xml:space="preserve">Общо: </w:t>
            </w:r>
          </w:p>
        </w:tc>
        <w:tc>
          <w:tcPr>
            <w:tcW w:w="1563" w:type="dxa"/>
            <w:shd w:val="clear" w:color="auto" w:fill="auto"/>
          </w:tcPr>
          <w:p w:rsidR="00C40361" w:rsidRPr="000E6418" w:rsidRDefault="00C40361" w:rsidP="00C40361">
            <w:pPr>
              <w:autoSpaceDE w:val="0"/>
              <w:autoSpaceDN w:val="0"/>
              <w:adjustRightInd w:val="0"/>
              <w:spacing w:afterLines="20" w:after="48"/>
              <w:rPr>
                <w:b/>
                <w:bCs/>
              </w:rPr>
            </w:pPr>
            <w:r w:rsidRPr="000E6418">
              <w:rPr>
                <w:b/>
                <w:bCs/>
              </w:rPr>
              <w:t>30898</w:t>
            </w:r>
          </w:p>
        </w:tc>
        <w:tc>
          <w:tcPr>
            <w:tcW w:w="2943" w:type="dxa"/>
            <w:gridSpan w:val="3"/>
            <w:shd w:val="clear" w:color="auto" w:fill="auto"/>
          </w:tcPr>
          <w:p w:rsidR="00C40361" w:rsidRPr="000E6418" w:rsidRDefault="00C40361" w:rsidP="00C40361">
            <w:pPr>
              <w:autoSpaceDE w:val="0"/>
              <w:autoSpaceDN w:val="0"/>
              <w:adjustRightInd w:val="0"/>
              <w:spacing w:afterLines="20" w:after="48"/>
              <w:rPr>
                <w:b/>
                <w:bCs/>
              </w:rPr>
            </w:pPr>
            <w:r w:rsidRPr="000E6418">
              <w:rPr>
                <w:b/>
                <w:bCs/>
              </w:rPr>
              <w:t>202997,927</w:t>
            </w:r>
          </w:p>
        </w:tc>
      </w:tr>
      <w:tr w:rsidR="00C40361" w:rsidRPr="000E6418" w:rsidTr="00D26A23">
        <w:trPr>
          <w:trHeight w:val="291"/>
          <w:jc w:val="center"/>
        </w:trPr>
        <w:tc>
          <w:tcPr>
            <w:tcW w:w="2721" w:type="dxa"/>
            <w:gridSpan w:val="2"/>
            <w:shd w:val="clear" w:color="auto" w:fill="C2D69A"/>
          </w:tcPr>
          <w:p w:rsidR="00C40361" w:rsidRPr="000E6418" w:rsidRDefault="00C40361" w:rsidP="00C40361">
            <w:pPr>
              <w:autoSpaceDE w:val="0"/>
              <w:autoSpaceDN w:val="0"/>
              <w:adjustRightInd w:val="0"/>
              <w:spacing w:afterLines="20" w:after="48"/>
              <w:rPr>
                <w:b/>
                <w:bCs/>
              </w:rPr>
            </w:pPr>
            <w:r w:rsidRPr="000E6418">
              <w:rPr>
                <w:b/>
                <w:bCs/>
              </w:rPr>
              <w:t xml:space="preserve">с. Драшкова поляна </w:t>
            </w:r>
          </w:p>
        </w:tc>
        <w:tc>
          <w:tcPr>
            <w:tcW w:w="1563" w:type="dxa"/>
            <w:shd w:val="clear" w:color="auto" w:fill="C2D69A"/>
          </w:tcPr>
          <w:p w:rsidR="00C40361" w:rsidRPr="000E6418" w:rsidRDefault="00C40361" w:rsidP="00C40361">
            <w:pPr>
              <w:autoSpaceDE w:val="0"/>
              <w:autoSpaceDN w:val="0"/>
              <w:adjustRightInd w:val="0"/>
              <w:spacing w:afterLines="20" w:after="48"/>
              <w:rPr>
                <w:b/>
                <w:bCs/>
              </w:rPr>
            </w:pPr>
            <w:r w:rsidRPr="000E6418">
              <w:rPr>
                <w:b/>
                <w:bCs/>
              </w:rPr>
              <w:t xml:space="preserve">бр. имоти </w:t>
            </w:r>
          </w:p>
        </w:tc>
        <w:tc>
          <w:tcPr>
            <w:tcW w:w="2943" w:type="dxa"/>
            <w:gridSpan w:val="3"/>
            <w:shd w:val="clear" w:color="auto" w:fill="C2D69A"/>
          </w:tcPr>
          <w:p w:rsidR="00C40361" w:rsidRPr="000E6418" w:rsidRDefault="00C40361" w:rsidP="00C40361">
            <w:pPr>
              <w:autoSpaceDE w:val="0"/>
              <w:autoSpaceDN w:val="0"/>
              <w:adjustRightInd w:val="0"/>
              <w:spacing w:afterLines="20" w:after="48"/>
              <w:rPr>
                <w:b/>
                <w:bCs/>
              </w:rPr>
            </w:pPr>
            <w:r w:rsidRPr="000E6418">
              <w:rPr>
                <w:b/>
                <w:bCs/>
              </w:rPr>
              <w:t>площ в дка</w:t>
            </w:r>
          </w:p>
        </w:tc>
      </w:tr>
      <w:tr w:rsidR="00C40361" w:rsidRPr="000E6418" w:rsidTr="00D26A23">
        <w:trPr>
          <w:trHeight w:val="315"/>
          <w:jc w:val="center"/>
        </w:trPr>
        <w:tc>
          <w:tcPr>
            <w:tcW w:w="2721" w:type="dxa"/>
            <w:gridSpan w:val="2"/>
          </w:tcPr>
          <w:p w:rsidR="00C40361" w:rsidRPr="000E6418" w:rsidRDefault="00C40361" w:rsidP="00C40361">
            <w:pPr>
              <w:autoSpaceDE w:val="0"/>
              <w:autoSpaceDN w:val="0"/>
              <w:adjustRightInd w:val="0"/>
              <w:spacing w:afterLines="20" w:after="48"/>
            </w:pPr>
            <w:r w:rsidRPr="000E6418">
              <w:t>Селско стопанство</w:t>
            </w:r>
          </w:p>
        </w:tc>
        <w:tc>
          <w:tcPr>
            <w:tcW w:w="1563" w:type="dxa"/>
          </w:tcPr>
          <w:p w:rsidR="00C40361" w:rsidRPr="000E6418" w:rsidRDefault="00C40361" w:rsidP="00C40361">
            <w:pPr>
              <w:autoSpaceDE w:val="0"/>
              <w:autoSpaceDN w:val="0"/>
              <w:adjustRightInd w:val="0"/>
              <w:spacing w:afterLines="20" w:after="48"/>
            </w:pPr>
            <w:r w:rsidRPr="000E6418">
              <w:t xml:space="preserve">1235 </w:t>
            </w:r>
          </w:p>
        </w:tc>
        <w:tc>
          <w:tcPr>
            <w:tcW w:w="2943" w:type="dxa"/>
            <w:gridSpan w:val="3"/>
          </w:tcPr>
          <w:p w:rsidR="00C40361" w:rsidRPr="000E6418" w:rsidRDefault="00C40361" w:rsidP="00C40361">
            <w:pPr>
              <w:autoSpaceDE w:val="0"/>
              <w:autoSpaceDN w:val="0"/>
              <w:adjustRightInd w:val="0"/>
              <w:spacing w:afterLines="20" w:after="48"/>
            </w:pPr>
            <w:r w:rsidRPr="000E6418">
              <w:t>2363,498</w:t>
            </w:r>
          </w:p>
        </w:tc>
      </w:tr>
      <w:tr w:rsidR="00C40361" w:rsidRPr="000E6418" w:rsidTr="00D26A23">
        <w:trPr>
          <w:trHeight w:val="315"/>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Горско стопанство </w:t>
            </w:r>
          </w:p>
        </w:tc>
        <w:tc>
          <w:tcPr>
            <w:tcW w:w="1563" w:type="dxa"/>
          </w:tcPr>
          <w:p w:rsidR="00C40361" w:rsidRPr="000E6418" w:rsidRDefault="00C40361" w:rsidP="00C40361">
            <w:pPr>
              <w:autoSpaceDE w:val="0"/>
              <w:autoSpaceDN w:val="0"/>
              <w:adjustRightInd w:val="0"/>
              <w:spacing w:afterLines="20" w:after="48"/>
            </w:pPr>
            <w:r w:rsidRPr="000E6418">
              <w:t xml:space="preserve">531 </w:t>
            </w:r>
          </w:p>
        </w:tc>
        <w:tc>
          <w:tcPr>
            <w:tcW w:w="2943" w:type="dxa"/>
            <w:gridSpan w:val="3"/>
          </w:tcPr>
          <w:p w:rsidR="00C40361" w:rsidRPr="000E6418" w:rsidRDefault="00C40361" w:rsidP="00C40361">
            <w:pPr>
              <w:autoSpaceDE w:val="0"/>
              <w:autoSpaceDN w:val="0"/>
              <w:adjustRightInd w:val="0"/>
              <w:spacing w:afterLines="20" w:after="48"/>
            </w:pPr>
            <w:r w:rsidRPr="000E6418">
              <w:t>2403,084</w:t>
            </w:r>
          </w:p>
        </w:tc>
      </w:tr>
      <w:tr w:rsidR="00C40361" w:rsidRPr="000E6418" w:rsidTr="00D26A23">
        <w:trPr>
          <w:trHeight w:val="303"/>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Населени места </w:t>
            </w:r>
          </w:p>
        </w:tc>
        <w:tc>
          <w:tcPr>
            <w:tcW w:w="1563" w:type="dxa"/>
          </w:tcPr>
          <w:p w:rsidR="00C40361" w:rsidRPr="000E6418" w:rsidRDefault="00C40361" w:rsidP="00C40361">
            <w:pPr>
              <w:autoSpaceDE w:val="0"/>
              <w:autoSpaceDN w:val="0"/>
              <w:adjustRightInd w:val="0"/>
              <w:spacing w:afterLines="20" w:after="48"/>
            </w:pPr>
            <w:r w:rsidRPr="000E6418">
              <w:t xml:space="preserve">300 </w:t>
            </w:r>
          </w:p>
        </w:tc>
        <w:tc>
          <w:tcPr>
            <w:tcW w:w="2943" w:type="dxa"/>
            <w:gridSpan w:val="3"/>
          </w:tcPr>
          <w:p w:rsidR="00C40361" w:rsidRPr="000E6418" w:rsidRDefault="00C40361" w:rsidP="00C40361">
            <w:pPr>
              <w:autoSpaceDE w:val="0"/>
              <w:autoSpaceDN w:val="0"/>
              <w:adjustRightInd w:val="0"/>
              <w:spacing w:afterLines="20" w:after="48"/>
            </w:pPr>
            <w:r w:rsidRPr="000E6418">
              <w:t>430,040</w:t>
            </w:r>
          </w:p>
        </w:tc>
      </w:tr>
      <w:tr w:rsidR="00C40361" w:rsidRPr="000E6418" w:rsidTr="00D26A23">
        <w:trPr>
          <w:trHeight w:val="315"/>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Повърхностни води </w:t>
            </w:r>
          </w:p>
        </w:tc>
        <w:tc>
          <w:tcPr>
            <w:tcW w:w="1563" w:type="dxa"/>
          </w:tcPr>
          <w:p w:rsidR="00C40361" w:rsidRPr="000E6418" w:rsidRDefault="00C40361" w:rsidP="00C40361">
            <w:pPr>
              <w:autoSpaceDE w:val="0"/>
              <w:autoSpaceDN w:val="0"/>
              <w:adjustRightInd w:val="0"/>
              <w:spacing w:afterLines="20" w:after="48"/>
            </w:pPr>
            <w:r w:rsidRPr="000E6418">
              <w:t xml:space="preserve">8 </w:t>
            </w:r>
          </w:p>
        </w:tc>
        <w:tc>
          <w:tcPr>
            <w:tcW w:w="2943" w:type="dxa"/>
            <w:gridSpan w:val="3"/>
          </w:tcPr>
          <w:p w:rsidR="00C40361" w:rsidRPr="000E6418" w:rsidRDefault="00C40361" w:rsidP="00C40361">
            <w:pPr>
              <w:autoSpaceDE w:val="0"/>
              <w:autoSpaceDN w:val="0"/>
              <w:adjustRightInd w:val="0"/>
              <w:spacing w:afterLines="20" w:after="48"/>
            </w:pPr>
            <w:r w:rsidRPr="000E6418">
              <w:t>75,194</w:t>
            </w:r>
          </w:p>
        </w:tc>
      </w:tr>
      <w:tr w:rsidR="00C40361" w:rsidRPr="000E6418" w:rsidTr="00D26A23">
        <w:trPr>
          <w:trHeight w:val="303"/>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Транспорт </w:t>
            </w:r>
          </w:p>
        </w:tc>
        <w:tc>
          <w:tcPr>
            <w:tcW w:w="1563" w:type="dxa"/>
          </w:tcPr>
          <w:p w:rsidR="00C40361" w:rsidRPr="000E6418" w:rsidRDefault="00C40361" w:rsidP="00C40361">
            <w:pPr>
              <w:autoSpaceDE w:val="0"/>
              <w:autoSpaceDN w:val="0"/>
              <w:adjustRightInd w:val="0"/>
              <w:spacing w:afterLines="20" w:after="48"/>
            </w:pPr>
            <w:r w:rsidRPr="000E6418">
              <w:t xml:space="preserve">21 </w:t>
            </w:r>
          </w:p>
        </w:tc>
        <w:tc>
          <w:tcPr>
            <w:tcW w:w="2943" w:type="dxa"/>
            <w:gridSpan w:val="3"/>
          </w:tcPr>
          <w:p w:rsidR="00C40361" w:rsidRPr="000E6418" w:rsidRDefault="00C40361" w:rsidP="00C40361">
            <w:pPr>
              <w:autoSpaceDE w:val="0"/>
              <w:autoSpaceDN w:val="0"/>
              <w:adjustRightInd w:val="0"/>
              <w:spacing w:afterLines="20" w:after="48"/>
            </w:pPr>
            <w:r w:rsidRPr="000E6418">
              <w:t>53,456</w:t>
            </w:r>
          </w:p>
        </w:tc>
      </w:tr>
      <w:tr w:rsidR="00C40361" w:rsidRPr="000E6418" w:rsidTr="00D26A23">
        <w:trPr>
          <w:trHeight w:val="315"/>
          <w:jc w:val="center"/>
        </w:trPr>
        <w:tc>
          <w:tcPr>
            <w:tcW w:w="2721" w:type="dxa"/>
            <w:gridSpan w:val="2"/>
          </w:tcPr>
          <w:p w:rsidR="00C40361" w:rsidRPr="000E6418" w:rsidRDefault="00C40361" w:rsidP="00C40361">
            <w:pPr>
              <w:pStyle w:val="3"/>
              <w:keepNext w:val="0"/>
              <w:numPr>
                <w:ilvl w:val="0"/>
                <w:numId w:val="0"/>
              </w:numPr>
              <w:spacing w:before="0" w:afterLines="20" w:after="48"/>
              <w:rPr>
                <w:rFonts w:ascii="Times New Roman" w:hAnsi="Times New Roman" w:cs="Times New Roman"/>
                <w:sz w:val="24"/>
              </w:rPr>
            </w:pPr>
            <w:bookmarkStart w:id="1" w:name="_Toc436606252"/>
            <w:bookmarkStart w:id="2" w:name="_Toc436606914"/>
            <w:bookmarkStart w:id="3" w:name="_Toc436607163"/>
            <w:bookmarkStart w:id="4" w:name="_Toc436607299"/>
            <w:bookmarkStart w:id="5" w:name="_Toc436654626"/>
            <w:bookmarkStart w:id="6" w:name="_Toc436654869"/>
            <w:bookmarkStart w:id="7" w:name="_Toc444681178"/>
            <w:r w:rsidRPr="000E6418">
              <w:rPr>
                <w:rFonts w:ascii="Times New Roman" w:hAnsi="Times New Roman" w:cs="Times New Roman"/>
                <w:sz w:val="24"/>
              </w:rPr>
              <w:t xml:space="preserve"> Общо:</w:t>
            </w:r>
            <w:bookmarkEnd w:id="1"/>
            <w:bookmarkEnd w:id="2"/>
            <w:bookmarkEnd w:id="3"/>
            <w:bookmarkEnd w:id="4"/>
            <w:bookmarkEnd w:id="5"/>
            <w:bookmarkEnd w:id="6"/>
            <w:bookmarkEnd w:id="7"/>
            <w:r w:rsidRPr="000E6418">
              <w:rPr>
                <w:rFonts w:ascii="Times New Roman" w:hAnsi="Times New Roman" w:cs="Times New Roman"/>
                <w:sz w:val="24"/>
              </w:rPr>
              <w:t xml:space="preserve"> </w:t>
            </w:r>
          </w:p>
        </w:tc>
        <w:tc>
          <w:tcPr>
            <w:tcW w:w="1563" w:type="dxa"/>
          </w:tcPr>
          <w:p w:rsidR="00C40361" w:rsidRPr="000E6418" w:rsidRDefault="00C40361" w:rsidP="00C40361">
            <w:pPr>
              <w:pStyle w:val="3"/>
              <w:keepNext w:val="0"/>
              <w:numPr>
                <w:ilvl w:val="0"/>
                <w:numId w:val="0"/>
              </w:numPr>
              <w:spacing w:before="0" w:afterLines="20" w:after="48"/>
              <w:rPr>
                <w:rFonts w:ascii="Times New Roman" w:hAnsi="Times New Roman" w:cs="Times New Roman"/>
                <w:sz w:val="24"/>
              </w:rPr>
            </w:pPr>
            <w:bookmarkStart w:id="8" w:name="_Toc436606253"/>
            <w:bookmarkStart w:id="9" w:name="_Toc436606915"/>
            <w:bookmarkStart w:id="10" w:name="_Toc436607164"/>
            <w:bookmarkStart w:id="11" w:name="_Toc436607300"/>
            <w:bookmarkStart w:id="12" w:name="_Toc436654627"/>
            <w:bookmarkStart w:id="13" w:name="_Toc436654870"/>
            <w:bookmarkStart w:id="14" w:name="_Toc444681179"/>
            <w:r w:rsidRPr="000E6418">
              <w:rPr>
                <w:rFonts w:ascii="Times New Roman" w:hAnsi="Times New Roman" w:cs="Times New Roman"/>
                <w:sz w:val="24"/>
              </w:rPr>
              <w:t>2095</w:t>
            </w:r>
            <w:bookmarkEnd w:id="8"/>
            <w:bookmarkEnd w:id="9"/>
            <w:bookmarkEnd w:id="10"/>
            <w:bookmarkEnd w:id="11"/>
            <w:bookmarkEnd w:id="12"/>
            <w:bookmarkEnd w:id="13"/>
            <w:bookmarkEnd w:id="14"/>
          </w:p>
        </w:tc>
        <w:tc>
          <w:tcPr>
            <w:tcW w:w="2943" w:type="dxa"/>
            <w:gridSpan w:val="3"/>
          </w:tcPr>
          <w:p w:rsidR="00C40361" w:rsidRPr="000E6418" w:rsidRDefault="00C40361" w:rsidP="00C40361">
            <w:pPr>
              <w:pStyle w:val="3"/>
              <w:keepNext w:val="0"/>
              <w:numPr>
                <w:ilvl w:val="0"/>
                <w:numId w:val="0"/>
              </w:numPr>
              <w:spacing w:before="0" w:afterLines="20" w:after="48"/>
              <w:ind w:left="720" w:hanging="720"/>
              <w:rPr>
                <w:rFonts w:ascii="Times New Roman" w:hAnsi="Times New Roman" w:cs="Times New Roman"/>
                <w:sz w:val="24"/>
              </w:rPr>
            </w:pPr>
            <w:bookmarkStart w:id="15" w:name="_Toc436606254"/>
            <w:bookmarkStart w:id="16" w:name="_Toc436606916"/>
            <w:bookmarkStart w:id="17" w:name="_Toc436607165"/>
            <w:bookmarkStart w:id="18" w:name="_Toc436607301"/>
            <w:bookmarkStart w:id="19" w:name="_Toc436654628"/>
            <w:bookmarkStart w:id="20" w:name="_Toc436654871"/>
            <w:bookmarkStart w:id="21" w:name="_Toc444681180"/>
            <w:r w:rsidRPr="000E6418">
              <w:rPr>
                <w:rFonts w:ascii="Times New Roman" w:hAnsi="Times New Roman" w:cs="Times New Roman"/>
                <w:sz w:val="24"/>
              </w:rPr>
              <w:t>5325,272</w:t>
            </w:r>
            <w:bookmarkEnd w:id="15"/>
            <w:bookmarkEnd w:id="16"/>
            <w:bookmarkEnd w:id="17"/>
            <w:bookmarkEnd w:id="18"/>
            <w:bookmarkEnd w:id="19"/>
            <w:bookmarkEnd w:id="20"/>
            <w:bookmarkEnd w:id="21"/>
          </w:p>
        </w:tc>
      </w:tr>
      <w:tr w:rsidR="00C40361" w:rsidRPr="000E6418" w:rsidTr="00D26A23">
        <w:trPr>
          <w:trHeight w:val="291"/>
          <w:jc w:val="center"/>
        </w:trPr>
        <w:tc>
          <w:tcPr>
            <w:tcW w:w="2721" w:type="dxa"/>
            <w:gridSpan w:val="2"/>
            <w:shd w:val="clear" w:color="auto" w:fill="C2D69A"/>
          </w:tcPr>
          <w:p w:rsidR="00C40361" w:rsidRPr="000E6418" w:rsidRDefault="00C40361" w:rsidP="00C40361">
            <w:pPr>
              <w:pStyle w:val="3"/>
              <w:keepNext w:val="0"/>
              <w:numPr>
                <w:ilvl w:val="0"/>
                <w:numId w:val="0"/>
              </w:numPr>
              <w:spacing w:before="0" w:afterLines="20" w:after="48"/>
              <w:ind w:left="851" w:hanging="851"/>
              <w:rPr>
                <w:rFonts w:ascii="Times New Roman" w:hAnsi="Times New Roman" w:cs="Times New Roman"/>
                <w:bCs w:val="0"/>
                <w:i/>
              </w:rPr>
            </w:pPr>
            <w:bookmarkStart w:id="22" w:name="_Toc436606255"/>
            <w:bookmarkStart w:id="23" w:name="_Toc436606917"/>
            <w:bookmarkStart w:id="24" w:name="_Toc436607166"/>
            <w:bookmarkStart w:id="25" w:name="_Toc436607302"/>
            <w:bookmarkStart w:id="26" w:name="_Toc436654629"/>
            <w:bookmarkStart w:id="27" w:name="_Toc436654872"/>
            <w:bookmarkStart w:id="28" w:name="_Toc444681181"/>
            <w:r w:rsidRPr="000E6418">
              <w:rPr>
                <w:rFonts w:ascii="Times New Roman" w:hAnsi="Times New Roman" w:cs="Times New Roman"/>
              </w:rPr>
              <w:t>с. Велчево</w:t>
            </w:r>
            <w:bookmarkEnd w:id="22"/>
            <w:bookmarkEnd w:id="23"/>
            <w:bookmarkEnd w:id="24"/>
            <w:bookmarkEnd w:id="25"/>
            <w:bookmarkEnd w:id="26"/>
            <w:bookmarkEnd w:id="27"/>
            <w:bookmarkEnd w:id="28"/>
          </w:p>
        </w:tc>
        <w:tc>
          <w:tcPr>
            <w:tcW w:w="1563" w:type="dxa"/>
            <w:shd w:val="clear" w:color="auto" w:fill="C2D69A"/>
          </w:tcPr>
          <w:p w:rsidR="00C40361" w:rsidRPr="000E6418" w:rsidRDefault="00C40361" w:rsidP="00C40361">
            <w:pPr>
              <w:pStyle w:val="3"/>
              <w:keepNext w:val="0"/>
              <w:numPr>
                <w:ilvl w:val="0"/>
                <w:numId w:val="0"/>
              </w:numPr>
              <w:spacing w:before="0" w:afterLines="20" w:after="48"/>
              <w:rPr>
                <w:rFonts w:ascii="Times New Roman" w:hAnsi="Times New Roman" w:cs="Times New Roman"/>
                <w:bCs w:val="0"/>
                <w:i/>
              </w:rPr>
            </w:pPr>
            <w:bookmarkStart w:id="29" w:name="_Toc436606256"/>
            <w:bookmarkStart w:id="30" w:name="_Toc436606918"/>
            <w:bookmarkStart w:id="31" w:name="_Toc436607167"/>
            <w:bookmarkStart w:id="32" w:name="_Toc436607303"/>
            <w:bookmarkStart w:id="33" w:name="_Toc436654630"/>
            <w:bookmarkStart w:id="34" w:name="_Toc436654873"/>
            <w:bookmarkStart w:id="35" w:name="_Toc444681182"/>
            <w:r w:rsidRPr="000E6418">
              <w:rPr>
                <w:rFonts w:ascii="Times New Roman" w:hAnsi="Times New Roman" w:cs="Times New Roman"/>
              </w:rPr>
              <w:t>бр. имоти</w:t>
            </w:r>
            <w:bookmarkEnd w:id="29"/>
            <w:bookmarkEnd w:id="30"/>
            <w:bookmarkEnd w:id="31"/>
            <w:bookmarkEnd w:id="32"/>
            <w:bookmarkEnd w:id="33"/>
            <w:bookmarkEnd w:id="34"/>
            <w:bookmarkEnd w:id="35"/>
          </w:p>
        </w:tc>
        <w:tc>
          <w:tcPr>
            <w:tcW w:w="2943" w:type="dxa"/>
            <w:gridSpan w:val="3"/>
            <w:shd w:val="clear" w:color="auto" w:fill="C2D69A"/>
          </w:tcPr>
          <w:p w:rsidR="00C40361" w:rsidRPr="000E6418" w:rsidRDefault="00C40361" w:rsidP="00C40361">
            <w:pPr>
              <w:pStyle w:val="3"/>
              <w:keepNext w:val="0"/>
              <w:numPr>
                <w:ilvl w:val="0"/>
                <w:numId w:val="0"/>
              </w:numPr>
              <w:spacing w:before="0" w:afterLines="20" w:after="48"/>
              <w:ind w:left="851"/>
              <w:rPr>
                <w:rFonts w:ascii="Times New Roman" w:hAnsi="Times New Roman" w:cs="Times New Roman"/>
                <w:bCs w:val="0"/>
                <w:i/>
              </w:rPr>
            </w:pPr>
            <w:bookmarkStart w:id="36" w:name="_Toc436606257"/>
            <w:bookmarkStart w:id="37" w:name="_Toc436606919"/>
            <w:bookmarkStart w:id="38" w:name="_Toc436607168"/>
            <w:bookmarkStart w:id="39" w:name="_Toc436607304"/>
            <w:bookmarkStart w:id="40" w:name="_Toc436654631"/>
            <w:bookmarkStart w:id="41" w:name="_Toc436654874"/>
            <w:bookmarkStart w:id="42" w:name="_Toc444681183"/>
            <w:r w:rsidRPr="000E6418">
              <w:rPr>
                <w:rFonts w:ascii="Times New Roman" w:hAnsi="Times New Roman" w:cs="Times New Roman"/>
              </w:rPr>
              <w:t>площ в дка</w:t>
            </w:r>
            <w:bookmarkEnd w:id="36"/>
            <w:bookmarkEnd w:id="37"/>
            <w:bookmarkEnd w:id="38"/>
            <w:bookmarkEnd w:id="39"/>
            <w:bookmarkEnd w:id="40"/>
            <w:bookmarkEnd w:id="41"/>
            <w:bookmarkEnd w:id="42"/>
          </w:p>
        </w:tc>
      </w:tr>
      <w:tr w:rsidR="00C40361" w:rsidRPr="000E6418" w:rsidTr="00D26A23">
        <w:trPr>
          <w:trHeight w:val="303"/>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Селско стопанство </w:t>
            </w:r>
          </w:p>
        </w:tc>
        <w:tc>
          <w:tcPr>
            <w:tcW w:w="1563" w:type="dxa"/>
          </w:tcPr>
          <w:p w:rsidR="00C40361" w:rsidRPr="000E6418" w:rsidRDefault="00C40361" w:rsidP="00C40361">
            <w:pPr>
              <w:autoSpaceDE w:val="0"/>
              <w:autoSpaceDN w:val="0"/>
              <w:adjustRightInd w:val="0"/>
              <w:spacing w:afterLines="20" w:after="48"/>
            </w:pPr>
            <w:r w:rsidRPr="000E6418">
              <w:t>3905 1</w:t>
            </w:r>
          </w:p>
        </w:tc>
        <w:tc>
          <w:tcPr>
            <w:tcW w:w="2943" w:type="dxa"/>
            <w:gridSpan w:val="3"/>
          </w:tcPr>
          <w:p w:rsidR="00C40361" w:rsidRPr="000E6418" w:rsidRDefault="00C40361" w:rsidP="00C40361">
            <w:pPr>
              <w:autoSpaceDE w:val="0"/>
              <w:autoSpaceDN w:val="0"/>
              <w:adjustRightInd w:val="0"/>
              <w:spacing w:afterLines="20" w:after="48"/>
            </w:pPr>
            <w:r w:rsidRPr="000E6418">
              <w:t>0541,436</w:t>
            </w:r>
          </w:p>
        </w:tc>
      </w:tr>
      <w:tr w:rsidR="00C40361" w:rsidRPr="000E6418" w:rsidTr="00D26A23">
        <w:trPr>
          <w:trHeight w:val="315"/>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Горско стопанство </w:t>
            </w:r>
          </w:p>
        </w:tc>
        <w:tc>
          <w:tcPr>
            <w:tcW w:w="1563" w:type="dxa"/>
          </w:tcPr>
          <w:p w:rsidR="00C40361" w:rsidRPr="000E6418" w:rsidRDefault="00C40361" w:rsidP="00C40361">
            <w:pPr>
              <w:autoSpaceDE w:val="0"/>
              <w:autoSpaceDN w:val="0"/>
              <w:adjustRightInd w:val="0"/>
              <w:spacing w:afterLines="20" w:after="48"/>
            </w:pPr>
            <w:r w:rsidRPr="000E6418">
              <w:t xml:space="preserve">1401 </w:t>
            </w:r>
          </w:p>
        </w:tc>
        <w:tc>
          <w:tcPr>
            <w:tcW w:w="2943" w:type="dxa"/>
            <w:gridSpan w:val="3"/>
          </w:tcPr>
          <w:p w:rsidR="00C40361" w:rsidRPr="000E6418" w:rsidRDefault="00C40361" w:rsidP="00C40361">
            <w:pPr>
              <w:autoSpaceDE w:val="0"/>
              <w:autoSpaceDN w:val="0"/>
              <w:adjustRightInd w:val="0"/>
              <w:spacing w:afterLines="20" w:after="48"/>
            </w:pPr>
            <w:r w:rsidRPr="000E6418">
              <w:t>7467,890</w:t>
            </w:r>
          </w:p>
        </w:tc>
      </w:tr>
      <w:tr w:rsidR="00C40361" w:rsidRPr="000E6418" w:rsidTr="00D26A23">
        <w:trPr>
          <w:trHeight w:val="315"/>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Населени места </w:t>
            </w:r>
          </w:p>
        </w:tc>
        <w:tc>
          <w:tcPr>
            <w:tcW w:w="1563" w:type="dxa"/>
          </w:tcPr>
          <w:p w:rsidR="00C40361" w:rsidRPr="000E6418" w:rsidRDefault="00C40361" w:rsidP="00C40361">
            <w:pPr>
              <w:autoSpaceDE w:val="0"/>
              <w:autoSpaceDN w:val="0"/>
              <w:adjustRightInd w:val="0"/>
              <w:spacing w:afterLines="20" w:after="48"/>
            </w:pPr>
            <w:r w:rsidRPr="000E6418">
              <w:t xml:space="preserve">602 </w:t>
            </w:r>
          </w:p>
        </w:tc>
        <w:tc>
          <w:tcPr>
            <w:tcW w:w="2943" w:type="dxa"/>
            <w:gridSpan w:val="3"/>
          </w:tcPr>
          <w:p w:rsidR="00C40361" w:rsidRPr="000E6418" w:rsidRDefault="00C40361" w:rsidP="00C40361">
            <w:pPr>
              <w:autoSpaceDE w:val="0"/>
              <w:autoSpaceDN w:val="0"/>
              <w:adjustRightInd w:val="0"/>
              <w:spacing w:afterLines="20" w:after="48"/>
            </w:pPr>
            <w:r w:rsidRPr="000E6418">
              <w:t>494,642</w:t>
            </w:r>
          </w:p>
        </w:tc>
      </w:tr>
      <w:tr w:rsidR="00C40361" w:rsidRPr="000E6418" w:rsidTr="00D26A23">
        <w:trPr>
          <w:trHeight w:val="303"/>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Повърхностни води </w:t>
            </w:r>
          </w:p>
        </w:tc>
        <w:tc>
          <w:tcPr>
            <w:tcW w:w="1563" w:type="dxa"/>
          </w:tcPr>
          <w:p w:rsidR="00C40361" w:rsidRPr="000E6418" w:rsidRDefault="00C40361" w:rsidP="00C40361">
            <w:pPr>
              <w:autoSpaceDE w:val="0"/>
              <w:autoSpaceDN w:val="0"/>
              <w:adjustRightInd w:val="0"/>
              <w:spacing w:afterLines="20" w:after="48"/>
            </w:pPr>
            <w:r w:rsidRPr="000E6418">
              <w:t xml:space="preserve">16 </w:t>
            </w:r>
          </w:p>
        </w:tc>
        <w:tc>
          <w:tcPr>
            <w:tcW w:w="2943" w:type="dxa"/>
            <w:gridSpan w:val="3"/>
          </w:tcPr>
          <w:p w:rsidR="00C40361" w:rsidRPr="000E6418" w:rsidRDefault="00C40361" w:rsidP="00C40361">
            <w:pPr>
              <w:autoSpaceDE w:val="0"/>
              <w:autoSpaceDN w:val="0"/>
              <w:adjustRightInd w:val="0"/>
              <w:spacing w:afterLines="20" w:after="48"/>
            </w:pPr>
            <w:r w:rsidRPr="000E6418">
              <w:t>346,152</w:t>
            </w:r>
          </w:p>
        </w:tc>
      </w:tr>
      <w:tr w:rsidR="00C40361" w:rsidRPr="000E6418" w:rsidTr="00D26A23">
        <w:trPr>
          <w:trHeight w:val="315"/>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Транспорт </w:t>
            </w:r>
          </w:p>
        </w:tc>
        <w:tc>
          <w:tcPr>
            <w:tcW w:w="1563" w:type="dxa"/>
          </w:tcPr>
          <w:p w:rsidR="00C40361" w:rsidRPr="000E6418" w:rsidRDefault="00C40361" w:rsidP="00C40361">
            <w:pPr>
              <w:autoSpaceDE w:val="0"/>
              <w:autoSpaceDN w:val="0"/>
              <w:adjustRightInd w:val="0"/>
              <w:spacing w:afterLines="20" w:after="48"/>
            </w:pPr>
            <w:r w:rsidRPr="000E6418">
              <w:t xml:space="preserve">9 </w:t>
            </w:r>
          </w:p>
        </w:tc>
        <w:tc>
          <w:tcPr>
            <w:tcW w:w="2943" w:type="dxa"/>
            <w:gridSpan w:val="3"/>
          </w:tcPr>
          <w:p w:rsidR="00C40361" w:rsidRPr="000E6418" w:rsidRDefault="00C40361" w:rsidP="00C40361">
            <w:pPr>
              <w:autoSpaceDE w:val="0"/>
              <w:autoSpaceDN w:val="0"/>
              <w:adjustRightInd w:val="0"/>
              <w:spacing w:afterLines="20" w:after="48"/>
            </w:pPr>
            <w:r w:rsidRPr="000E6418">
              <w:t>58,754</w:t>
            </w:r>
          </w:p>
        </w:tc>
      </w:tr>
      <w:tr w:rsidR="00C40361" w:rsidRPr="000E6418" w:rsidTr="00D26A23">
        <w:trPr>
          <w:trHeight w:val="303"/>
          <w:jc w:val="center"/>
        </w:trPr>
        <w:tc>
          <w:tcPr>
            <w:tcW w:w="2721" w:type="dxa"/>
            <w:gridSpan w:val="2"/>
          </w:tcPr>
          <w:p w:rsidR="00C40361" w:rsidRPr="000E6418" w:rsidRDefault="00C40361" w:rsidP="00C40361">
            <w:pPr>
              <w:spacing w:afterLines="20" w:after="48"/>
              <w:rPr>
                <w:b/>
                <w:bCs/>
              </w:rPr>
            </w:pPr>
            <w:r w:rsidRPr="000E6418">
              <w:rPr>
                <w:b/>
                <w:bCs/>
              </w:rPr>
              <w:t xml:space="preserve">Общо: </w:t>
            </w:r>
          </w:p>
        </w:tc>
        <w:tc>
          <w:tcPr>
            <w:tcW w:w="1563" w:type="dxa"/>
          </w:tcPr>
          <w:p w:rsidR="00C40361" w:rsidRPr="000E6418" w:rsidRDefault="00C40361" w:rsidP="00C40361">
            <w:pPr>
              <w:spacing w:afterLines="20" w:after="48"/>
              <w:rPr>
                <w:b/>
                <w:bCs/>
              </w:rPr>
            </w:pPr>
            <w:r w:rsidRPr="000E6418">
              <w:rPr>
                <w:b/>
                <w:bCs/>
              </w:rPr>
              <w:t xml:space="preserve">2095 </w:t>
            </w:r>
          </w:p>
        </w:tc>
        <w:tc>
          <w:tcPr>
            <w:tcW w:w="2943" w:type="dxa"/>
            <w:gridSpan w:val="3"/>
          </w:tcPr>
          <w:p w:rsidR="00C40361" w:rsidRPr="000E6418" w:rsidRDefault="00C40361" w:rsidP="00C40361">
            <w:pPr>
              <w:spacing w:afterLines="20" w:after="48"/>
              <w:rPr>
                <w:b/>
                <w:bCs/>
              </w:rPr>
            </w:pPr>
            <w:r w:rsidRPr="000E6418">
              <w:rPr>
                <w:b/>
                <w:bCs/>
              </w:rPr>
              <w:t>8908,874</w:t>
            </w:r>
          </w:p>
        </w:tc>
      </w:tr>
      <w:tr w:rsidR="00C40361" w:rsidRPr="000E6418" w:rsidTr="00D26A23">
        <w:trPr>
          <w:trHeight w:val="278"/>
          <w:jc w:val="center"/>
        </w:trPr>
        <w:tc>
          <w:tcPr>
            <w:tcW w:w="2721" w:type="dxa"/>
            <w:gridSpan w:val="2"/>
            <w:shd w:val="clear" w:color="auto" w:fill="C2D69A"/>
          </w:tcPr>
          <w:p w:rsidR="00C40361" w:rsidRPr="000E6418" w:rsidRDefault="00C40361" w:rsidP="00C40361">
            <w:pPr>
              <w:pStyle w:val="3"/>
              <w:keepNext w:val="0"/>
              <w:numPr>
                <w:ilvl w:val="0"/>
                <w:numId w:val="0"/>
              </w:numPr>
              <w:spacing w:before="0" w:afterLines="20" w:after="48"/>
              <w:rPr>
                <w:rFonts w:ascii="Times New Roman" w:hAnsi="Times New Roman" w:cs="Times New Roman"/>
                <w:bCs w:val="0"/>
                <w:i/>
              </w:rPr>
            </w:pPr>
            <w:bookmarkStart w:id="43" w:name="_Toc436606258"/>
            <w:bookmarkStart w:id="44" w:name="_Toc436606920"/>
            <w:bookmarkStart w:id="45" w:name="_Toc436607169"/>
            <w:bookmarkStart w:id="46" w:name="_Toc436607305"/>
            <w:bookmarkStart w:id="47" w:name="_Toc436654632"/>
            <w:bookmarkStart w:id="48" w:name="_Toc436654875"/>
            <w:bookmarkStart w:id="49" w:name="_Toc444681184"/>
            <w:r w:rsidRPr="000E6418">
              <w:rPr>
                <w:rFonts w:ascii="Times New Roman" w:hAnsi="Times New Roman" w:cs="Times New Roman"/>
              </w:rPr>
              <w:t>с. Скандалото</w:t>
            </w:r>
            <w:bookmarkEnd w:id="43"/>
            <w:bookmarkEnd w:id="44"/>
            <w:bookmarkEnd w:id="45"/>
            <w:bookmarkEnd w:id="46"/>
            <w:bookmarkEnd w:id="47"/>
            <w:bookmarkEnd w:id="48"/>
            <w:bookmarkEnd w:id="49"/>
          </w:p>
        </w:tc>
        <w:tc>
          <w:tcPr>
            <w:tcW w:w="1563" w:type="dxa"/>
            <w:shd w:val="clear" w:color="auto" w:fill="C2D69A"/>
          </w:tcPr>
          <w:p w:rsidR="00C40361" w:rsidRPr="000E6418" w:rsidRDefault="00C40361" w:rsidP="00C40361">
            <w:pPr>
              <w:pStyle w:val="3"/>
              <w:keepNext w:val="0"/>
              <w:numPr>
                <w:ilvl w:val="0"/>
                <w:numId w:val="0"/>
              </w:numPr>
              <w:spacing w:before="0" w:afterLines="20" w:after="48"/>
              <w:ind w:left="851" w:hanging="851"/>
              <w:rPr>
                <w:rFonts w:ascii="Times New Roman" w:hAnsi="Times New Roman" w:cs="Times New Roman"/>
                <w:bCs w:val="0"/>
                <w:i/>
              </w:rPr>
            </w:pPr>
            <w:bookmarkStart w:id="50" w:name="_Toc436606259"/>
            <w:bookmarkStart w:id="51" w:name="_Toc436606921"/>
            <w:bookmarkStart w:id="52" w:name="_Toc436607170"/>
            <w:bookmarkStart w:id="53" w:name="_Toc436607306"/>
            <w:bookmarkStart w:id="54" w:name="_Toc436654633"/>
            <w:bookmarkStart w:id="55" w:name="_Toc436654876"/>
            <w:bookmarkStart w:id="56" w:name="_Toc444681185"/>
            <w:r w:rsidRPr="000E6418">
              <w:rPr>
                <w:rFonts w:ascii="Times New Roman" w:hAnsi="Times New Roman" w:cs="Times New Roman"/>
              </w:rPr>
              <w:t>бр. имоти</w:t>
            </w:r>
            <w:bookmarkEnd w:id="50"/>
            <w:bookmarkEnd w:id="51"/>
            <w:bookmarkEnd w:id="52"/>
            <w:bookmarkEnd w:id="53"/>
            <w:bookmarkEnd w:id="54"/>
            <w:bookmarkEnd w:id="55"/>
            <w:bookmarkEnd w:id="56"/>
          </w:p>
        </w:tc>
        <w:tc>
          <w:tcPr>
            <w:tcW w:w="2943" w:type="dxa"/>
            <w:gridSpan w:val="3"/>
            <w:shd w:val="clear" w:color="auto" w:fill="C2D69A"/>
          </w:tcPr>
          <w:p w:rsidR="00C40361" w:rsidRPr="000E6418" w:rsidRDefault="00C40361" w:rsidP="00C40361">
            <w:pPr>
              <w:pStyle w:val="3"/>
              <w:keepNext w:val="0"/>
              <w:numPr>
                <w:ilvl w:val="0"/>
                <w:numId w:val="0"/>
              </w:numPr>
              <w:spacing w:before="0" w:afterLines="20" w:after="48"/>
              <w:rPr>
                <w:rFonts w:ascii="Times New Roman" w:hAnsi="Times New Roman" w:cs="Times New Roman"/>
                <w:bCs w:val="0"/>
                <w:i/>
              </w:rPr>
            </w:pPr>
            <w:bookmarkStart w:id="57" w:name="_Toc436606260"/>
            <w:bookmarkStart w:id="58" w:name="_Toc436606922"/>
            <w:bookmarkStart w:id="59" w:name="_Toc436607171"/>
            <w:bookmarkStart w:id="60" w:name="_Toc436607307"/>
            <w:bookmarkStart w:id="61" w:name="_Toc436654634"/>
            <w:bookmarkStart w:id="62" w:name="_Toc436654877"/>
            <w:bookmarkStart w:id="63" w:name="_Toc444681186"/>
            <w:r w:rsidRPr="000E6418">
              <w:rPr>
                <w:rFonts w:ascii="Times New Roman" w:hAnsi="Times New Roman" w:cs="Times New Roman"/>
              </w:rPr>
              <w:t xml:space="preserve">              площ в дка</w:t>
            </w:r>
            <w:bookmarkEnd w:id="57"/>
            <w:bookmarkEnd w:id="58"/>
            <w:bookmarkEnd w:id="59"/>
            <w:bookmarkEnd w:id="60"/>
            <w:bookmarkEnd w:id="61"/>
            <w:bookmarkEnd w:id="62"/>
            <w:bookmarkEnd w:id="63"/>
          </w:p>
        </w:tc>
      </w:tr>
      <w:tr w:rsidR="00C40361" w:rsidRPr="000E6418" w:rsidTr="00D26A23">
        <w:trPr>
          <w:trHeight w:val="315"/>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Селско стопанство </w:t>
            </w:r>
          </w:p>
        </w:tc>
        <w:tc>
          <w:tcPr>
            <w:tcW w:w="1563" w:type="dxa"/>
          </w:tcPr>
          <w:p w:rsidR="00C40361" w:rsidRPr="000E6418" w:rsidRDefault="00C40361" w:rsidP="00C40361">
            <w:pPr>
              <w:autoSpaceDE w:val="0"/>
              <w:autoSpaceDN w:val="0"/>
              <w:adjustRightInd w:val="0"/>
              <w:spacing w:afterLines="20" w:after="48"/>
            </w:pPr>
            <w:r w:rsidRPr="000E6418">
              <w:t xml:space="preserve">1658 </w:t>
            </w:r>
          </w:p>
        </w:tc>
        <w:tc>
          <w:tcPr>
            <w:tcW w:w="2943" w:type="dxa"/>
            <w:gridSpan w:val="3"/>
          </w:tcPr>
          <w:p w:rsidR="00C40361" w:rsidRPr="000E6418" w:rsidRDefault="00C40361" w:rsidP="00C40361">
            <w:pPr>
              <w:autoSpaceDE w:val="0"/>
              <w:autoSpaceDN w:val="0"/>
              <w:adjustRightInd w:val="0"/>
              <w:spacing w:afterLines="20" w:after="48"/>
            </w:pPr>
            <w:r w:rsidRPr="000E6418">
              <w:t>4893,523</w:t>
            </w:r>
          </w:p>
        </w:tc>
      </w:tr>
      <w:tr w:rsidR="00C40361" w:rsidRPr="000E6418" w:rsidTr="00D26A23">
        <w:trPr>
          <w:trHeight w:val="315"/>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Горско стопанство </w:t>
            </w:r>
          </w:p>
        </w:tc>
        <w:tc>
          <w:tcPr>
            <w:tcW w:w="1563" w:type="dxa"/>
          </w:tcPr>
          <w:p w:rsidR="00C40361" w:rsidRPr="000E6418" w:rsidRDefault="00C40361" w:rsidP="00C40361">
            <w:pPr>
              <w:autoSpaceDE w:val="0"/>
              <w:autoSpaceDN w:val="0"/>
              <w:adjustRightInd w:val="0"/>
              <w:spacing w:afterLines="20" w:after="48"/>
            </w:pPr>
            <w:r w:rsidRPr="000E6418">
              <w:t xml:space="preserve">703 </w:t>
            </w:r>
          </w:p>
        </w:tc>
        <w:tc>
          <w:tcPr>
            <w:tcW w:w="2943" w:type="dxa"/>
            <w:gridSpan w:val="3"/>
          </w:tcPr>
          <w:p w:rsidR="00C40361" w:rsidRPr="000E6418" w:rsidRDefault="00C40361" w:rsidP="00C40361">
            <w:pPr>
              <w:autoSpaceDE w:val="0"/>
              <w:autoSpaceDN w:val="0"/>
              <w:adjustRightInd w:val="0"/>
              <w:spacing w:afterLines="20" w:after="48"/>
            </w:pPr>
            <w:r w:rsidRPr="000E6418">
              <w:t>4588,319</w:t>
            </w:r>
          </w:p>
        </w:tc>
      </w:tr>
      <w:tr w:rsidR="00C40361" w:rsidRPr="000E6418" w:rsidTr="00D26A23">
        <w:trPr>
          <w:trHeight w:val="303"/>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Населени места </w:t>
            </w:r>
          </w:p>
        </w:tc>
        <w:tc>
          <w:tcPr>
            <w:tcW w:w="1563" w:type="dxa"/>
          </w:tcPr>
          <w:p w:rsidR="00C40361" w:rsidRPr="000E6418" w:rsidRDefault="00C40361" w:rsidP="00C40361">
            <w:pPr>
              <w:autoSpaceDE w:val="0"/>
              <w:autoSpaceDN w:val="0"/>
              <w:adjustRightInd w:val="0"/>
              <w:spacing w:afterLines="20" w:after="48"/>
            </w:pPr>
            <w:r w:rsidRPr="000E6418">
              <w:t xml:space="preserve">510 </w:t>
            </w:r>
          </w:p>
        </w:tc>
        <w:tc>
          <w:tcPr>
            <w:tcW w:w="2943" w:type="dxa"/>
            <w:gridSpan w:val="3"/>
          </w:tcPr>
          <w:p w:rsidR="00C40361" w:rsidRPr="000E6418" w:rsidRDefault="00C40361" w:rsidP="00C40361">
            <w:pPr>
              <w:autoSpaceDE w:val="0"/>
              <w:autoSpaceDN w:val="0"/>
              <w:adjustRightInd w:val="0"/>
              <w:spacing w:afterLines="20" w:after="48"/>
            </w:pPr>
            <w:r w:rsidRPr="000E6418">
              <w:t>802,722</w:t>
            </w:r>
          </w:p>
        </w:tc>
      </w:tr>
      <w:tr w:rsidR="00C40361" w:rsidRPr="000E6418" w:rsidTr="00D26A23">
        <w:trPr>
          <w:trHeight w:val="315"/>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Повърхностни води </w:t>
            </w:r>
          </w:p>
        </w:tc>
        <w:tc>
          <w:tcPr>
            <w:tcW w:w="1563" w:type="dxa"/>
          </w:tcPr>
          <w:p w:rsidR="00C40361" w:rsidRPr="000E6418" w:rsidRDefault="00C40361" w:rsidP="00C40361">
            <w:pPr>
              <w:autoSpaceDE w:val="0"/>
              <w:autoSpaceDN w:val="0"/>
              <w:adjustRightInd w:val="0"/>
              <w:spacing w:afterLines="20" w:after="48"/>
            </w:pPr>
            <w:r w:rsidRPr="000E6418">
              <w:t xml:space="preserve">14 </w:t>
            </w:r>
          </w:p>
        </w:tc>
        <w:tc>
          <w:tcPr>
            <w:tcW w:w="2943" w:type="dxa"/>
            <w:gridSpan w:val="3"/>
          </w:tcPr>
          <w:p w:rsidR="00C40361" w:rsidRPr="000E6418" w:rsidRDefault="00C40361" w:rsidP="00C40361">
            <w:pPr>
              <w:autoSpaceDE w:val="0"/>
              <w:autoSpaceDN w:val="0"/>
              <w:adjustRightInd w:val="0"/>
              <w:spacing w:afterLines="20" w:after="48"/>
            </w:pPr>
            <w:r w:rsidRPr="000E6418">
              <w:t>276,041</w:t>
            </w:r>
          </w:p>
        </w:tc>
      </w:tr>
      <w:tr w:rsidR="00C40361" w:rsidRPr="000E6418" w:rsidTr="00D26A23">
        <w:trPr>
          <w:trHeight w:val="303"/>
          <w:jc w:val="center"/>
        </w:trPr>
        <w:tc>
          <w:tcPr>
            <w:tcW w:w="2721" w:type="dxa"/>
            <w:gridSpan w:val="2"/>
          </w:tcPr>
          <w:p w:rsidR="00C40361" w:rsidRPr="000E6418" w:rsidRDefault="00C40361" w:rsidP="00C40361">
            <w:pPr>
              <w:autoSpaceDE w:val="0"/>
              <w:autoSpaceDN w:val="0"/>
              <w:adjustRightInd w:val="0"/>
              <w:spacing w:afterLines="20" w:after="48"/>
            </w:pPr>
            <w:r w:rsidRPr="000E6418">
              <w:t xml:space="preserve">Транспорт </w:t>
            </w:r>
          </w:p>
        </w:tc>
        <w:tc>
          <w:tcPr>
            <w:tcW w:w="1563" w:type="dxa"/>
          </w:tcPr>
          <w:p w:rsidR="00C40361" w:rsidRPr="000E6418" w:rsidRDefault="00C40361" w:rsidP="00C40361">
            <w:pPr>
              <w:autoSpaceDE w:val="0"/>
              <w:autoSpaceDN w:val="0"/>
              <w:adjustRightInd w:val="0"/>
              <w:spacing w:afterLines="20" w:after="48"/>
            </w:pPr>
            <w:r w:rsidRPr="000E6418">
              <w:t xml:space="preserve">3 </w:t>
            </w:r>
          </w:p>
        </w:tc>
        <w:tc>
          <w:tcPr>
            <w:tcW w:w="2943" w:type="dxa"/>
            <w:gridSpan w:val="3"/>
          </w:tcPr>
          <w:p w:rsidR="00C40361" w:rsidRPr="000E6418" w:rsidRDefault="00C40361" w:rsidP="00C40361">
            <w:pPr>
              <w:autoSpaceDE w:val="0"/>
              <w:autoSpaceDN w:val="0"/>
              <w:adjustRightInd w:val="0"/>
              <w:spacing w:afterLines="20" w:after="48"/>
            </w:pPr>
            <w:r w:rsidRPr="000E6418">
              <w:t>31,383</w:t>
            </w:r>
          </w:p>
        </w:tc>
      </w:tr>
      <w:tr w:rsidR="00C40361" w:rsidRPr="000E6418" w:rsidTr="00D26A23">
        <w:trPr>
          <w:trHeight w:val="1877"/>
          <w:jc w:val="center"/>
        </w:trPr>
        <w:tc>
          <w:tcPr>
            <w:tcW w:w="2721" w:type="dxa"/>
            <w:gridSpan w:val="2"/>
          </w:tcPr>
          <w:p w:rsidR="00C40361" w:rsidRPr="000E6418" w:rsidRDefault="00C40361" w:rsidP="00C40361">
            <w:pPr>
              <w:pStyle w:val="3"/>
              <w:keepNext w:val="0"/>
              <w:numPr>
                <w:ilvl w:val="0"/>
                <w:numId w:val="0"/>
              </w:numPr>
              <w:spacing w:before="0" w:afterLines="20" w:after="48"/>
              <w:rPr>
                <w:rFonts w:ascii="Times New Roman" w:hAnsi="Times New Roman" w:cs="Times New Roman"/>
                <w:b w:val="0"/>
                <w:bCs w:val="0"/>
              </w:rPr>
            </w:pPr>
            <w:bookmarkStart w:id="64" w:name="_Toc436606261"/>
            <w:bookmarkStart w:id="65" w:name="_Toc436606923"/>
            <w:bookmarkStart w:id="66" w:name="_Toc436607172"/>
            <w:bookmarkStart w:id="67" w:name="_Toc436607308"/>
            <w:bookmarkStart w:id="68" w:name="_Toc436654635"/>
            <w:bookmarkStart w:id="69" w:name="_Toc436654878"/>
            <w:bookmarkStart w:id="70" w:name="_Toc444681187"/>
            <w:r w:rsidRPr="000E6418">
              <w:rPr>
                <w:rFonts w:ascii="Times New Roman" w:hAnsi="Times New Roman" w:cs="Times New Roman"/>
              </w:rPr>
              <w:t>Общо:</w:t>
            </w:r>
            <w:bookmarkEnd w:id="64"/>
            <w:bookmarkEnd w:id="65"/>
            <w:bookmarkEnd w:id="66"/>
            <w:bookmarkEnd w:id="67"/>
            <w:bookmarkEnd w:id="68"/>
            <w:bookmarkEnd w:id="69"/>
            <w:bookmarkEnd w:id="70"/>
          </w:p>
        </w:tc>
        <w:tc>
          <w:tcPr>
            <w:tcW w:w="1563" w:type="dxa"/>
          </w:tcPr>
          <w:p w:rsidR="00C40361" w:rsidRPr="000E6418" w:rsidRDefault="00C40361" w:rsidP="00C40361">
            <w:pPr>
              <w:pStyle w:val="3"/>
              <w:keepNext w:val="0"/>
              <w:numPr>
                <w:ilvl w:val="0"/>
                <w:numId w:val="0"/>
              </w:numPr>
              <w:spacing w:before="0" w:afterLines="20" w:after="48"/>
              <w:ind w:left="851" w:hanging="851"/>
              <w:rPr>
                <w:rFonts w:ascii="Times New Roman" w:hAnsi="Times New Roman" w:cs="Times New Roman"/>
                <w:b w:val="0"/>
                <w:bCs w:val="0"/>
              </w:rPr>
            </w:pPr>
            <w:bookmarkStart w:id="71" w:name="_Toc436606262"/>
            <w:bookmarkStart w:id="72" w:name="_Toc436606924"/>
            <w:bookmarkStart w:id="73" w:name="_Toc436607173"/>
            <w:bookmarkStart w:id="74" w:name="_Toc436607309"/>
            <w:bookmarkStart w:id="75" w:name="_Toc436654636"/>
            <w:bookmarkStart w:id="76" w:name="_Toc436654879"/>
            <w:bookmarkStart w:id="77" w:name="_Toc444681188"/>
            <w:r w:rsidRPr="000E6418">
              <w:rPr>
                <w:rFonts w:ascii="Times New Roman" w:hAnsi="Times New Roman" w:cs="Times New Roman"/>
              </w:rPr>
              <w:t xml:space="preserve"> 2888</w:t>
            </w:r>
            <w:bookmarkEnd w:id="71"/>
            <w:bookmarkEnd w:id="72"/>
            <w:bookmarkEnd w:id="73"/>
            <w:bookmarkEnd w:id="74"/>
            <w:bookmarkEnd w:id="75"/>
            <w:bookmarkEnd w:id="76"/>
            <w:bookmarkEnd w:id="77"/>
          </w:p>
          <w:p w:rsidR="00C40361" w:rsidRPr="000E6418" w:rsidRDefault="00C40361" w:rsidP="00C40361"/>
          <w:p w:rsidR="00C40361" w:rsidRPr="000E6418" w:rsidRDefault="00C40361" w:rsidP="00C40361"/>
        </w:tc>
        <w:tc>
          <w:tcPr>
            <w:tcW w:w="2943" w:type="dxa"/>
            <w:gridSpan w:val="3"/>
          </w:tcPr>
          <w:p w:rsidR="00C40361" w:rsidRPr="000E6418" w:rsidRDefault="00C40361" w:rsidP="00C40361">
            <w:pPr>
              <w:pStyle w:val="3"/>
              <w:keepNext w:val="0"/>
              <w:numPr>
                <w:ilvl w:val="0"/>
                <w:numId w:val="0"/>
              </w:numPr>
              <w:spacing w:before="0" w:afterLines="20" w:after="48"/>
              <w:ind w:left="851" w:hanging="851"/>
              <w:rPr>
                <w:rFonts w:ascii="Times New Roman" w:hAnsi="Times New Roman" w:cs="Times New Roman"/>
              </w:rPr>
            </w:pPr>
            <w:bookmarkStart w:id="78" w:name="_Toc436606263"/>
            <w:bookmarkStart w:id="79" w:name="_Toc436606925"/>
            <w:bookmarkStart w:id="80" w:name="_Toc436607174"/>
            <w:bookmarkStart w:id="81" w:name="_Toc436607310"/>
            <w:bookmarkStart w:id="82" w:name="_Toc436654637"/>
            <w:bookmarkStart w:id="83" w:name="_Toc436654880"/>
            <w:bookmarkStart w:id="84" w:name="_Toc444681189"/>
            <w:r w:rsidRPr="000E6418">
              <w:rPr>
                <w:rFonts w:ascii="Times New Roman" w:hAnsi="Times New Roman" w:cs="Times New Roman"/>
              </w:rPr>
              <w:t>10591,988</w:t>
            </w:r>
            <w:bookmarkEnd w:id="78"/>
            <w:bookmarkEnd w:id="79"/>
            <w:bookmarkEnd w:id="80"/>
            <w:bookmarkEnd w:id="81"/>
            <w:bookmarkEnd w:id="82"/>
            <w:bookmarkEnd w:id="83"/>
            <w:bookmarkEnd w:id="84"/>
          </w:p>
          <w:p w:rsidR="00C40361" w:rsidRPr="000E6418" w:rsidRDefault="00C40361" w:rsidP="00C40361"/>
          <w:p w:rsidR="00C40361" w:rsidRPr="000E6418" w:rsidRDefault="00C40361" w:rsidP="00C40361"/>
          <w:p w:rsidR="00C40361" w:rsidRPr="000E6418" w:rsidRDefault="00C40361" w:rsidP="00C40361"/>
          <w:p w:rsidR="00C40361" w:rsidRPr="000E6418" w:rsidRDefault="00C40361" w:rsidP="00C40361"/>
          <w:p w:rsidR="00C40361" w:rsidRPr="000E6418" w:rsidRDefault="00C40361" w:rsidP="00C40361"/>
          <w:p w:rsidR="00C40361" w:rsidRPr="000E6418" w:rsidRDefault="00C40361" w:rsidP="00C40361"/>
        </w:tc>
      </w:tr>
    </w:tbl>
    <w:p w:rsidR="00C40361" w:rsidRPr="000E6418" w:rsidRDefault="00C40361" w:rsidP="00C40361">
      <w:pPr>
        <w:pStyle w:val="ad"/>
        <w:tabs>
          <w:tab w:val="left" w:pos="851"/>
          <w:tab w:val="left" w:pos="1134"/>
        </w:tabs>
        <w:jc w:val="both"/>
        <w:rPr>
          <w:rFonts w:ascii="Calibri" w:hAnsi="Calibri"/>
          <w:sz w:val="16"/>
          <w:szCs w:val="16"/>
        </w:rPr>
      </w:pPr>
    </w:p>
    <w:p w:rsidR="00C40361" w:rsidRPr="00C86A93" w:rsidRDefault="00C40361" w:rsidP="00C40361">
      <w:pPr>
        <w:ind w:firstLine="708"/>
        <w:jc w:val="both"/>
        <w:rPr>
          <w:rFonts w:ascii="Arial" w:hAnsi="Arial" w:cs="Arial"/>
          <w:sz w:val="26"/>
          <w:szCs w:val="26"/>
        </w:rPr>
      </w:pPr>
      <w:r w:rsidRPr="00C86A93">
        <w:rPr>
          <w:rFonts w:ascii="Arial" w:hAnsi="Arial" w:cs="Arial"/>
          <w:sz w:val="26"/>
          <w:szCs w:val="26"/>
        </w:rPr>
        <w:t>Относителният дял на използваната земеделска площ (ИЗП) се обуславя от планинския и полупланински релеф, който заема около 2/3 от общата площ на общината. Въпреки този факт, през 2010 г. община Априлци попада в групата на общините с високо равнище (над 4 дка.) на използване на земеделската площ (ИЗП) на човек от населението с 6,41 дка., макар по дял на ИЗП (9,28%) в общата територия на общината да попада в групата на общините с нисък дял (под 15%). Отрасловата структура на селското стопанство в общината включва предимно следните отрасли и подотрасли: комбинирани растително-животновъдни частни стопанства; отглеждане на дребен рогат добитък; отглеждане на едър рогат добитък и др. Според делът на стопанствата община Априлци се отнася в групата на общините със среден дял (0,10-0,40%).</w:t>
      </w:r>
    </w:p>
    <w:p w:rsidR="00C40361" w:rsidRPr="00C86A93" w:rsidRDefault="00C40361" w:rsidP="00C40361">
      <w:pPr>
        <w:ind w:firstLine="708"/>
        <w:jc w:val="both"/>
        <w:rPr>
          <w:rFonts w:ascii="Arial" w:hAnsi="Arial" w:cs="Arial"/>
          <w:sz w:val="26"/>
          <w:szCs w:val="26"/>
        </w:rPr>
      </w:pPr>
      <w:r w:rsidRPr="00C86A93">
        <w:rPr>
          <w:rFonts w:ascii="Arial" w:hAnsi="Arial" w:cs="Arial"/>
          <w:sz w:val="26"/>
          <w:szCs w:val="26"/>
        </w:rPr>
        <w:lastRenderedPageBreak/>
        <w:t>Поради характера на релефа преобладават гори, мери и пасища. Това предполага приоритетно развитие на животновъдство и някои видове трайни насаждения.</w:t>
      </w:r>
    </w:p>
    <w:p w:rsidR="00C40361" w:rsidRPr="00C86A93" w:rsidRDefault="00C40361" w:rsidP="00C40361">
      <w:pPr>
        <w:ind w:firstLine="708"/>
        <w:jc w:val="both"/>
        <w:rPr>
          <w:rFonts w:ascii="Arial" w:hAnsi="Arial" w:cs="Arial"/>
          <w:sz w:val="26"/>
          <w:szCs w:val="26"/>
        </w:rPr>
      </w:pPr>
      <w:r w:rsidRPr="00C86A93">
        <w:rPr>
          <w:rFonts w:ascii="Arial" w:hAnsi="Arial" w:cs="Arial"/>
          <w:sz w:val="26"/>
          <w:szCs w:val="26"/>
        </w:rPr>
        <w:t>Липсата на средства и сравнително бедните почви не дават възможност  традиционното растениевъдство  да се развива ефективно. Условията са подходящи за развитие на трайни насаждения.</w:t>
      </w:r>
    </w:p>
    <w:p w:rsidR="00C40361" w:rsidRPr="000E6418" w:rsidRDefault="00C40361" w:rsidP="00C40361">
      <w:pPr>
        <w:jc w:val="both"/>
        <w:rPr>
          <w:rFonts w:ascii="Arial" w:hAnsi="Arial" w:cs="Arial"/>
          <w:b/>
        </w:rPr>
      </w:pPr>
    </w:p>
    <w:p w:rsidR="00C40361" w:rsidRPr="000E6418" w:rsidRDefault="00C40361" w:rsidP="00C40361">
      <w:pPr>
        <w:jc w:val="both"/>
        <w:rPr>
          <w:rFonts w:ascii="Arial" w:hAnsi="Arial" w:cs="Arial"/>
          <w:b/>
        </w:rPr>
      </w:pPr>
      <w:r w:rsidRPr="000E6418">
        <w:rPr>
          <w:rFonts w:ascii="Arial" w:hAnsi="Arial" w:cs="Arial"/>
          <w:b/>
        </w:rPr>
        <w:t>4.9.  Горско стопанство</w:t>
      </w:r>
    </w:p>
    <w:p w:rsidR="00C40361" w:rsidRPr="000E6418" w:rsidRDefault="00C40361" w:rsidP="00C40361">
      <w:pPr>
        <w:jc w:val="both"/>
        <w:rPr>
          <w:rFonts w:ascii="Arial" w:hAnsi="Arial" w:cs="Arial"/>
          <w:b/>
        </w:rPr>
      </w:pPr>
    </w:p>
    <w:p w:rsidR="00C40361" w:rsidRPr="00C86A93" w:rsidRDefault="00C40361" w:rsidP="00C40361">
      <w:pPr>
        <w:pStyle w:val="11"/>
        <w:ind w:left="0" w:firstLine="567"/>
        <w:jc w:val="both"/>
        <w:rPr>
          <w:sz w:val="24"/>
          <w:szCs w:val="24"/>
        </w:rPr>
      </w:pPr>
      <w:r w:rsidRPr="00C86A93">
        <w:rPr>
          <w:sz w:val="24"/>
          <w:szCs w:val="24"/>
        </w:rPr>
        <w:t xml:space="preserve">В общината горският фонд обхваща около половината от територията й. Горите са едно от изключително важните богатства и ресурс на общината. </w:t>
      </w:r>
    </w:p>
    <w:p w:rsidR="00C40361" w:rsidRPr="00C86A93" w:rsidRDefault="00C40361" w:rsidP="00C40361">
      <w:pPr>
        <w:tabs>
          <w:tab w:val="left" w:pos="720"/>
        </w:tabs>
        <w:spacing w:after="120"/>
        <w:ind w:left="180" w:firstLine="567"/>
        <w:jc w:val="both"/>
        <w:rPr>
          <w:rFonts w:ascii="Arial" w:hAnsi="Arial" w:cs="Arial"/>
          <w:sz w:val="24"/>
          <w:szCs w:val="24"/>
        </w:rPr>
      </w:pPr>
      <w:r w:rsidRPr="00C86A93">
        <w:rPr>
          <w:rFonts w:ascii="Arial" w:hAnsi="Arial" w:cs="Arial"/>
          <w:sz w:val="24"/>
          <w:szCs w:val="24"/>
        </w:rPr>
        <w:t xml:space="preserve">Малко над половината от горския фонд е държавна собственост, 23% от горите са частни, а общински – малко над 8%. Около 14% са временно стопанисваните от общината, със статут на съществуваща собственост преди възстановяване. Около половин процент са собственост на  юридически лица. </w:t>
      </w:r>
    </w:p>
    <w:p w:rsidR="00C40361" w:rsidRPr="000E6418" w:rsidRDefault="00C40361" w:rsidP="00C40361">
      <w:pPr>
        <w:tabs>
          <w:tab w:val="left" w:pos="720"/>
        </w:tabs>
        <w:spacing w:after="120"/>
        <w:ind w:left="180" w:firstLine="567"/>
        <w:jc w:val="both"/>
        <w:rPr>
          <w:rFonts w:ascii="Arial" w:hAnsi="Arial" w:cs="Arial"/>
        </w:rPr>
      </w:pPr>
      <w:r w:rsidRPr="000E6418">
        <w:rPr>
          <w:rFonts w:ascii="Arial" w:hAnsi="Arial" w:cs="Arial"/>
          <w:b/>
        </w:rPr>
        <w:t>Фиг. 1:  Разпределение на горите по форма на собственост</w:t>
      </w:r>
    </w:p>
    <w:tbl>
      <w:tblPr>
        <w:tblpPr w:leftFromText="141" w:rightFromText="141" w:vertAnchor="text" w:tblpY="1"/>
        <w:tblOverlap w:val="never"/>
        <w:tblW w:w="9736" w:type="dxa"/>
        <w:tblLook w:val="04A0" w:firstRow="1" w:lastRow="0" w:firstColumn="1" w:lastColumn="0" w:noHBand="0" w:noVBand="1"/>
      </w:tblPr>
      <w:tblGrid>
        <w:gridCol w:w="5365"/>
        <w:gridCol w:w="356"/>
        <w:gridCol w:w="2995"/>
        <w:gridCol w:w="1020"/>
      </w:tblGrid>
      <w:tr w:rsidR="00C40361" w:rsidRPr="000E6418" w:rsidTr="00C40361">
        <w:trPr>
          <w:trHeight w:val="2396"/>
        </w:trPr>
        <w:tc>
          <w:tcPr>
            <w:tcW w:w="5721" w:type="dxa"/>
            <w:gridSpan w:val="2"/>
          </w:tcPr>
          <w:p w:rsidR="00C40361" w:rsidRPr="000E6418" w:rsidRDefault="00C40361" w:rsidP="00C40361">
            <w:pPr>
              <w:spacing w:before="120"/>
              <w:rPr>
                <w:b/>
                <w:caps/>
              </w:rPr>
            </w:pPr>
            <w:r w:rsidRPr="000E6418">
              <w:rPr>
                <w:b/>
                <w:caps/>
              </w:rPr>
              <w:br w:type="page"/>
            </w:r>
            <w:r w:rsidRPr="000E6418">
              <w:rPr>
                <w:b/>
                <w:caps/>
                <w:noProof/>
              </w:rPr>
              <w:drawing>
                <wp:inline distT="0" distB="0" distL="0" distR="0">
                  <wp:extent cx="3468351" cy="1819275"/>
                  <wp:effectExtent l="6096" t="0" r="2178" b="0"/>
                  <wp:docPr id="5" name="Chart 2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015" w:type="dxa"/>
            <w:gridSpan w:val="2"/>
            <w:vAlign w:val="center"/>
          </w:tcPr>
          <w:p w:rsidR="00C40361" w:rsidRPr="000E6418" w:rsidRDefault="00C40361" w:rsidP="00C40361">
            <w:pPr>
              <w:spacing w:before="120"/>
              <w:rPr>
                <w:b/>
                <w:caps/>
              </w:rPr>
            </w:pPr>
            <w:r w:rsidRPr="000E6418">
              <w:rPr>
                <w:b/>
                <w:caps/>
                <w:noProof/>
              </w:rPr>
              <w:drawing>
                <wp:inline distT="0" distB="0" distL="0" distR="0">
                  <wp:extent cx="2393333" cy="1752600"/>
                  <wp:effectExtent l="6096" t="0" r="871" b="0"/>
                  <wp:docPr id="6" name="Chart 2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40361" w:rsidRPr="000E6418" w:rsidTr="00C40361">
        <w:trPr>
          <w:gridAfter w:val="1"/>
          <w:wAfter w:w="1020" w:type="dxa"/>
          <w:trHeight w:val="759"/>
        </w:trPr>
        <w:tc>
          <w:tcPr>
            <w:tcW w:w="5365" w:type="dxa"/>
          </w:tcPr>
          <w:p w:rsidR="00C40361" w:rsidRPr="000E6418" w:rsidRDefault="00C40361" w:rsidP="00C40361">
            <w:pPr>
              <w:numPr>
                <w:ilvl w:val="1"/>
                <w:numId w:val="7"/>
              </w:numPr>
              <w:spacing w:before="120" w:after="200" w:line="276" w:lineRule="auto"/>
              <w:ind w:left="792" w:hanging="180"/>
              <w:rPr>
                <w:rFonts w:ascii="Verdana" w:hAnsi="Verdana"/>
                <w:b/>
                <w:caps/>
              </w:rPr>
            </w:pPr>
            <w:r w:rsidRPr="000E6418">
              <w:rPr>
                <w:rFonts w:ascii="Verdana" w:hAnsi="Verdana"/>
                <w:b/>
                <w:caps/>
              </w:rPr>
              <w:t>Обща площ</w:t>
            </w:r>
          </w:p>
        </w:tc>
        <w:tc>
          <w:tcPr>
            <w:tcW w:w="3351" w:type="dxa"/>
            <w:gridSpan w:val="2"/>
          </w:tcPr>
          <w:p w:rsidR="00C40361" w:rsidRPr="000E6418" w:rsidRDefault="00C40361" w:rsidP="00C40361">
            <w:pPr>
              <w:numPr>
                <w:ilvl w:val="1"/>
                <w:numId w:val="7"/>
              </w:numPr>
              <w:spacing w:before="120" w:after="200" w:line="276" w:lineRule="auto"/>
              <w:ind w:left="425" w:hanging="425"/>
              <w:rPr>
                <w:rFonts w:ascii="Verdana" w:hAnsi="Verdana"/>
                <w:b/>
                <w:caps/>
              </w:rPr>
            </w:pPr>
            <w:r w:rsidRPr="000E6418">
              <w:rPr>
                <w:rFonts w:ascii="Verdana" w:hAnsi="Verdana"/>
                <w:b/>
                <w:caps/>
              </w:rPr>
              <w:t>Залесена  площ</w:t>
            </w:r>
          </w:p>
          <w:p w:rsidR="00C40361" w:rsidRPr="000E6418" w:rsidRDefault="00C40361" w:rsidP="00C40361">
            <w:pPr>
              <w:spacing w:before="120"/>
              <w:rPr>
                <w:rFonts w:ascii="Verdana" w:hAnsi="Verdana"/>
                <w:b/>
                <w:caps/>
              </w:rPr>
            </w:pPr>
          </w:p>
        </w:tc>
      </w:tr>
    </w:tbl>
    <w:p w:rsidR="00C40361" w:rsidRPr="000E6418" w:rsidRDefault="00C40361" w:rsidP="00C40361">
      <w:pPr>
        <w:rPr>
          <w:rFonts w:ascii="Arial" w:hAnsi="Arial" w:cs="Arial"/>
          <w:b/>
        </w:rPr>
      </w:pPr>
    </w:p>
    <w:p w:rsidR="00C40361" w:rsidRPr="000E6418" w:rsidRDefault="00C40361" w:rsidP="00C40361">
      <w:pPr>
        <w:widowControl w:val="0"/>
        <w:autoSpaceDE w:val="0"/>
        <w:autoSpaceDN w:val="0"/>
        <w:adjustRightInd w:val="0"/>
        <w:spacing w:line="67" w:lineRule="exact"/>
        <w:rPr>
          <w:rFonts w:ascii="Arial" w:hAnsi="Arial" w:cs="Arial"/>
        </w:rPr>
      </w:pPr>
    </w:p>
    <w:p w:rsidR="00C40361" w:rsidRPr="00C86A93" w:rsidRDefault="00C40361" w:rsidP="00C40361">
      <w:pPr>
        <w:widowControl w:val="0"/>
        <w:overflowPunct w:val="0"/>
        <w:autoSpaceDE w:val="0"/>
        <w:autoSpaceDN w:val="0"/>
        <w:adjustRightInd w:val="0"/>
        <w:spacing w:line="246" w:lineRule="auto"/>
        <w:ind w:firstLine="708"/>
        <w:jc w:val="both"/>
        <w:rPr>
          <w:sz w:val="24"/>
          <w:szCs w:val="24"/>
        </w:rPr>
      </w:pPr>
      <w:r w:rsidRPr="00C86A93">
        <w:rPr>
          <w:rFonts w:ascii="Arial" w:hAnsi="Arial" w:cs="Arial"/>
          <w:sz w:val="24"/>
          <w:szCs w:val="24"/>
        </w:rPr>
        <w:t>Общият запас на дървесина в горските територии е 2 415 837 m3. На фиг. 3 е представено разпределението на горите в горските територии на общината по групи гори по функции</w:t>
      </w:r>
      <w:r w:rsidRPr="00C86A93">
        <w:rPr>
          <w:sz w:val="24"/>
          <w:szCs w:val="24"/>
        </w:rPr>
        <w:t>.</w:t>
      </w:r>
    </w:p>
    <w:p w:rsidR="00C40361" w:rsidRPr="000E6418" w:rsidRDefault="00C40361" w:rsidP="00C40361">
      <w:pPr>
        <w:widowControl w:val="0"/>
        <w:overflowPunct w:val="0"/>
        <w:autoSpaceDE w:val="0"/>
        <w:autoSpaceDN w:val="0"/>
        <w:adjustRightInd w:val="0"/>
        <w:spacing w:line="246" w:lineRule="auto"/>
        <w:ind w:firstLine="708"/>
        <w:jc w:val="both"/>
      </w:pPr>
    </w:p>
    <w:p w:rsidR="00C40361" w:rsidRPr="000E6418" w:rsidRDefault="00C40361" w:rsidP="00C40361">
      <w:pPr>
        <w:widowControl w:val="0"/>
        <w:overflowPunct w:val="0"/>
        <w:autoSpaceDE w:val="0"/>
        <w:autoSpaceDN w:val="0"/>
        <w:adjustRightInd w:val="0"/>
        <w:spacing w:line="246" w:lineRule="auto"/>
        <w:ind w:firstLine="708"/>
      </w:pPr>
      <w:r w:rsidRPr="000E6418">
        <w:rPr>
          <w:rFonts w:ascii="Arial" w:hAnsi="Arial" w:cs="Arial"/>
          <w:b/>
        </w:rPr>
        <w:t>Фиг.2: Разпределение на горите по функции</w:t>
      </w:r>
    </w:p>
    <w:tbl>
      <w:tblPr>
        <w:tblW w:w="9556" w:type="dxa"/>
        <w:tblInd w:w="288" w:type="dxa"/>
        <w:tblLook w:val="04A0" w:firstRow="1" w:lastRow="0" w:firstColumn="1" w:lastColumn="0" w:noHBand="0" w:noVBand="1"/>
      </w:tblPr>
      <w:tblGrid>
        <w:gridCol w:w="4993"/>
        <w:gridCol w:w="4563"/>
      </w:tblGrid>
      <w:tr w:rsidR="00C40361" w:rsidRPr="000E6418" w:rsidTr="00C40361">
        <w:trPr>
          <w:trHeight w:val="2475"/>
        </w:trPr>
        <w:tc>
          <w:tcPr>
            <w:tcW w:w="4993" w:type="dxa"/>
          </w:tcPr>
          <w:p w:rsidR="00C40361" w:rsidRPr="000E6418" w:rsidRDefault="00C40361" w:rsidP="00C40361">
            <w:pPr>
              <w:spacing w:before="120"/>
              <w:rPr>
                <w:b/>
                <w:caps/>
              </w:rPr>
            </w:pPr>
            <w:r w:rsidRPr="000E6418">
              <w:rPr>
                <w:b/>
                <w:caps/>
              </w:rPr>
              <w:br w:type="page"/>
            </w:r>
            <w:r w:rsidRPr="000E6418">
              <w:rPr>
                <w:b/>
                <w:caps/>
                <w:noProof/>
              </w:rPr>
              <w:drawing>
                <wp:inline distT="0" distB="0" distL="0" distR="0">
                  <wp:extent cx="3022854" cy="2038350"/>
                  <wp:effectExtent l="6096" t="0" r="0" b="0"/>
                  <wp:docPr id="7" name="Chart 2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563" w:type="dxa"/>
            <w:vAlign w:val="center"/>
          </w:tcPr>
          <w:p w:rsidR="00C40361" w:rsidRPr="000E6418" w:rsidRDefault="00C40361" w:rsidP="00C40361">
            <w:pPr>
              <w:spacing w:before="120"/>
              <w:ind w:left="425"/>
              <w:rPr>
                <w:b/>
                <w:caps/>
              </w:rPr>
            </w:pPr>
            <w:r w:rsidRPr="000E6418">
              <w:rPr>
                <w:b/>
                <w:caps/>
                <w:noProof/>
              </w:rPr>
              <w:drawing>
                <wp:inline distT="0" distB="0" distL="0" distR="0">
                  <wp:extent cx="1908429" cy="1343025"/>
                  <wp:effectExtent l="6096"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40361" w:rsidRPr="000E6418" w:rsidTr="00C40361">
        <w:trPr>
          <w:trHeight w:val="491"/>
        </w:trPr>
        <w:tc>
          <w:tcPr>
            <w:tcW w:w="4993" w:type="dxa"/>
          </w:tcPr>
          <w:p w:rsidR="00C40361" w:rsidRPr="000E6418" w:rsidRDefault="00C40361" w:rsidP="00C40361">
            <w:pPr>
              <w:spacing w:before="120" w:after="200" w:line="276" w:lineRule="auto"/>
              <w:rPr>
                <w:rFonts w:ascii="Verdana" w:hAnsi="Verdana"/>
                <w:b/>
                <w:caps/>
              </w:rPr>
            </w:pPr>
            <w:r w:rsidRPr="000E6418">
              <w:rPr>
                <w:rFonts w:ascii="Verdana" w:hAnsi="Verdana"/>
                <w:b/>
                <w:caps/>
              </w:rPr>
              <w:lastRenderedPageBreak/>
              <w:t>2.1. Обща площ</w:t>
            </w:r>
          </w:p>
        </w:tc>
        <w:tc>
          <w:tcPr>
            <w:tcW w:w="4563" w:type="dxa"/>
          </w:tcPr>
          <w:p w:rsidR="00C40361" w:rsidRPr="000E6418" w:rsidRDefault="00C40361" w:rsidP="00C40361">
            <w:pPr>
              <w:spacing w:before="120" w:after="200" w:line="276" w:lineRule="auto"/>
              <w:rPr>
                <w:rFonts w:ascii="Verdana" w:hAnsi="Verdana"/>
                <w:b/>
                <w:caps/>
              </w:rPr>
            </w:pPr>
            <w:r w:rsidRPr="000E6418">
              <w:rPr>
                <w:rFonts w:ascii="Verdana" w:hAnsi="Verdana"/>
                <w:b/>
                <w:caps/>
              </w:rPr>
              <w:t>2.2. Залесена  площ</w:t>
            </w:r>
          </w:p>
        </w:tc>
      </w:tr>
    </w:tbl>
    <w:p w:rsidR="00C40361" w:rsidRPr="00A33DEC" w:rsidRDefault="00C40361" w:rsidP="00C40361">
      <w:pPr>
        <w:widowControl w:val="0"/>
        <w:overflowPunct w:val="0"/>
        <w:autoSpaceDE w:val="0"/>
        <w:autoSpaceDN w:val="0"/>
        <w:adjustRightInd w:val="0"/>
        <w:spacing w:line="250" w:lineRule="auto"/>
        <w:jc w:val="both"/>
        <w:rPr>
          <w:rFonts w:ascii="Arial" w:hAnsi="Arial"/>
          <w:sz w:val="26"/>
        </w:rPr>
      </w:pPr>
    </w:p>
    <w:p w:rsidR="00C40361" w:rsidRPr="000E6418" w:rsidRDefault="00C40361" w:rsidP="00C40361">
      <w:pPr>
        <w:ind w:firstLine="720"/>
        <w:jc w:val="both"/>
        <w:rPr>
          <w:rFonts w:ascii="Arial" w:hAnsi="Arial"/>
          <w:sz w:val="26"/>
        </w:rPr>
      </w:pPr>
      <w:r w:rsidRPr="00A33DEC">
        <w:rPr>
          <w:rFonts w:ascii="Arial" w:hAnsi="Arial"/>
          <w:sz w:val="26"/>
        </w:rPr>
        <w:t>Съобразно функциите им 74% от горските територии на общината са</w:t>
      </w:r>
      <w:r w:rsidRPr="000E6418">
        <w:rPr>
          <w:rFonts w:ascii="Arial" w:hAnsi="Arial" w:cs="Arial"/>
        </w:rPr>
        <w:t xml:space="preserve"> </w:t>
      </w:r>
      <w:r w:rsidRPr="000E6418">
        <w:rPr>
          <w:rFonts w:ascii="Arial" w:hAnsi="Arial"/>
          <w:sz w:val="26"/>
        </w:rPr>
        <w:t xml:space="preserve">причислени към групата “Гори и земи с основно дървопроизводителни и средообразуващи функции”. Към групата “Рекреационни гори и земи” са включени 7% от горските територии, а към защитните – 19%. Защитените зони включени в „Натура 2000” са 3568 ха, от които залесени са 3551 ха. Най-голяма част от защитените територии заема Националният парк “Централен Балкан”. </w:t>
      </w:r>
    </w:p>
    <w:p w:rsidR="00C40361" w:rsidRPr="000E6418" w:rsidRDefault="00C40361" w:rsidP="00C40361">
      <w:pPr>
        <w:ind w:firstLine="720"/>
        <w:jc w:val="both"/>
        <w:rPr>
          <w:rFonts w:ascii="Arial" w:hAnsi="Arial"/>
          <w:sz w:val="26"/>
        </w:rPr>
      </w:pPr>
      <w:r w:rsidRPr="000E6418">
        <w:rPr>
          <w:rFonts w:ascii="Arial" w:hAnsi="Arial"/>
          <w:sz w:val="26"/>
        </w:rPr>
        <w:t>Лесоустройствените  проекти на ловното стопанство и общината осигуряват  добри предпоставки за стопанисване и ползване на горските територии. Основните насоки на организация на горското стопанство в общината, предвидени в лесоустройствените проекти, са съобразени с поставената цел по групи гори и земи съобразно функциите им.</w:t>
      </w:r>
    </w:p>
    <w:p w:rsidR="00C40361" w:rsidRPr="000E6418" w:rsidRDefault="00C40361" w:rsidP="00C40361">
      <w:pPr>
        <w:ind w:firstLine="720"/>
        <w:jc w:val="both"/>
        <w:rPr>
          <w:rFonts w:ascii="Arial" w:hAnsi="Arial"/>
          <w:sz w:val="26"/>
        </w:rPr>
      </w:pPr>
      <w:r w:rsidRPr="000E6418">
        <w:rPr>
          <w:rFonts w:ascii="Arial" w:hAnsi="Arial"/>
          <w:sz w:val="26"/>
        </w:rPr>
        <w:t>В горите и земите с основно дървопроизводителни и средообразуващи функции, организацията  на стопанисването е насочена преди всичко към разширеното възпроизводство на главния продукт – дървесината. Проектирани са подходящи залесявания, реконструкция на насажденията, сечи и други мероприятия, изцяло съобразени с екологичните условия на района. Направлението на стопанисването в защитните и рекреационните гори и земи има за цел непрекъснато подобряване и увеличаване на особените им функции. Така в защитните гори (противоерозионни и мелиоративни) основната цел е запазване на съществуващата</w:t>
      </w:r>
      <w:r w:rsidRPr="00A33DEC">
        <w:rPr>
          <w:rFonts w:ascii="Arial" w:hAnsi="Arial"/>
          <w:sz w:val="26"/>
        </w:rPr>
        <w:t xml:space="preserve"> растителност и почвата, както и ограничаване на ерозионните процеси, чрез подходящи мероприятия, запазване на инженерните съоръжения </w:t>
      </w:r>
      <w:r w:rsidRPr="000E6418">
        <w:rPr>
          <w:rFonts w:ascii="Arial" w:hAnsi="Arial"/>
          <w:sz w:val="26"/>
        </w:rPr>
        <w:t xml:space="preserve">и подобряване на ландшафта около тях. В курортните гори, лесопарковете и зелената зона е дадено предимство на техните здравни функции и създаване на подходящи условия за краткотраен отдих на населението. </w:t>
      </w:r>
    </w:p>
    <w:p w:rsidR="00C40361" w:rsidRPr="000E6418" w:rsidRDefault="00C40361" w:rsidP="00C40361">
      <w:pPr>
        <w:ind w:firstLine="720"/>
        <w:jc w:val="both"/>
        <w:rPr>
          <w:rFonts w:ascii="Arial" w:hAnsi="Arial"/>
          <w:sz w:val="26"/>
        </w:rPr>
      </w:pPr>
      <w:r w:rsidRPr="000E6418">
        <w:rPr>
          <w:sz w:val="26"/>
        </w:rPr>
        <w:t>►</w:t>
      </w:r>
      <w:r w:rsidRPr="000E6418">
        <w:rPr>
          <w:rFonts w:ascii="Arial" w:hAnsi="Arial"/>
          <w:sz w:val="26"/>
        </w:rPr>
        <w:t>Залесена е 98,7% от площта на горския фонд на общината.</w:t>
      </w:r>
    </w:p>
    <w:p w:rsidR="00C40361" w:rsidRPr="000E6418" w:rsidRDefault="00C40361" w:rsidP="00C40361">
      <w:pPr>
        <w:ind w:firstLine="720"/>
        <w:jc w:val="both"/>
        <w:rPr>
          <w:rFonts w:ascii="Arial" w:hAnsi="Arial"/>
          <w:sz w:val="26"/>
        </w:rPr>
      </w:pPr>
      <w:r w:rsidRPr="000E6418">
        <w:rPr>
          <w:sz w:val="26"/>
        </w:rPr>
        <w:t>►</w:t>
      </w:r>
      <w:r w:rsidRPr="000E6418">
        <w:rPr>
          <w:rFonts w:ascii="Arial" w:hAnsi="Arial"/>
          <w:sz w:val="26"/>
        </w:rPr>
        <w:t>54% от наличния горски фонд е държавна собственост.</w:t>
      </w:r>
    </w:p>
    <w:p w:rsidR="00C40361" w:rsidRPr="000E6418" w:rsidRDefault="00C40361" w:rsidP="00C40361">
      <w:pPr>
        <w:ind w:firstLine="720"/>
        <w:jc w:val="both"/>
        <w:rPr>
          <w:rFonts w:ascii="Arial" w:hAnsi="Arial"/>
          <w:sz w:val="26"/>
        </w:rPr>
      </w:pPr>
      <w:r w:rsidRPr="000E6418">
        <w:rPr>
          <w:sz w:val="26"/>
        </w:rPr>
        <w:t>►</w:t>
      </w:r>
      <w:r w:rsidRPr="000E6418">
        <w:rPr>
          <w:rFonts w:ascii="Arial" w:hAnsi="Arial"/>
          <w:sz w:val="26"/>
        </w:rPr>
        <w:t>74% от горските територии са “Гори и земи с основно дървопроизводителни и средообразуващи функции”, а 34,7% са включени в „Натура 2000”.</w:t>
      </w:r>
    </w:p>
    <w:p w:rsidR="00C40361" w:rsidRPr="00C86A93" w:rsidRDefault="00C40361" w:rsidP="00C40361">
      <w:pPr>
        <w:ind w:firstLine="720"/>
        <w:jc w:val="both"/>
        <w:rPr>
          <w:rFonts w:ascii="Arial" w:hAnsi="Arial" w:cs="Arial"/>
          <w:sz w:val="24"/>
          <w:szCs w:val="24"/>
        </w:rPr>
      </w:pPr>
      <w:r w:rsidRPr="000E6418">
        <w:rPr>
          <w:rFonts w:ascii="Arial" w:hAnsi="Arial"/>
          <w:sz w:val="26"/>
        </w:rPr>
        <w:t xml:space="preserve">Горите осигуряват работни места, приходи и суровини за промишлеността и за произвеждане на енергия от възобновяеми </w:t>
      </w:r>
      <w:r w:rsidRPr="00C86A93">
        <w:rPr>
          <w:rFonts w:ascii="Arial" w:hAnsi="Arial" w:cs="Arial"/>
          <w:sz w:val="24"/>
          <w:szCs w:val="24"/>
        </w:rPr>
        <w:t>източници. В това отношение е важно горите да могат да доставят възобновяеми материали и енергия, които да бъдат използвани като заместител на продукти и енергийни източници с високо съдържание на въглерод. По-голямото  количество въглерод в стоящата маса на горите и продуктите от дървен материал, както и намалената употреба на изкопаеми горива, означава по-малко парникови газове в атмосферата.</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В дългосрочен план се очаква чрез стратегия за устойчиво управление на горите, насочена към поддържане или увеличаване на запасите от въглерод в горите и същевременно към осигуряване на устойчив годишен добив на дървесина, целулозни влакна и енергия, да се постигнат най-трайните положителни резултати по отношение на смекчаването на последиците от изменението на климата.</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lastRenderedPageBreak/>
        <w:t xml:space="preserve">В ЕС и държавите-членки са положени значителни усилия за предотвратяване на горските пожари чрез обучения, изследователска дейност, разясняване на проблема и структурно предотвратяване. В резултат на изменението на климата ще се наложи полагане на по-интензивни усилия. Съществува изразена взаимна зависимост между активното управление на горите и намаляването на риска от пожар: добре функциониращият пазар на енергия от биомаса, който често е възпрепятстван от липсата на подходящо управление поради разпокъсаната собственост върху горите, би могъл да играе важна роля за предотвратяването на пожарите чрез предоставянето на икономически стимули за премахване на биомасата, която в момента подхранва огъня в изоставените гори. </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 xml:space="preserve">Предвижда се изменението на климата да породи, особено в Южна Европа, повече засушавания, по-високи температури и по-чести периоди със силни ветрове. Така вероятността за възникване на пожари и тяхната големина се увеличат. Това означава, че бъдещите метеорологични условия в Средиземноморския регион на ЕС най-вероятно ще доведат до нарастване на опасността от пожар и оттам — до увеличаване на опожарените площи. </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Община Априлци има изготвен Проект “Изграждане на хеликоптерна площадка на територията  на община Априлци за предотвратяване на  пожари в общинския горски фонд”. Целта е подобряване на превантивните дейности за намаляване на опасността от горски пожари в община Априлци.</w:t>
      </w:r>
    </w:p>
    <w:p w:rsidR="00D26A23" w:rsidRDefault="00D26A23" w:rsidP="00C40361">
      <w:pPr>
        <w:jc w:val="both"/>
        <w:rPr>
          <w:rFonts w:ascii="Arial" w:hAnsi="Arial"/>
          <w:b/>
          <w:sz w:val="24"/>
          <w:szCs w:val="24"/>
        </w:rPr>
      </w:pPr>
    </w:p>
    <w:p w:rsidR="00C40361" w:rsidRPr="00C86A93" w:rsidRDefault="00C40361" w:rsidP="00C40361">
      <w:pPr>
        <w:jc w:val="both"/>
        <w:rPr>
          <w:rFonts w:ascii="Arial" w:hAnsi="Arial"/>
          <w:b/>
          <w:sz w:val="24"/>
          <w:szCs w:val="24"/>
        </w:rPr>
      </w:pPr>
      <w:r w:rsidRPr="00C86A93">
        <w:rPr>
          <w:rFonts w:ascii="Arial" w:hAnsi="Arial"/>
          <w:b/>
          <w:sz w:val="24"/>
          <w:szCs w:val="24"/>
        </w:rPr>
        <w:t>4.10. Външна осветителна уредба</w:t>
      </w:r>
    </w:p>
    <w:p w:rsidR="00791ACD" w:rsidRPr="003E3627" w:rsidRDefault="00791ACD" w:rsidP="00791ACD">
      <w:pPr>
        <w:pStyle w:val="11"/>
        <w:ind w:left="0" w:firstLine="708"/>
        <w:jc w:val="both"/>
        <w:rPr>
          <w:rFonts w:cs="Times New Roman"/>
          <w:sz w:val="26"/>
          <w:szCs w:val="22"/>
        </w:rPr>
      </w:pPr>
      <w:r w:rsidRPr="003E3627">
        <w:rPr>
          <w:rFonts w:cs="Times New Roman"/>
          <w:sz w:val="26"/>
          <w:szCs w:val="22"/>
        </w:rPr>
        <w:t xml:space="preserve">През 2021г. успешно е реализиран проект: </w:t>
      </w:r>
      <w:r w:rsidRPr="003E3627">
        <w:rPr>
          <w:rFonts w:cs="Times New Roman"/>
          <w:sz w:val="26"/>
          <w:szCs w:val="22"/>
          <w:lang w:val="en-US"/>
        </w:rPr>
        <w:t>BGENERY – 2.001-0016</w:t>
      </w:r>
      <w:r w:rsidRPr="003E3627">
        <w:rPr>
          <w:rFonts w:cs="Times New Roman"/>
          <w:sz w:val="26"/>
          <w:szCs w:val="22"/>
        </w:rPr>
        <w:t xml:space="preserve"> „Подобряване на енергийната ефективност на система за външно изкуствено осветление на 4 населени места в Община Априлци“ по Програма „Възобновяема енергия, енергийна ефективност, енергийна сигурност“, по процедура: Рехабилитация и модернизация на общинска инфраструктура – системи за външно изкуствено осветление на общините. Общата стойност на безвъзмездната помощ: 100% - 613 005,64 </w:t>
      </w:r>
      <w:r w:rsidRPr="003E3627">
        <w:rPr>
          <w:rFonts w:cs="Times New Roman"/>
          <w:sz w:val="26"/>
          <w:szCs w:val="22"/>
          <w:lang w:val="en-US"/>
        </w:rPr>
        <w:t>BGN/313 424.81 EURO</w:t>
      </w:r>
      <w:r w:rsidRPr="003E3627">
        <w:rPr>
          <w:rFonts w:cs="Times New Roman"/>
          <w:sz w:val="26"/>
          <w:szCs w:val="22"/>
        </w:rPr>
        <w:t>.</w:t>
      </w:r>
    </w:p>
    <w:p w:rsidR="00791ACD" w:rsidRPr="003E3627" w:rsidRDefault="00791ACD" w:rsidP="00791ACD">
      <w:pPr>
        <w:pStyle w:val="11"/>
        <w:ind w:left="0" w:firstLine="708"/>
        <w:jc w:val="both"/>
        <w:rPr>
          <w:rFonts w:cs="Times New Roman"/>
          <w:sz w:val="26"/>
          <w:szCs w:val="22"/>
        </w:rPr>
      </w:pPr>
      <w:r w:rsidRPr="003E3627">
        <w:rPr>
          <w:rFonts w:cs="Times New Roman"/>
          <w:sz w:val="26"/>
          <w:szCs w:val="22"/>
        </w:rPr>
        <w:t>Финансовият механизъм на Европейското икономическо пространство (ЕИП) включва приноса на Исландия, Лихтенщайн и Норвегия за изграждането на по-зелена, по-конкурентна и по- приобщаваща Европа. Трите държави работят в тясно сътрудничество с ЕС по линия на Споразумението за Европейското икономическо пространство. Финансовият механизъм на Европейското икономическо пространство се финансират съвместно от Исландия, Лехтенщайн и Норвегия, като финансовият принос на всяка държава е съобразен с БВП на страната. Норвежкият финансов механизъм и ФМ на ЕИП допринасят за намаляване на социалните и икономически неравенства и укрепване на двустранните отношения с държавите бенефициенти в Централна и Източна Европа и Балтийския регион.</w:t>
      </w:r>
    </w:p>
    <w:p w:rsidR="00791ACD" w:rsidRPr="003E3627" w:rsidRDefault="00791ACD" w:rsidP="00791ACD">
      <w:pPr>
        <w:pStyle w:val="11"/>
        <w:ind w:left="0" w:firstLine="708"/>
        <w:jc w:val="both"/>
        <w:rPr>
          <w:rFonts w:cs="Times New Roman"/>
          <w:sz w:val="26"/>
          <w:szCs w:val="22"/>
        </w:rPr>
      </w:pPr>
      <w:r w:rsidRPr="003E3627">
        <w:rPr>
          <w:rFonts w:cs="Times New Roman"/>
          <w:sz w:val="26"/>
          <w:szCs w:val="22"/>
        </w:rPr>
        <w:t>В резултат от изпълнение на проектните дейности и изпълнените енергоспестяващи мерки ще допринесат за привеждане на системите за външно изкуствено осветление в общината в съответствие с изискванията на стандарта, повишаване на енергийната ефективност, понижаване на вредните емисии, постигане на положителен ефект върху околната среда и подобряване условията на живот на населението в Община Априлци.</w:t>
      </w:r>
    </w:p>
    <w:p w:rsidR="00791ACD" w:rsidRPr="003E3627" w:rsidRDefault="00791ACD" w:rsidP="00791ACD">
      <w:pPr>
        <w:pStyle w:val="11"/>
        <w:ind w:left="0" w:firstLine="708"/>
        <w:jc w:val="both"/>
        <w:rPr>
          <w:rFonts w:cs="Times New Roman"/>
          <w:sz w:val="26"/>
          <w:szCs w:val="22"/>
        </w:rPr>
      </w:pPr>
      <w:r w:rsidRPr="003E3627">
        <w:rPr>
          <w:rFonts w:cs="Times New Roman"/>
          <w:sz w:val="26"/>
          <w:szCs w:val="22"/>
        </w:rPr>
        <w:t xml:space="preserve">След прилагане на енергоспестяващите мерки е установен потенциал </w:t>
      </w:r>
      <w:r w:rsidRPr="003E3627">
        <w:rPr>
          <w:rFonts w:cs="Times New Roman"/>
          <w:sz w:val="26"/>
          <w:szCs w:val="22"/>
        </w:rPr>
        <w:lastRenderedPageBreak/>
        <w:t xml:space="preserve">за намаляване на разходите на електроенергия, който се равнява на 443 828,66 </w:t>
      </w:r>
      <w:r w:rsidRPr="003E3627">
        <w:rPr>
          <w:sz w:val="26"/>
          <w:szCs w:val="22"/>
        </w:rPr>
        <w:t>kWh</w:t>
      </w:r>
      <w:r w:rsidRPr="003E3627">
        <w:rPr>
          <w:rFonts w:cs="Times New Roman"/>
          <w:sz w:val="26"/>
          <w:szCs w:val="22"/>
        </w:rPr>
        <w:t xml:space="preserve"> спрямо Базовата линия, в парично изражение – 93 142,66 лв. с ДДС годишно, с общ екологичен еквивалент 523,72 тона </w:t>
      </w:r>
      <w:r w:rsidRPr="003E3627">
        <w:rPr>
          <w:sz w:val="26"/>
          <w:szCs w:val="22"/>
        </w:rPr>
        <w:t>CO2</w:t>
      </w:r>
      <w:r w:rsidRPr="003E3627">
        <w:rPr>
          <w:rFonts w:cs="Times New Roman"/>
          <w:sz w:val="26"/>
          <w:szCs w:val="22"/>
        </w:rPr>
        <w:t xml:space="preserve"> годишно, а чрез възможността за следене на електропотреблението в реално време ще се следи за изправността на отделните осветители.</w:t>
      </w:r>
    </w:p>
    <w:p w:rsidR="00C40361" w:rsidRPr="00C86A93" w:rsidRDefault="00C40361" w:rsidP="00791ACD">
      <w:pPr>
        <w:ind w:firstLine="720"/>
        <w:jc w:val="both"/>
        <w:rPr>
          <w:rFonts w:ascii="Arial" w:hAnsi="Arial" w:cs="Arial"/>
          <w:sz w:val="24"/>
          <w:szCs w:val="24"/>
        </w:rPr>
      </w:pPr>
      <w:r w:rsidRPr="00C86A93">
        <w:rPr>
          <w:rFonts w:ascii="Arial" w:hAnsi="Arial" w:cs="Arial"/>
          <w:sz w:val="24"/>
          <w:szCs w:val="24"/>
        </w:rPr>
        <w:t xml:space="preserve">В рамките на трите проекта е извършен демонтаж на старите осветителни тела и са доставени и монтирани общо 1338 бр. нови енергоефективни </w:t>
      </w:r>
      <w:r w:rsidR="00791ACD" w:rsidRPr="00C86A93">
        <w:rPr>
          <w:rFonts w:ascii="Arial" w:hAnsi="Arial" w:cs="Arial"/>
          <w:sz w:val="24"/>
          <w:szCs w:val="24"/>
        </w:rPr>
        <w:t xml:space="preserve">LED </w:t>
      </w:r>
      <w:r w:rsidRPr="00C86A93">
        <w:rPr>
          <w:rFonts w:ascii="Arial" w:hAnsi="Arial" w:cs="Arial"/>
          <w:sz w:val="24"/>
          <w:szCs w:val="24"/>
        </w:rPr>
        <w:t xml:space="preserve">осветителни тела. </w:t>
      </w:r>
    </w:p>
    <w:p w:rsidR="00C40361" w:rsidRPr="00C86A93" w:rsidRDefault="00C40361" w:rsidP="00C40361">
      <w:pPr>
        <w:shd w:val="clear" w:color="auto" w:fill="FFFFFF"/>
        <w:spacing w:before="67" w:line="250" w:lineRule="exact"/>
        <w:ind w:left="11" w:right="17" w:firstLine="301"/>
        <w:jc w:val="both"/>
        <w:rPr>
          <w:rFonts w:ascii="Arial" w:hAnsi="Arial" w:cs="Arial"/>
          <w:sz w:val="24"/>
          <w:szCs w:val="24"/>
          <w:lang w:val="ru-RU"/>
        </w:rPr>
      </w:pPr>
    </w:p>
    <w:p w:rsidR="00C40361" w:rsidRPr="00C86A93" w:rsidRDefault="00C40361" w:rsidP="00C40361">
      <w:pPr>
        <w:jc w:val="both"/>
        <w:rPr>
          <w:rFonts w:ascii="Arial" w:eastAsia="Arial-BoldMT" w:hAnsi="Arial" w:cs="Arial"/>
          <w:b/>
          <w:bCs/>
          <w:sz w:val="24"/>
          <w:szCs w:val="24"/>
          <w:lang w:eastAsia="en-US"/>
        </w:rPr>
      </w:pPr>
      <w:r w:rsidRPr="00C86A93">
        <w:rPr>
          <w:rFonts w:ascii="Arial" w:eastAsia="Arial-BoldMT" w:hAnsi="Arial" w:cs="Arial"/>
          <w:b/>
          <w:bCs/>
          <w:sz w:val="24"/>
          <w:szCs w:val="24"/>
          <w:lang w:eastAsia="en-US"/>
        </w:rPr>
        <w:t>5. Възможности за насърчаване. Връзки с други програми</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Оценката на текущото състояние за развитие на ВЕИ сектора в община Априлци е направен на база на:</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 Анализ на Общински план за</w:t>
      </w:r>
      <w:r w:rsidR="00AD5F81">
        <w:rPr>
          <w:rFonts w:ascii="Arial" w:hAnsi="Arial" w:cs="Arial"/>
          <w:sz w:val="24"/>
          <w:szCs w:val="24"/>
        </w:rPr>
        <w:t xml:space="preserve"> инегрирано развитие 2021</w:t>
      </w:r>
      <w:r w:rsidRPr="00C86A93">
        <w:rPr>
          <w:rFonts w:ascii="Arial" w:hAnsi="Arial" w:cs="Arial"/>
          <w:sz w:val="24"/>
          <w:szCs w:val="24"/>
        </w:rPr>
        <w:t xml:space="preserve"> – 202</w:t>
      </w:r>
      <w:r w:rsidR="00AD5F81">
        <w:rPr>
          <w:rFonts w:ascii="Arial" w:hAnsi="Arial" w:cs="Arial"/>
          <w:sz w:val="24"/>
          <w:szCs w:val="24"/>
        </w:rPr>
        <w:t>7</w:t>
      </w:r>
      <w:r w:rsidRPr="00C86A93">
        <w:rPr>
          <w:rFonts w:ascii="Arial" w:hAnsi="Arial" w:cs="Arial"/>
          <w:sz w:val="24"/>
          <w:szCs w:val="24"/>
        </w:rPr>
        <w:t xml:space="preserve"> г.</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 Анализ на Общинска програма по енергийна ефективност 2</w:t>
      </w:r>
      <w:r w:rsidR="00AD5F81">
        <w:rPr>
          <w:rFonts w:ascii="Arial" w:hAnsi="Arial" w:cs="Arial"/>
          <w:sz w:val="24"/>
          <w:szCs w:val="24"/>
        </w:rPr>
        <w:t>021</w:t>
      </w:r>
      <w:r w:rsidRPr="00C86A93">
        <w:rPr>
          <w:rFonts w:ascii="Arial" w:hAnsi="Arial" w:cs="Arial"/>
          <w:sz w:val="24"/>
          <w:szCs w:val="24"/>
        </w:rPr>
        <w:t>-202</w:t>
      </w:r>
      <w:r w:rsidR="00AD5F81">
        <w:rPr>
          <w:rFonts w:ascii="Arial" w:hAnsi="Arial" w:cs="Arial"/>
          <w:sz w:val="24"/>
          <w:szCs w:val="24"/>
        </w:rPr>
        <w:t>4</w:t>
      </w:r>
      <w:r w:rsidRPr="00C86A93">
        <w:rPr>
          <w:rFonts w:ascii="Arial" w:hAnsi="Arial" w:cs="Arial"/>
          <w:sz w:val="24"/>
          <w:szCs w:val="24"/>
        </w:rPr>
        <w:t xml:space="preserve"> г.</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 Анализ на събраната допълнителна информация от общинските служби и регионални институции.</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 xml:space="preserve">  В Плана за развитие са дадени основните стратегически насоки за развитие на общината, касаещи сектора енергийна ефективност и ВЕИ, което ще спомогне за използването на наличния ресурс. </w:t>
      </w:r>
    </w:p>
    <w:p w:rsidR="00C40361" w:rsidRPr="00C86A93" w:rsidRDefault="00C40361" w:rsidP="00C40361">
      <w:pPr>
        <w:jc w:val="both"/>
        <w:rPr>
          <w:rFonts w:ascii="Arial" w:hAnsi="Arial"/>
          <w:sz w:val="24"/>
          <w:szCs w:val="24"/>
        </w:rPr>
      </w:pPr>
    </w:p>
    <w:p w:rsidR="00C40361" w:rsidRPr="00C86A93" w:rsidRDefault="00C40361" w:rsidP="00C40361">
      <w:pPr>
        <w:pStyle w:val="ad"/>
        <w:ind w:firstLine="450"/>
        <w:jc w:val="both"/>
        <w:rPr>
          <w:rFonts w:ascii="Arial" w:eastAsia="Arial-BoldMT" w:hAnsi="Arial" w:cs="Arial"/>
          <w:b/>
          <w:bCs/>
        </w:rPr>
      </w:pPr>
      <w:r w:rsidRPr="00C86A93">
        <w:rPr>
          <w:rFonts w:ascii="Arial" w:eastAsia="Arial-BoldMT" w:hAnsi="Arial" w:cs="Arial"/>
          <w:b/>
          <w:bCs/>
        </w:rPr>
        <w:t>5.1. Използване на ВЕИ в община Априлци</w:t>
      </w:r>
    </w:p>
    <w:p w:rsidR="0017237D" w:rsidRPr="00DE2180" w:rsidRDefault="00C40361" w:rsidP="0017237D">
      <w:pPr>
        <w:ind w:firstLine="708"/>
        <w:jc w:val="both"/>
        <w:rPr>
          <w:rFonts w:ascii="Arial" w:hAnsi="Arial"/>
          <w:sz w:val="24"/>
          <w:szCs w:val="24"/>
        </w:rPr>
      </w:pPr>
      <w:r w:rsidRPr="00C86A93">
        <w:rPr>
          <w:rFonts w:ascii="Arial" w:hAnsi="Arial" w:cs="Arial"/>
          <w:sz w:val="24"/>
          <w:szCs w:val="24"/>
        </w:rPr>
        <w:t>Основният вид ВЕИ, който се използва в община Априлци е биомаса – дърва за горене, както в обществения сектор, така и сред населението. Повечето от домакинствата се отопляват с дърва и пелети. На покривите на някои частни жилища има инсталирани единични термосоларни системи. На територията на общината има eдин функциониращ ВЕЦ</w:t>
      </w:r>
      <w:r w:rsidR="002432E2">
        <w:rPr>
          <w:rFonts w:ascii="Arial" w:hAnsi="Arial" w:cs="Arial"/>
          <w:sz w:val="24"/>
          <w:szCs w:val="24"/>
        </w:rPr>
        <w:t>, четири МВЕЦ и десет</w:t>
      </w:r>
      <w:r w:rsidR="00AD5F81">
        <w:rPr>
          <w:rFonts w:ascii="Arial" w:hAnsi="Arial" w:cs="Arial"/>
          <w:sz w:val="24"/>
          <w:szCs w:val="24"/>
        </w:rPr>
        <w:t xml:space="preserve"> фотоволтаични </w:t>
      </w:r>
      <w:r w:rsidR="00AD5F81" w:rsidRPr="002432E2">
        <w:rPr>
          <w:rFonts w:ascii="Arial" w:hAnsi="Arial" w:cs="Arial"/>
          <w:sz w:val="24"/>
          <w:szCs w:val="24"/>
        </w:rPr>
        <w:t>инсталации</w:t>
      </w:r>
      <w:r w:rsidR="0017237D" w:rsidRPr="002432E2">
        <w:rPr>
          <w:rFonts w:ascii="Arial" w:hAnsi="Arial" w:cs="Arial"/>
          <w:sz w:val="24"/>
          <w:szCs w:val="24"/>
        </w:rPr>
        <w:t>, а за</w:t>
      </w:r>
      <w:r w:rsidR="0017237D" w:rsidRPr="002432E2">
        <w:rPr>
          <w:rFonts w:ascii="Arial" w:hAnsi="Arial"/>
          <w:sz w:val="24"/>
          <w:szCs w:val="24"/>
        </w:rPr>
        <w:t xml:space="preserve"> още 11 са издадени строителни разрешителни и са в процес на изграждане.</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 xml:space="preserve">Ролята на общината като производител и доставчик на енергия е твърде ограничена. В страна като България, където енергийната система е силно централизирана, общината се явява производител единствено в производството на топлинна енергия в административните сгради, училища, детски градини, поликлиника и др. </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Най-голямо е енергопотреблението в училищата и детските градини на общинска издръжка към Община Априлци. На част от тях е извършено саниране на сградите, ремонт на отоплителните системи и може да се предвиди в бъдеще монтиране на соларни инсталации за топла вода.</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Енергопотреблението на системата за улично осветление на територията на Община Априлци е в границите на нормалното, ка</w:t>
      </w:r>
      <w:r w:rsidR="0017237D">
        <w:rPr>
          <w:rFonts w:ascii="Arial" w:hAnsi="Arial" w:cs="Arial"/>
          <w:sz w:val="24"/>
          <w:szCs w:val="24"/>
        </w:rPr>
        <w:t xml:space="preserve">то след реализацията на проекта </w:t>
      </w:r>
      <w:r w:rsidRPr="00C86A93">
        <w:rPr>
          <w:rFonts w:ascii="Arial" w:hAnsi="Arial" w:cs="Arial"/>
          <w:sz w:val="24"/>
          <w:szCs w:val="24"/>
        </w:rPr>
        <w:t xml:space="preserve"> за </w:t>
      </w:r>
      <w:r w:rsidR="0017237D">
        <w:rPr>
          <w:rFonts w:ascii="Arial" w:hAnsi="Arial" w:cs="Arial"/>
          <w:sz w:val="24"/>
          <w:szCs w:val="24"/>
        </w:rPr>
        <w:t>подобряване на енергийната ефективност на система за външно изкуствено осветление на 4 населени места в Община Априлци</w:t>
      </w:r>
      <w:r w:rsidRPr="00C86A93">
        <w:rPr>
          <w:rFonts w:ascii="Arial" w:hAnsi="Arial" w:cs="Arial"/>
          <w:sz w:val="24"/>
          <w:szCs w:val="24"/>
        </w:rPr>
        <w:t xml:space="preserve"> е постигната оптималната осветеност от работещото осветление.</w:t>
      </w:r>
    </w:p>
    <w:p w:rsidR="004A5530" w:rsidRDefault="00C40361" w:rsidP="004A5530">
      <w:pPr>
        <w:ind w:firstLine="720"/>
        <w:jc w:val="both"/>
        <w:rPr>
          <w:rFonts w:ascii="Arial" w:hAnsi="Arial" w:cs="Arial"/>
          <w:sz w:val="24"/>
          <w:szCs w:val="24"/>
        </w:rPr>
      </w:pPr>
      <w:r w:rsidRPr="00C86A93">
        <w:rPr>
          <w:rFonts w:ascii="Arial" w:hAnsi="Arial" w:cs="Arial"/>
          <w:sz w:val="24"/>
          <w:szCs w:val="24"/>
        </w:rPr>
        <w:t>На територията на общината н</w:t>
      </w:r>
      <w:r w:rsidR="0017237D">
        <w:rPr>
          <w:rFonts w:ascii="Arial" w:hAnsi="Arial" w:cs="Arial"/>
          <w:sz w:val="24"/>
          <w:szCs w:val="24"/>
        </w:rPr>
        <w:t xml:space="preserve">яма изградени ТЕЦ. </w:t>
      </w:r>
      <w:r w:rsidR="004A5530" w:rsidRPr="00C86A93">
        <w:rPr>
          <w:rFonts w:ascii="Arial" w:hAnsi="Arial" w:cs="Arial"/>
          <w:sz w:val="24"/>
          <w:szCs w:val="24"/>
        </w:rPr>
        <w:t>Изградени са следните водноелектрически централи посочени в таблица 7.</w:t>
      </w:r>
    </w:p>
    <w:p w:rsidR="004A5530" w:rsidRDefault="004A5530" w:rsidP="004A5530">
      <w:pPr>
        <w:tabs>
          <w:tab w:val="left" w:pos="2926"/>
        </w:tabs>
        <w:ind w:firstLine="567"/>
        <w:jc w:val="both"/>
        <w:rPr>
          <w:b/>
          <w:i/>
          <w:iCs/>
        </w:rPr>
      </w:pPr>
    </w:p>
    <w:p w:rsidR="004A5530" w:rsidRPr="000E6418" w:rsidRDefault="004A5530" w:rsidP="004A5530">
      <w:pPr>
        <w:tabs>
          <w:tab w:val="left" w:pos="2926"/>
        </w:tabs>
        <w:ind w:firstLine="567"/>
        <w:jc w:val="both"/>
        <w:rPr>
          <w:b/>
          <w:i/>
          <w:iCs/>
        </w:rPr>
      </w:pPr>
      <w:r w:rsidRPr="000E6418">
        <w:rPr>
          <w:b/>
          <w:i/>
          <w:iCs/>
        </w:rPr>
        <w:t>Таблица 7:</w:t>
      </w:r>
    </w:p>
    <w:p w:rsidR="004A5530" w:rsidRPr="000E6418" w:rsidRDefault="004A5530" w:rsidP="004A5530">
      <w:pPr>
        <w:tabs>
          <w:tab w:val="left" w:pos="2926"/>
        </w:tabs>
        <w:ind w:firstLine="567"/>
        <w:jc w:val="both"/>
        <w:rPr>
          <w:i/>
          <w:iCs/>
        </w:rPr>
      </w:pPr>
    </w:p>
    <w:tbl>
      <w:tblPr>
        <w:tblStyle w:val="a8"/>
        <w:tblW w:w="10260" w:type="dxa"/>
        <w:tblInd w:w="-432" w:type="dxa"/>
        <w:tblLook w:val="01E0" w:firstRow="1" w:lastRow="1" w:firstColumn="1" w:lastColumn="1" w:noHBand="0" w:noVBand="0"/>
      </w:tblPr>
      <w:tblGrid>
        <w:gridCol w:w="534"/>
        <w:gridCol w:w="2494"/>
        <w:gridCol w:w="2102"/>
        <w:gridCol w:w="3204"/>
        <w:gridCol w:w="1926"/>
      </w:tblGrid>
      <w:tr w:rsidR="004A5530" w:rsidRPr="000E6418" w:rsidTr="00D26A23">
        <w:tc>
          <w:tcPr>
            <w:tcW w:w="540" w:type="dxa"/>
          </w:tcPr>
          <w:p w:rsidR="004A5530" w:rsidRPr="000E6418" w:rsidRDefault="004A5530" w:rsidP="00D26A23">
            <w:pPr>
              <w:tabs>
                <w:tab w:val="left" w:pos="2926"/>
              </w:tabs>
              <w:jc w:val="center"/>
              <w:rPr>
                <w:b/>
                <w:iCs/>
                <w:sz w:val="22"/>
                <w:szCs w:val="22"/>
              </w:rPr>
            </w:pPr>
            <w:r w:rsidRPr="000E6418">
              <w:rPr>
                <w:b/>
                <w:iCs/>
                <w:sz w:val="22"/>
                <w:szCs w:val="22"/>
                <w:lang w:val="en-US"/>
              </w:rPr>
              <w:t>N</w:t>
            </w:r>
          </w:p>
        </w:tc>
        <w:tc>
          <w:tcPr>
            <w:tcW w:w="2552" w:type="dxa"/>
          </w:tcPr>
          <w:p w:rsidR="004A5530" w:rsidRPr="000E6418" w:rsidRDefault="004A5530" w:rsidP="00D26A23">
            <w:pPr>
              <w:tabs>
                <w:tab w:val="left" w:pos="2926"/>
              </w:tabs>
              <w:jc w:val="center"/>
              <w:rPr>
                <w:b/>
                <w:iCs/>
                <w:sz w:val="22"/>
                <w:szCs w:val="22"/>
              </w:rPr>
            </w:pPr>
            <w:r w:rsidRPr="000E6418">
              <w:rPr>
                <w:b/>
                <w:iCs/>
                <w:sz w:val="22"/>
                <w:szCs w:val="22"/>
              </w:rPr>
              <w:t>Енергиен обект</w:t>
            </w:r>
          </w:p>
        </w:tc>
        <w:tc>
          <w:tcPr>
            <w:tcW w:w="1998" w:type="dxa"/>
          </w:tcPr>
          <w:p w:rsidR="004A5530" w:rsidRPr="000E6418" w:rsidRDefault="004A5530" w:rsidP="00D26A23">
            <w:pPr>
              <w:tabs>
                <w:tab w:val="left" w:pos="2926"/>
              </w:tabs>
              <w:jc w:val="center"/>
              <w:rPr>
                <w:b/>
                <w:iCs/>
                <w:sz w:val="22"/>
                <w:szCs w:val="22"/>
              </w:rPr>
            </w:pPr>
            <w:r w:rsidRPr="000E6418">
              <w:rPr>
                <w:b/>
                <w:iCs/>
                <w:sz w:val="22"/>
                <w:szCs w:val="22"/>
              </w:rPr>
              <w:t>Местоположение</w:t>
            </w:r>
          </w:p>
        </w:tc>
        <w:tc>
          <w:tcPr>
            <w:tcW w:w="3229" w:type="dxa"/>
          </w:tcPr>
          <w:p w:rsidR="004A5530" w:rsidRPr="000E6418" w:rsidRDefault="004A5530" w:rsidP="00D26A23">
            <w:pPr>
              <w:tabs>
                <w:tab w:val="left" w:pos="2926"/>
              </w:tabs>
              <w:jc w:val="center"/>
              <w:rPr>
                <w:b/>
                <w:iCs/>
                <w:sz w:val="22"/>
                <w:szCs w:val="22"/>
              </w:rPr>
            </w:pPr>
            <w:r w:rsidRPr="000E6418">
              <w:rPr>
                <w:b/>
                <w:iCs/>
                <w:sz w:val="22"/>
                <w:szCs w:val="22"/>
              </w:rPr>
              <w:t>Собственик</w:t>
            </w:r>
          </w:p>
        </w:tc>
        <w:tc>
          <w:tcPr>
            <w:tcW w:w="1941" w:type="dxa"/>
          </w:tcPr>
          <w:p w:rsidR="004A5530" w:rsidRPr="000E6418" w:rsidRDefault="004A5530" w:rsidP="00D26A23">
            <w:pPr>
              <w:tabs>
                <w:tab w:val="left" w:pos="2926"/>
              </w:tabs>
              <w:jc w:val="center"/>
              <w:rPr>
                <w:b/>
                <w:iCs/>
                <w:sz w:val="22"/>
                <w:szCs w:val="22"/>
              </w:rPr>
            </w:pPr>
            <w:r w:rsidRPr="000E6418">
              <w:rPr>
                <w:b/>
                <w:iCs/>
                <w:sz w:val="22"/>
                <w:szCs w:val="22"/>
              </w:rPr>
              <w:t>Инсталирана мощност</w:t>
            </w:r>
          </w:p>
        </w:tc>
      </w:tr>
      <w:tr w:rsidR="004A5530" w:rsidRPr="000E6418" w:rsidTr="00D26A23">
        <w:tc>
          <w:tcPr>
            <w:tcW w:w="540" w:type="dxa"/>
          </w:tcPr>
          <w:p w:rsidR="004A5530" w:rsidRPr="000E6418" w:rsidRDefault="004A5530" w:rsidP="00D26A23">
            <w:pPr>
              <w:tabs>
                <w:tab w:val="left" w:pos="2926"/>
              </w:tabs>
              <w:jc w:val="both"/>
              <w:rPr>
                <w:iCs/>
                <w:sz w:val="22"/>
                <w:szCs w:val="22"/>
              </w:rPr>
            </w:pPr>
            <w:r w:rsidRPr="000E6418">
              <w:rPr>
                <w:iCs/>
                <w:sz w:val="22"/>
                <w:szCs w:val="22"/>
              </w:rPr>
              <w:lastRenderedPageBreak/>
              <w:t xml:space="preserve">1 </w:t>
            </w:r>
          </w:p>
        </w:tc>
        <w:tc>
          <w:tcPr>
            <w:tcW w:w="2552" w:type="dxa"/>
          </w:tcPr>
          <w:p w:rsidR="004A5530" w:rsidRPr="000E6418" w:rsidRDefault="004A5530" w:rsidP="00D26A23">
            <w:pPr>
              <w:tabs>
                <w:tab w:val="left" w:pos="2926"/>
              </w:tabs>
              <w:jc w:val="both"/>
              <w:rPr>
                <w:iCs/>
                <w:sz w:val="22"/>
                <w:szCs w:val="22"/>
              </w:rPr>
            </w:pPr>
            <w:r w:rsidRPr="000E6418">
              <w:rPr>
                <w:iCs/>
                <w:sz w:val="22"/>
                <w:szCs w:val="22"/>
              </w:rPr>
              <w:t>ВЕЦ “Видима”</w:t>
            </w:r>
          </w:p>
        </w:tc>
        <w:tc>
          <w:tcPr>
            <w:tcW w:w="1998" w:type="dxa"/>
          </w:tcPr>
          <w:p w:rsidR="004A5530" w:rsidRPr="000E6418" w:rsidRDefault="004A5530" w:rsidP="00D26A23">
            <w:pPr>
              <w:tabs>
                <w:tab w:val="left" w:pos="2926"/>
              </w:tabs>
              <w:jc w:val="both"/>
              <w:rPr>
                <w:iCs/>
                <w:sz w:val="22"/>
                <w:szCs w:val="22"/>
              </w:rPr>
            </w:pPr>
            <w:r w:rsidRPr="000E6418">
              <w:rPr>
                <w:iCs/>
                <w:sz w:val="22"/>
                <w:szCs w:val="22"/>
              </w:rPr>
              <w:t>гр. Априлци</w:t>
            </w:r>
          </w:p>
        </w:tc>
        <w:tc>
          <w:tcPr>
            <w:tcW w:w="3229" w:type="dxa"/>
          </w:tcPr>
          <w:p w:rsidR="004A5530" w:rsidRPr="000E6418" w:rsidRDefault="004A5530" w:rsidP="00D26A23">
            <w:pPr>
              <w:tabs>
                <w:tab w:val="left" w:pos="2926"/>
              </w:tabs>
              <w:jc w:val="both"/>
              <w:rPr>
                <w:iCs/>
                <w:sz w:val="22"/>
                <w:szCs w:val="22"/>
              </w:rPr>
            </w:pPr>
            <w:r w:rsidRPr="000E6418">
              <w:rPr>
                <w:iCs/>
                <w:sz w:val="22"/>
                <w:szCs w:val="22"/>
              </w:rPr>
              <w:t>“НЕК” ЕАД</w:t>
            </w:r>
          </w:p>
        </w:tc>
        <w:tc>
          <w:tcPr>
            <w:tcW w:w="1941" w:type="dxa"/>
          </w:tcPr>
          <w:p w:rsidR="004A5530" w:rsidRPr="000E6418" w:rsidRDefault="004A5530" w:rsidP="00D26A23">
            <w:pPr>
              <w:tabs>
                <w:tab w:val="left" w:pos="2926"/>
              </w:tabs>
              <w:jc w:val="center"/>
              <w:rPr>
                <w:iCs/>
                <w:sz w:val="22"/>
                <w:szCs w:val="22"/>
                <w:lang w:val="en-US"/>
              </w:rPr>
            </w:pPr>
            <w:r w:rsidRPr="000E6418">
              <w:rPr>
                <w:iCs/>
                <w:sz w:val="22"/>
                <w:szCs w:val="22"/>
              </w:rPr>
              <w:t xml:space="preserve">3300 </w:t>
            </w:r>
            <w:r w:rsidRPr="000E6418">
              <w:t>k</w:t>
            </w:r>
            <w:r w:rsidRPr="000E6418">
              <w:rPr>
                <w:lang w:val="en-US"/>
              </w:rPr>
              <w:t>W</w:t>
            </w:r>
          </w:p>
        </w:tc>
      </w:tr>
      <w:tr w:rsidR="004A5530" w:rsidRPr="000E6418" w:rsidTr="00D26A23">
        <w:tc>
          <w:tcPr>
            <w:tcW w:w="540" w:type="dxa"/>
          </w:tcPr>
          <w:p w:rsidR="004A5530" w:rsidRPr="000E6418" w:rsidRDefault="004A5530" w:rsidP="00D26A23">
            <w:pPr>
              <w:tabs>
                <w:tab w:val="left" w:pos="2926"/>
              </w:tabs>
              <w:jc w:val="both"/>
              <w:rPr>
                <w:iCs/>
                <w:sz w:val="22"/>
                <w:szCs w:val="22"/>
              </w:rPr>
            </w:pPr>
            <w:r w:rsidRPr="000E6418">
              <w:rPr>
                <w:iCs/>
                <w:sz w:val="22"/>
                <w:szCs w:val="22"/>
              </w:rPr>
              <w:t>2</w:t>
            </w:r>
          </w:p>
        </w:tc>
        <w:tc>
          <w:tcPr>
            <w:tcW w:w="2552" w:type="dxa"/>
          </w:tcPr>
          <w:p w:rsidR="004A5530" w:rsidRPr="000E6418" w:rsidRDefault="004A5530" w:rsidP="00D26A23">
            <w:pPr>
              <w:tabs>
                <w:tab w:val="left" w:pos="2926"/>
              </w:tabs>
              <w:jc w:val="both"/>
              <w:rPr>
                <w:iCs/>
                <w:sz w:val="22"/>
                <w:szCs w:val="22"/>
              </w:rPr>
            </w:pPr>
            <w:r w:rsidRPr="000E6418">
              <w:rPr>
                <w:iCs/>
                <w:sz w:val="22"/>
                <w:szCs w:val="22"/>
              </w:rPr>
              <w:t>МВЕЦ “Стърна”</w:t>
            </w:r>
          </w:p>
        </w:tc>
        <w:tc>
          <w:tcPr>
            <w:tcW w:w="1998" w:type="dxa"/>
          </w:tcPr>
          <w:p w:rsidR="004A5530" w:rsidRPr="000E6418" w:rsidRDefault="004A5530" w:rsidP="00D26A23">
            <w:pPr>
              <w:tabs>
                <w:tab w:val="left" w:pos="2926"/>
              </w:tabs>
              <w:jc w:val="both"/>
              <w:rPr>
                <w:iCs/>
                <w:sz w:val="22"/>
                <w:szCs w:val="22"/>
              </w:rPr>
            </w:pPr>
            <w:r w:rsidRPr="000E6418">
              <w:rPr>
                <w:iCs/>
                <w:sz w:val="22"/>
                <w:szCs w:val="22"/>
              </w:rPr>
              <w:t>гр.Априлци</w:t>
            </w:r>
          </w:p>
        </w:tc>
        <w:tc>
          <w:tcPr>
            <w:tcW w:w="3229" w:type="dxa"/>
          </w:tcPr>
          <w:p w:rsidR="004A5530" w:rsidRPr="000E6418" w:rsidRDefault="004A5530" w:rsidP="00D26A23">
            <w:pPr>
              <w:tabs>
                <w:tab w:val="left" w:pos="2926"/>
              </w:tabs>
              <w:jc w:val="both"/>
              <w:rPr>
                <w:iCs/>
                <w:sz w:val="22"/>
                <w:szCs w:val="22"/>
              </w:rPr>
            </w:pPr>
            <w:r w:rsidRPr="000E6418">
              <w:rPr>
                <w:iCs/>
                <w:sz w:val="22"/>
                <w:szCs w:val="22"/>
              </w:rPr>
              <w:t>“РОСИНА ЦАНКОВИ” ООД</w:t>
            </w:r>
          </w:p>
        </w:tc>
        <w:tc>
          <w:tcPr>
            <w:tcW w:w="1941" w:type="dxa"/>
          </w:tcPr>
          <w:p w:rsidR="004A5530" w:rsidRPr="000E6418" w:rsidRDefault="004A5530" w:rsidP="00D26A23">
            <w:pPr>
              <w:tabs>
                <w:tab w:val="left" w:pos="2926"/>
              </w:tabs>
              <w:jc w:val="center"/>
              <w:rPr>
                <w:iCs/>
                <w:sz w:val="22"/>
                <w:szCs w:val="22"/>
                <w:lang w:val="en-US"/>
              </w:rPr>
            </w:pPr>
            <w:r w:rsidRPr="000E6418">
              <w:rPr>
                <w:iCs/>
                <w:sz w:val="22"/>
                <w:szCs w:val="22"/>
              </w:rPr>
              <w:t>580</w:t>
            </w:r>
            <w:r w:rsidRPr="000E6418">
              <w:t xml:space="preserve"> k</w:t>
            </w:r>
            <w:r w:rsidRPr="000E6418">
              <w:rPr>
                <w:lang w:val="en-US"/>
              </w:rPr>
              <w:t>W</w:t>
            </w:r>
          </w:p>
        </w:tc>
      </w:tr>
      <w:tr w:rsidR="004A5530" w:rsidRPr="000E6418" w:rsidTr="00D26A23">
        <w:tc>
          <w:tcPr>
            <w:tcW w:w="540" w:type="dxa"/>
          </w:tcPr>
          <w:p w:rsidR="004A5530" w:rsidRPr="000E6418" w:rsidRDefault="004A5530" w:rsidP="00D26A23">
            <w:pPr>
              <w:tabs>
                <w:tab w:val="left" w:pos="2926"/>
              </w:tabs>
              <w:jc w:val="both"/>
              <w:rPr>
                <w:iCs/>
                <w:sz w:val="22"/>
                <w:szCs w:val="22"/>
              </w:rPr>
            </w:pPr>
            <w:r w:rsidRPr="000E6418">
              <w:rPr>
                <w:iCs/>
                <w:sz w:val="22"/>
                <w:szCs w:val="22"/>
              </w:rPr>
              <w:t>3</w:t>
            </w:r>
          </w:p>
        </w:tc>
        <w:tc>
          <w:tcPr>
            <w:tcW w:w="2552" w:type="dxa"/>
          </w:tcPr>
          <w:p w:rsidR="004A5530" w:rsidRPr="000E6418" w:rsidRDefault="004A5530" w:rsidP="00D26A23">
            <w:pPr>
              <w:tabs>
                <w:tab w:val="left" w:pos="2926"/>
              </w:tabs>
              <w:jc w:val="both"/>
              <w:rPr>
                <w:iCs/>
                <w:sz w:val="22"/>
                <w:szCs w:val="22"/>
              </w:rPr>
            </w:pPr>
            <w:r w:rsidRPr="000E6418">
              <w:rPr>
                <w:iCs/>
                <w:sz w:val="22"/>
                <w:szCs w:val="22"/>
              </w:rPr>
              <w:t>МВЕЦ “Априлци”</w:t>
            </w:r>
          </w:p>
        </w:tc>
        <w:tc>
          <w:tcPr>
            <w:tcW w:w="1998" w:type="dxa"/>
          </w:tcPr>
          <w:p w:rsidR="004A5530" w:rsidRPr="000E6418" w:rsidRDefault="004A5530" w:rsidP="00D26A23">
            <w:pPr>
              <w:tabs>
                <w:tab w:val="left" w:pos="2926"/>
              </w:tabs>
              <w:jc w:val="both"/>
              <w:rPr>
                <w:iCs/>
                <w:sz w:val="22"/>
                <w:szCs w:val="22"/>
              </w:rPr>
            </w:pPr>
            <w:r w:rsidRPr="000E6418">
              <w:rPr>
                <w:iCs/>
                <w:sz w:val="22"/>
                <w:szCs w:val="22"/>
              </w:rPr>
              <w:t>гр.Априлци</w:t>
            </w:r>
          </w:p>
        </w:tc>
        <w:tc>
          <w:tcPr>
            <w:tcW w:w="3229" w:type="dxa"/>
          </w:tcPr>
          <w:p w:rsidR="004A5530" w:rsidRPr="000E6418" w:rsidRDefault="004A5530" w:rsidP="00D26A23">
            <w:pPr>
              <w:tabs>
                <w:tab w:val="left" w:pos="2926"/>
              </w:tabs>
              <w:jc w:val="both"/>
              <w:rPr>
                <w:iCs/>
                <w:sz w:val="22"/>
                <w:szCs w:val="22"/>
              </w:rPr>
            </w:pPr>
            <w:r w:rsidRPr="000E6418">
              <w:rPr>
                <w:iCs/>
                <w:sz w:val="22"/>
                <w:szCs w:val="22"/>
              </w:rPr>
              <w:t xml:space="preserve">“ЦЕНТРИОМ” ООД </w:t>
            </w:r>
          </w:p>
        </w:tc>
        <w:tc>
          <w:tcPr>
            <w:tcW w:w="1941" w:type="dxa"/>
          </w:tcPr>
          <w:p w:rsidR="004A5530" w:rsidRPr="000E6418" w:rsidRDefault="004A5530" w:rsidP="00D26A23">
            <w:pPr>
              <w:tabs>
                <w:tab w:val="left" w:pos="2926"/>
              </w:tabs>
              <w:jc w:val="center"/>
              <w:rPr>
                <w:iCs/>
                <w:sz w:val="22"/>
                <w:szCs w:val="22"/>
                <w:lang w:val="en-US"/>
              </w:rPr>
            </w:pPr>
            <w:r w:rsidRPr="000E6418">
              <w:rPr>
                <w:iCs/>
                <w:sz w:val="22"/>
                <w:szCs w:val="22"/>
              </w:rPr>
              <w:t>575</w:t>
            </w:r>
            <w:r w:rsidRPr="000E6418">
              <w:t xml:space="preserve"> </w:t>
            </w:r>
            <w:r w:rsidRPr="000E6418">
              <w:rPr>
                <w:lang w:val="en-US"/>
              </w:rPr>
              <w:t>kW</w:t>
            </w:r>
          </w:p>
        </w:tc>
      </w:tr>
      <w:tr w:rsidR="004A5530" w:rsidRPr="000E6418" w:rsidTr="00D26A23">
        <w:tc>
          <w:tcPr>
            <w:tcW w:w="540" w:type="dxa"/>
          </w:tcPr>
          <w:p w:rsidR="004A5530" w:rsidRPr="000E6418" w:rsidRDefault="004A5530" w:rsidP="00D26A23">
            <w:pPr>
              <w:tabs>
                <w:tab w:val="left" w:pos="2926"/>
              </w:tabs>
              <w:jc w:val="both"/>
              <w:rPr>
                <w:iCs/>
                <w:sz w:val="22"/>
                <w:szCs w:val="22"/>
              </w:rPr>
            </w:pPr>
            <w:r w:rsidRPr="000E6418">
              <w:rPr>
                <w:iCs/>
                <w:sz w:val="22"/>
                <w:szCs w:val="22"/>
              </w:rPr>
              <w:t>4</w:t>
            </w:r>
          </w:p>
        </w:tc>
        <w:tc>
          <w:tcPr>
            <w:tcW w:w="2552" w:type="dxa"/>
          </w:tcPr>
          <w:p w:rsidR="004A5530" w:rsidRPr="000E6418" w:rsidRDefault="004A5530" w:rsidP="00D26A23">
            <w:pPr>
              <w:tabs>
                <w:tab w:val="left" w:pos="2926"/>
              </w:tabs>
              <w:jc w:val="both"/>
              <w:rPr>
                <w:iCs/>
                <w:sz w:val="22"/>
                <w:szCs w:val="22"/>
              </w:rPr>
            </w:pPr>
            <w:r w:rsidRPr="000E6418">
              <w:rPr>
                <w:iCs/>
                <w:sz w:val="22"/>
                <w:szCs w:val="22"/>
              </w:rPr>
              <w:t>МВЕЦ “Зла река”</w:t>
            </w:r>
          </w:p>
        </w:tc>
        <w:tc>
          <w:tcPr>
            <w:tcW w:w="1998" w:type="dxa"/>
          </w:tcPr>
          <w:p w:rsidR="004A5530" w:rsidRPr="000E6418" w:rsidRDefault="004A5530" w:rsidP="00D26A23">
            <w:pPr>
              <w:tabs>
                <w:tab w:val="left" w:pos="2926"/>
              </w:tabs>
              <w:jc w:val="both"/>
              <w:rPr>
                <w:iCs/>
                <w:sz w:val="22"/>
                <w:szCs w:val="22"/>
              </w:rPr>
            </w:pPr>
            <w:r w:rsidRPr="000E6418">
              <w:rPr>
                <w:iCs/>
                <w:sz w:val="22"/>
                <w:szCs w:val="22"/>
              </w:rPr>
              <w:t>гр.Априлци</w:t>
            </w:r>
          </w:p>
        </w:tc>
        <w:tc>
          <w:tcPr>
            <w:tcW w:w="3229" w:type="dxa"/>
          </w:tcPr>
          <w:p w:rsidR="004A5530" w:rsidRPr="000E6418" w:rsidRDefault="004A5530" w:rsidP="00D26A23">
            <w:pPr>
              <w:tabs>
                <w:tab w:val="left" w:pos="2926"/>
              </w:tabs>
              <w:jc w:val="both"/>
              <w:rPr>
                <w:iCs/>
                <w:sz w:val="22"/>
                <w:szCs w:val="22"/>
              </w:rPr>
            </w:pPr>
            <w:r w:rsidRPr="000E6418">
              <w:rPr>
                <w:iCs/>
                <w:sz w:val="22"/>
                <w:szCs w:val="22"/>
              </w:rPr>
              <w:t>“ЕКОХИДРОЕЛЕКТРО” ООД</w:t>
            </w:r>
          </w:p>
        </w:tc>
        <w:tc>
          <w:tcPr>
            <w:tcW w:w="1941" w:type="dxa"/>
          </w:tcPr>
          <w:p w:rsidR="004A5530" w:rsidRPr="000E6418" w:rsidRDefault="004A5530" w:rsidP="00D26A23">
            <w:pPr>
              <w:tabs>
                <w:tab w:val="left" w:pos="2926"/>
              </w:tabs>
              <w:jc w:val="center"/>
              <w:rPr>
                <w:iCs/>
                <w:sz w:val="22"/>
                <w:szCs w:val="22"/>
                <w:lang w:val="en-US"/>
              </w:rPr>
            </w:pPr>
            <w:r w:rsidRPr="000E6418">
              <w:rPr>
                <w:iCs/>
                <w:sz w:val="22"/>
                <w:szCs w:val="22"/>
              </w:rPr>
              <w:t xml:space="preserve">250 </w:t>
            </w:r>
            <w:r w:rsidRPr="000E6418">
              <w:rPr>
                <w:lang w:val="en-US"/>
              </w:rPr>
              <w:t>kW</w:t>
            </w:r>
          </w:p>
        </w:tc>
      </w:tr>
      <w:tr w:rsidR="004A5530" w:rsidRPr="000E6418" w:rsidTr="00D26A23">
        <w:tc>
          <w:tcPr>
            <w:tcW w:w="540" w:type="dxa"/>
          </w:tcPr>
          <w:p w:rsidR="004A5530" w:rsidRPr="000E6418" w:rsidRDefault="004A5530" w:rsidP="00D26A23">
            <w:pPr>
              <w:tabs>
                <w:tab w:val="left" w:pos="2926"/>
              </w:tabs>
              <w:jc w:val="both"/>
              <w:rPr>
                <w:iCs/>
                <w:sz w:val="22"/>
                <w:szCs w:val="22"/>
              </w:rPr>
            </w:pPr>
            <w:r w:rsidRPr="000E6418">
              <w:rPr>
                <w:iCs/>
                <w:sz w:val="22"/>
                <w:szCs w:val="22"/>
              </w:rPr>
              <w:t>45</w:t>
            </w:r>
          </w:p>
        </w:tc>
        <w:tc>
          <w:tcPr>
            <w:tcW w:w="2552" w:type="dxa"/>
          </w:tcPr>
          <w:p w:rsidR="004A5530" w:rsidRPr="000E6418" w:rsidRDefault="004A5530" w:rsidP="00D26A23">
            <w:pPr>
              <w:tabs>
                <w:tab w:val="left" w:pos="2926"/>
              </w:tabs>
              <w:jc w:val="both"/>
              <w:rPr>
                <w:iCs/>
                <w:sz w:val="22"/>
                <w:szCs w:val="22"/>
              </w:rPr>
            </w:pPr>
            <w:r w:rsidRPr="000E6418">
              <w:rPr>
                <w:iCs/>
                <w:sz w:val="22"/>
                <w:szCs w:val="22"/>
              </w:rPr>
              <w:t>МВЕЦ “Зора”</w:t>
            </w:r>
          </w:p>
        </w:tc>
        <w:tc>
          <w:tcPr>
            <w:tcW w:w="1998" w:type="dxa"/>
          </w:tcPr>
          <w:p w:rsidR="004A5530" w:rsidRPr="000E6418" w:rsidRDefault="004A5530" w:rsidP="00D26A23">
            <w:pPr>
              <w:tabs>
                <w:tab w:val="left" w:pos="2926"/>
              </w:tabs>
              <w:jc w:val="both"/>
              <w:rPr>
                <w:iCs/>
                <w:sz w:val="22"/>
                <w:szCs w:val="22"/>
              </w:rPr>
            </w:pPr>
            <w:r w:rsidRPr="000E6418">
              <w:rPr>
                <w:iCs/>
                <w:sz w:val="22"/>
                <w:szCs w:val="22"/>
              </w:rPr>
              <w:t>гр.Априлци</w:t>
            </w:r>
          </w:p>
        </w:tc>
        <w:tc>
          <w:tcPr>
            <w:tcW w:w="3229" w:type="dxa"/>
          </w:tcPr>
          <w:p w:rsidR="004A5530" w:rsidRPr="000E6418" w:rsidRDefault="004A5530" w:rsidP="00D26A23">
            <w:pPr>
              <w:tabs>
                <w:tab w:val="left" w:pos="2926"/>
              </w:tabs>
              <w:jc w:val="both"/>
              <w:rPr>
                <w:iCs/>
                <w:sz w:val="22"/>
                <w:szCs w:val="22"/>
              </w:rPr>
            </w:pPr>
            <w:r w:rsidRPr="000E6418">
              <w:rPr>
                <w:iCs/>
                <w:sz w:val="22"/>
                <w:szCs w:val="22"/>
              </w:rPr>
              <w:t>“ЗОРА – 1” ООД</w:t>
            </w:r>
          </w:p>
        </w:tc>
        <w:tc>
          <w:tcPr>
            <w:tcW w:w="1941" w:type="dxa"/>
          </w:tcPr>
          <w:p w:rsidR="004A5530" w:rsidRPr="000E6418" w:rsidRDefault="004A5530" w:rsidP="00D26A23">
            <w:pPr>
              <w:tabs>
                <w:tab w:val="left" w:pos="2926"/>
              </w:tabs>
              <w:jc w:val="center"/>
              <w:rPr>
                <w:iCs/>
                <w:sz w:val="22"/>
                <w:szCs w:val="22"/>
                <w:lang w:val="en-US"/>
              </w:rPr>
            </w:pPr>
            <w:r w:rsidRPr="000E6418">
              <w:rPr>
                <w:iCs/>
                <w:sz w:val="22"/>
                <w:szCs w:val="22"/>
              </w:rPr>
              <w:t xml:space="preserve">500 </w:t>
            </w:r>
            <w:r w:rsidRPr="000E6418">
              <w:t>k</w:t>
            </w:r>
            <w:r w:rsidRPr="000E6418">
              <w:rPr>
                <w:lang w:val="en-US"/>
              </w:rPr>
              <w:t>W</w:t>
            </w:r>
          </w:p>
        </w:tc>
      </w:tr>
    </w:tbl>
    <w:p w:rsidR="004A5530" w:rsidRPr="00C86A93" w:rsidRDefault="004A5530" w:rsidP="004A5530">
      <w:pPr>
        <w:jc w:val="both"/>
        <w:rPr>
          <w:rFonts w:ascii="Arial" w:hAnsi="Arial" w:cs="Arial"/>
          <w:sz w:val="24"/>
          <w:szCs w:val="24"/>
        </w:rPr>
      </w:pPr>
    </w:p>
    <w:p w:rsidR="004152F0" w:rsidRDefault="0017237D" w:rsidP="00C40361">
      <w:pPr>
        <w:ind w:firstLine="720"/>
        <w:jc w:val="both"/>
        <w:rPr>
          <w:rFonts w:ascii="Arial" w:hAnsi="Arial" w:cs="Arial"/>
          <w:sz w:val="24"/>
          <w:szCs w:val="24"/>
        </w:rPr>
      </w:pPr>
      <w:r>
        <w:rPr>
          <w:rFonts w:ascii="Arial" w:hAnsi="Arial" w:cs="Arial"/>
          <w:sz w:val="24"/>
          <w:szCs w:val="24"/>
        </w:rPr>
        <w:t>Има изградени</w:t>
      </w:r>
      <w:r w:rsidR="00C40361" w:rsidRPr="00C86A93">
        <w:rPr>
          <w:rFonts w:ascii="Arial" w:hAnsi="Arial" w:cs="Arial"/>
          <w:sz w:val="24"/>
          <w:szCs w:val="24"/>
        </w:rPr>
        <w:t xml:space="preserve"> </w:t>
      </w:r>
      <w:r w:rsidR="00005AF7">
        <w:rPr>
          <w:rFonts w:ascii="Arial" w:hAnsi="Arial" w:cs="Arial"/>
          <w:sz w:val="24"/>
          <w:szCs w:val="24"/>
        </w:rPr>
        <w:t>десет</w:t>
      </w:r>
      <w:r>
        <w:rPr>
          <w:rFonts w:ascii="Arial" w:hAnsi="Arial" w:cs="Arial"/>
          <w:sz w:val="24"/>
          <w:szCs w:val="24"/>
        </w:rPr>
        <w:t xml:space="preserve"> </w:t>
      </w:r>
      <w:r w:rsidR="00C40361" w:rsidRPr="00C86A93">
        <w:rPr>
          <w:rFonts w:ascii="Arial" w:hAnsi="Arial" w:cs="Arial"/>
          <w:sz w:val="24"/>
          <w:szCs w:val="24"/>
        </w:rPr>
        <w:t>Фотоволтаичн</w:t>
      </w:r>
      <w:r>
        <w:rPr>
          <w:rFonts w:ascii="Arial" w:hAnsi="Arial" w:cs="Arial"/>
          <w:sz w:val="24"/>
          <w:szCs w:val="24"/>
        </w:rPr>
        <w:t>и</w:t>
      </w:r>
      <w:r w:rsidR="004152F0">
        <w:rPr>
          <w:rFonts w:ascii="Arial" w:hAnsi="Arial" w:cs="Arial"/>
          <w:sz w:val="24"/>
          <w:szCs w:val="24"/>
        </w:rPr>
        <w:t xml:space="preserve"> инсталации/централи</w:t>
      </w:r>
      <w:r>
        <w:rPr>
          <w:rFonts w:ascii="Arial" w:hAnsi="Arial" w:cs="Arial"/>
          <w:sz w:val="24"/>
          <w:szCs w:val="24"/>
        </w:rPr>
        <w:t xml:space="preserve"> и о</w:t>
      </w:r>
      <w:r w:rsidR="004A5530">
        <w:rPr>
          <w:rFonts w:ascii="Arial" w:hAnsi="Arial" w:cs="Arial"/>
          <w:sz w:val="24"/>
          <w:szCs w:val="24"/>
        </w:rPr>
        <w:t>ще 11 са в процес на реализиране представени както следва:</w:t>
      </w:r>
    </w:p>
    <w:p w:rsidR="004152F0" w:rsidRDefault="00C40361" w:rsidP="00C40361">
      <w:pPr>
        <w:ind w:firstLine="720"/>
        <w:jc w:val="both"/>
        <w:rPr>
          <w:rFonts w:ascii="Arial" w:hAnsi="Arial" w:cs="Arial"/>
          <w:noProof/>
          <w:sz w:val="24"/>
          <w:szCs w:val="24"/>
          <w:lang w:val="en-US" w:eastAsia="en-US"/>
        </w:rPr>
      </w:pPr>
      <w:r w:rsidRPr="00C86A93">
        <w:rPr>
          <w:rFonts w:ascii="Arial" w:hAnsi="Arial" w:cs="Arial"/>
          <w:sz w:val="24"/>
          <w:szCs w:val="24"/>
        </w:rPr>
        <w:t xml:space="preserve"> </w:t>
      </w:r>
    </w:p>
    <w:p w:rsidR="00005AF7" w:rsidRDefault="00005AF7" w:rsidP="00C40361">
      <w:pPr>
        <w:ind w:firstLine="720"/>
        <w:jc w:val="both"/>
        <w:rPr>
          <w:rFonts w:ascii="Arial" w:hAnsi="Arial" w:cs="Arial"/>
          <w:noProof/>
          <w:sz w:val="24"/>
          <w:szCs w:val="24"/>
          <w:lang w:val="en-US" w:eastAsia="en-US"/>
        </w:rPr>
      </w:pPr>
    </w:p>
    <w:p w:rsidR="00005AF7" w:rsidRDefault="00005AF7" w:rsidP="00C40361">
      <w:pPr>
        <w:ind w:firstLine="720"/>
        <w:jc w:val="both"/>
        <w:rPr>
          <w:rFonts w:ascii="Arial" w:hAnsi="Arial" w:cs="Arial"/>
          <w:noProof/>
          <w:sz w:val="24"/>
          <w:szCs w:val="24"/>
          <w:lang w:val="en-US" w:eastAsia="en-US"/>
        </w:rPr>
      </w:pPr>
    </w:p>
    <w:p w:rsidR="00005AF7" w:rsidRDefault="00005AF7" w:rsidP="00C40361">
      <w:pPr>
        <w:ind w:firstLine="720"/>
        <w:jc w:val="both"/>
        <w:rPr>
          <w:rFonts w:ascii="Arial" w:hAnsi="Arial" w:cs="Arial"/>
          <w:noProof/>
          <w:sz w:val="24"/>
          <w:szCs w:val="24"/>
          <w:lang w:val="en-US" w:eastAsia="en-US"/>
        </w:rPr>
      </w:pPr>
    </w:p>
    <w:p w:rsidR="00005AF7" w:rsidRDefault="00005AF7" w:rsidP="00C40361">
      <w:pPr>
        <w:ind w:firstLine="720"/>
        <w:jc w:val="both"/>
        <w:rPr>
          <w:rFonts w:ascii="Arial" w:hAnsi="Arial" w:cs="Arial"/>
          <w:noProof/>
          <w:sz w:val="24"/>
          <w:szCs w:val="24"/>
          <w:lang w:val="en-US" w:eastAsia="en-US"/>
        </w:rPr>
      </w:pPr>
    </w:p>
    <w:p w:rsidR="00005AF7" w:rsidRDefault="00005AF7" w:rsidP="00C40361">
      <w:pPr>
        <w:ind w:firstLine="720"/>
        <w:jc w:val="both"/>
        <w:rPr>
          <w:rFonts w:ascii="Arial" w:hAnsi="Arial" w:cs="Arial"/>
          <w:noProof/>
          <w:sz w:val="24"/>
          <w:szCs w:val="24"/>
          <w:lang w:val="en-US" w:eastAsia="en-US"/>
        </w:rPr>
      </w:pPr>
    </w:p>
    <w:p w:rsidR="00005AF7" w:rsidRDefault="00005AF7" w:rsidP="00C40361">
      <w:pPr>
        <w:ind w:firstLine="720"/>
        <w:jc w:val="both"/>
        <w:rPr>
          <w:rFonts w:ascii="Arial" w:hAnsi="Arial" w:cs="Arial"/>
          <w:noProof/>
          <w:sz w:val="24"/>
          <w:szCs w:val="24"/>
          <w:lang w:val="en-US" w:eastAsia="en-US"/>
        </w:rPr>
      </w:pPr>
    </w:p>
    <w:p w:rsidR="00005AF7" w:rsidRDefault="00005AF7" w:rsidP="00C40361">
      <w:pPr>
        <w:ind w:firstLine="720"/>
        <w:jc w:val="both"/>
        <w:rPr>
          <w:rFonts w:ascii="Arial" w:hAnsi="Arial" w:cs="Arial"/>
          <w:noProof/>
          <w:sz w:val="24"/>
          <w:szCs w:val="24"/>
          <w:lang w:val="en-US" w:eastAsia="en-US"/>
        </w:rPr>
      </w:pPr>
    </w:p>
    <w:p w:rsidR="00005AF7" w:rsidRDefault="00005AF7" w:rsidP="00C40361">
      <w:pPr>
        <w:ind w:firstLine="720"/>
        <w:jc w:val="both"/>
        <w:rPr>
          <w:rFonts w:ascii="Arial" w:hAnsi="Arial" w:cs="Arial"/>
          <w:sz w:val="24"/>
          <w:szCs w:val="24"/>
        </w:rPr>
      </w:pPr>
      <w:r w:rsidRPr="00005AF7">
        <w:rPr>
          <w:noProof/>
        </w:rPr>
        <w:drawing>
          <wp:inline distT="0" distB="0" distL="0" distR="0">
            <wp:extent cx="5972810" cy="5298283"/>
            <wp:effectExtent l="0" t="0" r="889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810" cy="5298283"/>
                    </a:xfrm>
                    <a:prstGeom prst="rect">
                      <a:avLst/>
                    </a:prstGeom>
                    <a:noFill/>
                    <a:ln>
                      <a:noFill/>
                    </a:ln>
                  </pic:spPr>
                </pic:pic>
              </a:graphicData>
            </a:graphic>
          </wp:inline>
        </w:drawing>
      </w:r>
    </w:p>
    <w:p w:rsidR="004152F0" w:rsidRDefault="004152F0" w:rsidP="00C40361">
      <w:pPr>
        <w:ind w:firstLine="720"/>
        <w:jc w:val="both"/>
        <w:rPr>
          <w:rFonts w:ascii="Arial" w:hAnsi="Arial" w:cs="Arial"/>
          <w:sz w:val="24"/>
          <w:szCs w:val="24"/>
        </w:rPr>
      </w:pPr>
    </w:p>
    <w:p w:rsidR="004152F0" w:rsidRDefault="004152F0" w:rsidP="00C40361">
      <w:pPr>
        <w:ind w:firstLine="720"/>
        <w:jc w:val="both"/>
        <w:rPr>
          <w:rFonts w:ascii="Arial" w:hAnsi="Arial" w:cs="Arial"/>
          <w:sz w:val="24"/>
          <w:szCs w:val="24"/>
        </w:rPr>
      </w:pPr>
    </w:p>
    <w:p w:rsidR="00C40361" w:rsidRPr="00C86A93" w:rsidRDefault="00C40361" w:rsidP="00C40361">
      <w:pPr>
        <w:tabs>
          <w:tab w:val="left" w:pos="2926"/>
        </w:tabs>
        <w:ind w:firstLine="567"/>
        <w:jc w:val="both"/>
        <w:rPr>
          <w:sz w:val="24"/>
          <w:szCs w:val="24"/>
        </w:rPr>
      </w:pPr>
    </w:p>
    <w:p w:rsidR="00C40361" w:rsidRPr="000E6418" w:rsidRDefault="00C40361" w:rsidP="00C40361">
      <w:pPr>
        <w:rPr>
          <w:rFonts w:ascii="Arial" w:eastAsia="ArialMT" w:hAnsi="Arial" w:cs="Arial"/>
          <w:lang w:eastAsia="en-US"/>
        </w:rPr>
      </w:pPr>
    </w:p>
    <w:p w:rsidR="00C40361" w:rsidRPr="000E6418" w:rsidRDefault="00C40361" w:rsidP="00C40361">
      <w:pPr>
        <w:ind w:left="-180" w:hanging="180"/>
        <w:jc w:val="both"/>
        <w:rPr>
          <w:rFonts w:ascii="Arial" w:hAnsi="Arial" w:cs="Arial"/>
          <w:b/>
          <w:bCs/>
        </w:rPr>
      </w:pPr>
      <w:r w:rsidRPr="000E6418">
        <w:rPr>
          <w:rFonts w:ascii="Arial" w:eastAsia="Arial-BoldMT" w:hAnsi="Arial" w:cs="Arial"/>
          <w:b/>
          <w:bCs/>
          <w:lang w:eastAsia="en-US"/>
        </w:rPr>
        <w:t>6.</w:t>
      </w:r>
      <w:r w:rsidRPr="000E6418">
        <w:rPr>
          <w:b/>
          <w:bCs/>
        </w:rPr>
        <w:t xml:space="preserve"> </w:t>
      </w:r>
      <w:r w:rsidRPr="000E6418">
        <w:rPr>
          <w:rFonts w:ascii="Arial" w:hAnsi="Arial" w:cs="Arial"/>
          <w:b/>
          <w:bCs/>
        </w:rPr>
        <w:t>ОПРЕДЕЛЯНЕ НА ПОТЕНЦИАЛА И ВЪЗМОЖОСТИТЕ ЗА ИЗПОЛЗВАНЕ ПО ВИДОВЕ РЕСУРСИ</w:t>
      </w:r>
    </w:p>
    <w:p w:rsidR="00C40361" w:rsidRPr="000E6418" w:rsidRDefault="00C40361" w:rsidP="00C40361">
      <w:pPr>
        <w:ind w:left="-180" w:hanging="180"/>
        <w:jc w:val="both"/>
        <w:rPr>
          <w:b/>
          <w:bCs/>
        </w:rPr>
      </w:pPr>
    </w:p>
    <w:p w:rsidR="00C40361" w:rsidRPr="000E6418" w:rsidRDefault="00C40361" w:rsidP="00C40361">
      <w:pPr>
        <w:ind w:left="-180" w:hanging="180"/>
        <w:jc w:val="both"/>
        <w:rPr>
          <w:rFonts w:ascii="Arial" w:eastAsia="Arial-BoldMT" w:hAnsi="Arial" w:cs="Arial"/>
          <w:b/>
          <w:bCs/>
          <w:lang w:eastAsia="en-US"/>
        </w:rPr>
      </w:pPr>
      <w:r w:rsidRPr="000E6418">
        <w:rPr>
          <w:rFonts w:ascii="Arial" w:eastAsia="Arial-BoldMT" w:hAnsi="Arial" w:cs="Arial"/>
          <w:b/>
          <w:bCs/>
          <w:lang w:eastAsia="en-US"/>
        </w:rPr>
        <w:t>6.1 Възможности за използване на различните видове ВЕИ и екологичното въздействие от тяхното внедряване</w:t>
      </w:r>
    </w:p>
    <w:p w:rsidR="00C40361" w:rsidRPr="000E6418" w:rsidRDefault="00C40361" w:rsidP="00C40361">
      <w:pPr>
        <w:ind w:left="-180" w:hanging="180"/>
        <w:jc w:val="both"/>
        <w:rPr>
          <w:rFonts w:ascii="Arial" w:eastAsia="Arial-BoldMT" w:hAnsi="Arial" w:cs="Arial"/>
          <w:b/>
          <w:bCs/>
          <w:lang w:eastAsia="en-US"/>
        </w:rPr>
      </w:pPr>
    </w:p>
    <w:p w:rsidR="00C40361" w:rsidRPr="000E6418" w:rsidRDefault="00C40361" w:rsidP="00C40361">
      <w:pPr>
        <w:pStyle w:val="11"/>
        <w:widowControl/>
        <w:ind w:left="0"/>
        <w:rPr>
          <w:b/>
          <w:bCs/>
        </w:rPr>
      </w:pPr>
      <w:r w:rsidRPr="000E6418">
        <w:rPr>
          <w:b/>
          <w:bCs/>
        </w:rPr>
        <w:t xml:space="preserve"> </w:t>
      </w:r>
      <w:r w:rsidRPr="000E6418">
        <w:rPr>
          <w:rFonts w:eastAsia="ArialMT"/>
          <w:sz w:val="24"/>
          <w:szCs w:val="24"/>
          <w:lang w:eastAsia="en-US"/>
        </w:rPr>
        <w:t>На таблица 8 са показани стойностите за редуциране на емисиите парникови газове чрез внедряване на ВЕИ.</w:t>
      </w:r>
    </w:p>
    <w:p w:rsidR="00C40361" w:rsidRPr="000E6418" w:rsidRDefault="00C40361" w:rsidP="00C40361">
      <w:pPr>
        <w:pStyle w:val="af"/>
        <w:spacing w:before="120"/>
        <w:ind w:left="284"/>
        <w:jc w:val="both"/>
        <w:rPr>
          <w:i/>
          <w:iCs/>
          <w:sz w:val="22"/>
          <w:szCs w:val="22"/>
        </w:rPr>
      </w:pPr>
      <w:r w:rsidRPr="000E6418">
        <w:rPr>
          <w:i/>
          <w:iCs/>
          <w:sz w:val="22"/>
          <w:szCs w:val="22"/>
        </w:rPr>
        <w:t>Таблица 8.:</w:t>
      </w:r>
      <w:r w:rsidRPr="000E6418">
        <w:rPr>
          <w:b/>
          <w:bCs/>
          <w:i/>
          <w:iCs/>
          <w:sz w:val="22"/>
          <w:szCs w:val="22"/>
        </w:rPr>
        <w:t xml:space="preserve"> </w:t>
      </w:r>
      <w:r w:rsidRPr="000E6418">
        <w:rPr>
          <w:i/>
          <w:iCs/>
          <w:sz w:val="22"/>
          <w:szCs w:val="22"/>
        </w:rPr>
        <w:t>Намаляване на емисиите на парникови газове чрез внедряване на ВЕИ.</w:t>
      </w:r>
      <w:r w:rsidRPr="000E6418">
        <w:rPr>
          <w:rStyle w:val="af3"/>
          <w:i/>
          <w:iCs/>
          <w:sz w:val="22"/>
          <w:szCs w:val="22"/>
        </w:rPr>
        <w:footnoteReference w:id="1"/>
      </w:r>
    </w:p>
    <w:tbl>
      <w:tblPr>
        <w:tblW w:w="9745"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2691"/>
        <w:gridCol w:w="1727"/>
        <w:gridCol w:w="1728"/>
        <w:gridCol w:w="1799"/>
        <w:gridCol w:w="1800"/>
      </w:tblGrid>
      <w:tr w:rsidR="00C40361" w:rsidRPr="000E6418" w:rsidTr="00C40361">
        <w:trPr>
          <w:trHeight w:val="109"/>
        </w:trPr>
        <w:tc>
          <w:tcPr>
            <w:tcW w:w="2691" w:type="dxa"/>
            <w:vMerge w:val="restart"/>
            <w:tcBorders>
              <w:top w:val="single" w:sz="12" w:space="0" w:color="auto"/>
              <w:left w:val="single" w:sz="12" w:space="0" w:color="auto"/>
              <w:bottom w:val="single" w:sz="12" w:space="0" w:color="auto"/>
              <w:right w:val="single" w:sz="12" w:space="0" w:color="auto"/>
            </w:tcBorders>
            <w:noWrap/>
            <w:vAlign w:val="center"/>
          </w:tcPr>
          <w:p w:rsidR="00C40361" w:rsidRPr="000E6418" w:rsidRDefault="00C40361" w:rsidP="00C40361">
            <w:pPr>
              <w:jc w:val="center"/>
            </w:pPr>
            <w:r w:rsidRPr="000E6418">
              <w:rPr>
                <w:b/>
                <w:bCs/>
              </w:rPr>
              <w:t>ВЕИ</w:t>
            </w:r>
          </w:p>
        </w:tc>
        <w:tc>
          <w:tcPr>
            <w:tcW w:w="7054" w:type="dxa"/>
            <w:gridSpan w:val="4"/>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jc w:val="center"/>
              <w:rPr>
                <w:b/>
                <w:bCs/>
              </w:rPr>
            </w:pPr>
            <w:r w:rsidRPr="000E6418">
              <w:rPr>
                <w:b/>
                <w:bCs/>
              </w:rPr>
              <w:t>Спестени емисии парникови газове</w:t>
            </w:r>
          </w:p>
        </w:tc>
      </w:tr>
      <w:tr w:rsidR="00C40361" w:rsidRPr="000E6418" w:rsidTr="00C40361">
        <w:trPr>
          <w:trHeight w:val="229"/>
        </w:trPr>
        <w:tc>
          <w:tcPr>
            <w:tcW w:w="0" w:type="auto"/>
            <w:vMerge/>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tc>
        <w:tc>
          <w:tcPr>
            <w:tcW w:w="3455" w:type="dxa"/>
            <w:gridSpan w:val="2"/>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jc w:val="center"/>
              <w:rPr>
                <w:b/>
                <w:bCs/>
              </w:rPr>
            </w:pPr>
            <w:r w:rsidRPr="000E6418">
              <w:rPr>
                <w:b/>
                <w:bCs/>
              </w:rPr>
              <w:t>Електрическа енергия</w:t>
            </w:r>
          </w:p>
        </w:tc>
        <w:tc>
          <w:tcPr>
            <w:tcW w:w="3598" w:type="dxa"/>
            <w:gridSpan w:val="2"/>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jc w:val="center"/>
              <w:rPr>
                <w:b/>
                <w:bCs/>
              </w:rPr>
            </w:pPr>
            <w:r w:rsidRPr="000E6418">
              <w:rPr>
                <w:b/>
                <w:bCs/>
              </w:rPr>
              <w:t>Топлинна енергия</w:t>
            </w:r>
          </w:p>
        </w:tc>
      </w:tr>
      <w:tr w:rsidR="00C40361" w:rsidRPr="000E6418" w:rsidTr="00C40361">
        <w:trPr>
          <w:trHeight w:val="239"/>
        </w:trPr>
        <w:tc>
          <w:tcPr>
            <w:tcW w:w="0" w:type="auto"/>
            <w:vMerge/>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tc>
        <w:tc>
          <w:tcPr>
            <w:tcW w:w="1727"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jc w:val="center"/>
              <w:rPr>
                <w:b/>
                <w:bCs/>
              </w:rPr>
            </w:pPr>
            <w:r w:rsidRPr="000E6418">
              <w:rPr>
                <w:b/>
                <w:bCs/>
                <w:lang w:val="en-US"/>
              </w:rPr>
              <w:t>ktoe</w:t>
            </w:r>
          </w:p>
        </w:tc>
        <w:tc>
          <w:tcPr>
            <w:tcW w:w="1728"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jc w:val="center"/>
              <w:rPr>
                <w:b/>
                <w:bCs/>
                <w:lang w:val="en-US"/>
              </w:rPr>
            </w:pPr>
            <w:r w:rsidRPr="000E6418">
              <w:rPr>
                <w:b/>
                <w:bCs/>
                <w:lang w:val="en-US"/>
              </w:rPr>
              <w:t>kt CO</w:t>
            </w:r>
            <w:r w:rsidRPr="000E6418">
              <w:rPr>
                <w:b/>
                <w:bCs/>
                <w:vertAlign w:val="subscript"/>
                <w:lang w:val="en-US"/>
              </w:rPr>
              <w:t>2</w:t>
            </w:r>
            <w:r w:rsidRPr="000E6418">
              <w:rPr>
                <w:b/>
                <w:bCs/>
                <w:lang w:val="en-US"/>
              </w:rPr>
              <w:t xml:space="preserve"> </w:t>
            </w:r>
            <w:r w:rsidRPr="000E6418">
              <w:rPr>
                <w:b/>
                <w:bCs/>
              </w:rPr>
              <w:t>екв.</w:t>
            </w:r>
          </w:p>
        </w:tc>
        <w:tc>
          <w:tcPr>
            <w:tcW w:w="1799"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jc w:val="center"/>
              <w:rPr>
                <w:b/>
                <w:bCs/>
              </w:rPr>
            </w:pPr>
            <w:r w:rsidRPr="000E6418">
              <w:rPr>
                <w:b/>
                <w:bCs/>
                <w:lang w:val="en-US"/>
              </w:rPr>
              <w:t>ktoe</w:t>
            </w:r>
          </w:p>
        </w:tc>
        <w:tc>
          <w:tcPr>
            <w:tcW w:w="1800"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jc w:val="center"/>
            </w:pPr>
            <w:r w:rsidRPr="000E6418">
              <w:rPr>
                <w:b/>
                <w:bCs/>
                <w:lang w:val="en-US"/>
              </w:rPr>
              <w:t>kt CO</w:t>
            </w:r>
            <w:r w:rsidRPr="000E6418">
              <w:rPr>
                <w:b/>
                <w:bCs/>
                <w:vertAlign w:val="subscript"/>
                <w:lang w:val="en-US"/>
              </w:rPr>
              <w:t>2</w:t>
            </w:r>
            <w:r w:rsidRPr="000E6418">
              <w:rPr>
                <w:b/>
                <w:bCs/>
                <w:lang w:val="en-US"/>
              </w:rPr>
              <w:t xml:space="preserve"> </w:t>
            </w:r>
            <w:r w:rsidRPr="000E6418">
              <w:rPr>
                <w:b/>
                <w:bCs/>
              </w:rPr>
              <w:t>екв.</w:t>
            </w:r>
          </w:p>
        </w:tc>
      </w:tr>
      <w:tr w:rsidR="00C40361" w:rsidRPr="000E6418" w:rsidTr="00C40361">
        <w:trPr>
          <w:trHeight w:val="273"/>
        </w:trPr>
        <w:tc>
          <w:tcPr>
            <w:tcW w:w="2691" w:type="dxa"/>
            <w:tcBorders>
              <w:top w:val="single" w:sz="12" w:space="0" w:color="auto"/>
              <w:left w:val="single" w:sz="12" w:space="0" w:color="auto"/>
              <w:bottom w:val="single" w:sz="12" w:space="0" w:color="auto"/>
              <w:right w:val="single" w:sz="12" w:space="0" w:color="auto"/>
            </w:tcBorders>
            <w:noWrap/>
            <w:vAlign w:val="center"/>
          </w:tcPr>
          <w:p w:rsidR="00C40361" w:rsidRPr="000E6418" w:rsidRDefault="00C40361" w:rsidP="00C40361">
            <w:pPr>
              <w:rPr>
                <w:lang w:val="ru-RU"/>
              </w:rPr>
            </w:pPr>
            <w:r w:rsidRPr="000E6418">
              <w:t>Биомаса</w:t>
            </w:r>
          </w:p>
        </w:tc>
        <w:tc>
          <w:tcPr>
            <w:tcW w:w="1727"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38"/>
              <w:jc w:val="right"/>
            </w:pPr>
            <w:r w:rsidRPr="000E6418">
              <w:t>73</w:t>
            </w:r>
          </w:p>
        </w:tc>
        <w:tc>
          <w:tcPr>
            <w:tcW w:w="1728"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1"/>
              <w:jc w:val="right"/>
              <w:rPr>
                <w:lang w:val="en-US"/>
              </w:rPr>
            </w:pPr>
            <w:r w:rsidRPr="000E6418">
              <w:rPr>
                <w:lang w:val="en-US"/>
              </w:rPr>
              <w:t>705</w:t>
            </w:r>
          </w:p>
        </w:tc>
        <w:tc>
          <w:tcPr>
            <w:tcW w:w="1799"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38"/>
              <w:jc w:val="right"/>
            </w:pPr>
            <w:r w:rsidRPr="000E6418">
              <w:t>1227</w:t>
            </w:r>
          </w:p>
        </w:tc>
        <w:tc>
          <w:tcPr>
            <w:tcW w:w="1800"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0"/>
              <w:jc w:val="right"/>
            </w:pPr>
            <w:r w:rsidRPr="000E6418">
              <w:t>4 270</w:t>
            </w:r>
          </w:p>
        </w:tc>
      </w:tr>
      <w:tr w:rsidR="00C40361" w:rsidRPr="000E6418" w:rsidTr="00C40361">
        <w:trPr>
          <w:trHeight w:val="276"/>
        </w:trPr>
        <w:tc>
          <w:tcPr>
            <w:tcW w:w="2691" w:type="dxa"/>
            <w:tcBorders>
              <w:top w:val="single" w:sz="12" w:space="0" w:color="auto"/>
              <w:left w:val="single" w:sz="12" w:space="0" w:color="auto"/>
              <w:bottom w:val="single" w:sz="12" w:space="0" w:color="auto"/>
              <w:right w:val="single" w:sz="12" w:space="0" w:color="auto"/>
            </w:tcBorders>
            <w:noWrap/>
            <w:vAlign w:val="center"/>
          </w:tcPr>
          <w:p w:rsidR="00C40361" w:rsidRPr="000E6418" w:rsidRDefault="00C40361" w:rsidP="00C40361">
            <w:pPr>
              <w:rPr>
                <w:lang w:val="ru-RU"/>
              </w:rPr>
            </w:pPr>
            <w:r w:rsidRPr="000E6418">
              <w:t>ВЕЦ</w:t>
            </w:r>
          </w:p>
        </w:tc>
        <w:tc>
          <w:tcPr>
            <w:tcW w:w="1727"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48"/>
              <w:jc w:val="right"/>
              <w:rPr>
                <w:lang w:val="en-US"/>
              </w:rPr>
            </w:pPr>
            <w:r w:rsidRPr="000E6418">
              <w:rPr>
                <w:lang w:val="en-US"/>
              </w:rPr>
              <w:t>257</w:t>
            </w:r>
          </w:p>
        </w:tc>
        <w:tc>
          <w:tcPr>
            <w:tcW w:w="1728"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1"/>
              <w:jc w:val="right"/>
              <w:rPr>
                <w:lang w:val="en-US"/>
              </w:rPr>
            </w:pPr>
            <w:r w:rsidRPr="000E6418">
              <w:t>2 4</w:t>
            </w:r>
            <w:r w:rsidRPr="000E6418">
              <w:rPr>
                <w:lang w:val="en-US"/>
              </w:rPr>
              <w:t>80</w:t>
            </w:r>
          </w:p>
        </w:tc>
        <w:tc>
          <w:tcPr>
            <w:tcW w:w="1799"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38"/>
              <w:jc w:val="right"/>
            </w:pPr>
            <w:r w:rsidRPr="000E6418">
              <w:t>0</w:t>
            </w:r>
          </w:p>
        </w:tc>
        <w:tc>
          <w:tcPr>
            <w:tcW w:w="1800"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0"/>
              <w:jc w:val="right"/>
            </w:pPr>
            <w:r w:rsidRPr="000E6418">
              <w:t>0</w:t>
            </w:r>
          </w:p>
        </w:tc>
      </w:tr>
      <w:tr w:rsidR="00C40361" w:rsidRPr="000E6418" w:rsidTr="00C40361">
        <w:trPr>
          <w:trHeight w:val="293"/>
        </w:trPr>
        <w:tc>
          <w:tcPr>
            <w:tcW w:w="2691" w:type="dxa"/>
            <w:tcBorders>
              <w:top w:val="single" w:sz="12" w:space="0" w:color="auto"/>
              <w:left w:val="single" w:sz="12" w:space="0" w:color="auto"/>
              <w:bottom w:val="single" w:sz="12" w:space="0" w:color="auto"/>
              <w:right w:val="single" w:sz="12" w:space="0" w:color="auto"/>
            </w:tcBorders>
            <w:noWrap/>
            <w:vAlign w:val="center"/>
          </w:tcPr>
          <w:p w:rsidR="00C40361" w:rsidRPr="000E6418" w:rsidRDefault="00C40361" w:rsidP="00C40361">
            <w:pPr>
              <w:rPr>
                <w:lang w:val="ru-RU"/>
              </w:rPr>
            </w:pPr>
            <w:r w:rsidRPr="000E6418">
              <w:t>Ветрова енергия</w:t>
            </w:r>
          </w:p>
        </w:tc>
        <w:tc>
          <w:tcPr>
            <w:tcW w:w="1727"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48"/>
              <w:jc w:val="right"/>
              <w:rPr>
                <w:lang w:val="en-US"/>
              </w:rPr>
            </w:pPr>
            <w:r w:rsidRPr="000E6418">
              <w:rPr>
                <w:lang w:val="en-US"/>
              </w:rPr>
              <w:t>22</w:t>
            </w:r>
          </w:p>
        </w:tc>
        <w:tc>
          <w:tcPr>
            <w:tcW w:w="1728"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1"/>
              <w:jc w:val="right"/>
              <w:rPr>
                <w:lang w:val="en-US"/>
              </w:rPr>
            </w:pPr>
            <w:r w:rsidRPr="000E6418">
              <w:t>21</w:t>
            </w:r>
            <w:r w:rsidRPr="000E6418">
              <w:rPr>
                <w:lang w:val="en-US"/>
              </w:rPr>
              <w:t>4</w:t>
            </w:r>
          </w:p>
        </w:tc>
        <w:tc>
          <w:tcPr>
            <w:tcW w:w="1799"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38"/>
              <w:jc w:val="right"/>
            </w:pPr>
            <w:r w:rsidRPr="000E6418">
              <w:t>0</w:t>
            </w:r>
          </w:p>
        </w:tc>
        <w:tc>
          <w:tcPr>
            <w:tcW w:w="1800"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0"/>
              <w:jc w:val="right"/>
            </w:pPr>
            <w:r w:rsidRPr="000E6418">
              <w:t>0</w:t>
            </w:r>
          </w:p>
        </w:tc>
      </w:tr>
      <w:tr w:rsidR="00C40361" w:rsidRPr="000E6418" w:rsidTr="00C40361">
        <w:trPr>
          <w:trHeight w:val="366"/>
        </w:trPr>
        <w:tc>
          <w:tcPr>
            <w:tcW w:w="2691" w:type="dxa"/>
            <w:tcBorders>
              <w:top w:val="single" w:sz="12" w:space="0" w:color="auto"/>
              <w:left w:val="single" w:sz="12" w:space="0" w:color="auto"/>
              <w:bottom w:val="single" w:sz="12" w:space="0" w:color="auto"/>
              <w:right w:val="single" w:sz="12" w:space="0" w:color="auto"/>
            </w:tcBorders>
            <w:noWrap/>
            <w:vAlign w:val="center"/>
          </w:tcPr>
          <w:p w:rsidR="00C40361" w:rsidRPr="000E6418" w:rsidRDefault="00C40361" w:rsidP="00C40361">
            <w:pPr>
              <w:rPr>
                <w:lang w:val="en-US"/>
              </w:rPr>
            </w:pPr>
            <w:r w:rsidRPr="000E6418">
              <w:t>Слънчева енергия</w:t>
            </w:r>
          </w:p>
        </w:tc>
        <w:tc>
          <w:tcPr>
            <w:tcW w:w="1727"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48"/>
              <w:jc w:val="right"/>
              <w:rPr>
                <w:lang w:val="en-US"/>
              </w:rPr>
            </w:pPr>
            <w:r w:rsidRPr="000E6418">
              <w:rPr>
                <w:lang w:val="en-US"/>
              </w:rPr>
              <w:t>4</w:t>
            </w:r>
          </w:p>
        </w:tc>
        <w:tc>
          <w:tcPr>
            <w:tcW w:w="1728"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1"/>
              <w:jc w:val="right"/>
              <w:rPr>
                <w:lang w:val="en-US"/>
              </w:rPr>
            </w:pPr>
            <w:r w:rsidRPr="000E6418">
              <w:rPr>
                <w:lang w:val="en-US"/>
              </w:rPr>
              <w:t>39</w:t>
            </w:r>
          </w:p>
        </w:tc>
        <w:tc>
          <w:tcPr>
            <w:tcW w:w="1799"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38"/>
              <w:jc w:val="right"/>
              <w:rPr>
                <w:lang w:val="en-US"/>
              </w:rPr>
            </w:pPr>
            <w:r w:rsidRPr="000E6418">
              <w:t>21</w:t>
            </w:r>
          </w:p>
        </w:tc>
        <w:tc>
          <w:tcPr>
            <w:tcW w:w="1800"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0"/>
              <w:jc w:val="right"/>
              <w:rPr>
                <w:lang w:val="en-US"/>
              </w:rPr>
            </w:pPr>
            <w:r w:rsidRPr="000E6418">
              <w:rPr>
                <w:lang w:val="en-US"/>
              </w:rPr>
              <w:t>72</w:t>
            </w:r>
          </w:p>
        </w:tc>
      </w:tr>
      <w:tr w:rsidR="00C40361" w:rsidRPr="000E6418" w:rsidTr="00C40361">
        <w:trPr>
          <w:trHeight w:val="272"/>
        </w:trPr>
        <w:tc>
          <w:tcPr>
            <w:tcW w:w="2691" w:type="dxa"/>
            <w:tcBorders>
              <w:top w:val="single" w:sz="12" w:space="0" w:color="auto"/>
              <w:left w:val="single" w:sz="12" w:space="0" w:color="auto"/>
              <w:bottom w:val="single" w:sz="12" w:space="0" w:color="auto"/>
              <w:right w:val="single" w:sz="12" w:space="0" w:color="auto"/>
            </w:tcBorders>
            <w:noWrap/>
            <w:vAlign w:val="center"/>
          </w:tcPr>
          <w:p w:rsidR="00C40361" w:rsidRPr="000E6418" w:rsidRDefault="00C40361" w:rsidP="00C40361">
            <w:r w:rsidRPr="000E6418">
              <w:t>Геотермална енергия</w:t>
            </w:r>
          </w:p>
        </w:tc>
        <w:tc>
          <w:tcPr>
            <w:tcW w:w="1727"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48"/>
              <w:jc w:val="right"/>
              <w:rPr>
                <w:lang w:val="en-US"/>
              </w:rPr>
            </w:pPr>
            <w:r w:rsidRPr="000E6418">
              <w:rPr>
                <w:lang w:val="en-US"/>
              </w:rPr>
              <w:t>3</w:t>
            </w:r>
          </w:p>
        </w:tc>
        <w:tc>
          <w:tcPr>
            <w:tcW w:w="1728"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1"/>
              <w:jc w:val="right"/>
            </w:pPr>
            <w:r w:rsidRPr="000E6418">
              <w:t>2</w:t>
            </w:r>
            <w:r w:rsidRPr="000E6418">
              <w:rPr>
                <w:lang w:val="en-US"/>
              </w:rPr>
              <w:t>5</w:t>
            </w:r>
          </w:p>
        </w:tc>
        <w:tc>
          <w:tcPr>
            <w:tcW w:w="1799"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38"/>
              <w:jc w:val="right"/>
            </w:pPr>
            <w:r w:rsidRPr="000E6418">
              <w:t>93</w:t>
            </w:r>
          </w:p>
        </w:tc>
        <w:tc>
          <w:tcPr>
            <w:tcW w:w="1800"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0"/>
              <w:jc w:val="right"/>
              <w:rPr>
                <w:lang w:val="en-US"/>
              </w:rPr>
            </w:pPr>
            <w:r w:rsidRPr="000E6418">
              <w:rPr>
                <w:lang w:val="en-US"/>
              </w:rPr>
              <w:t>3</w:t>
            </w:r>
            <w:r w:rsidRPr="000E6418">
              <w:t>2</w:t>
            </w:r>
            <w:r w:rsidRPr="000E6418">
              <w:rPr>
                <w:lang w:val="en-US"/>
              </w:rPr>
              <w:t>4</w:t>
            </w:r>
          </w:p>
        </w:tc>
      </w:tr>
      <w:tr w:rsidR="00C40361" w:rsidRPr="000E6418" w:rsidTr="00C40361">
        <w:trPr>
          <w:trHeight w:val="272"/>
        </w:trPr>
        <w:tc>
          <w:tcPr>
            <w:tcW w:w="2691" w:type="dxa"/>
            <w:tcBorders>
              <w:top w:val="single" w:sz="12" w:space="0" w:color="auto"/>
              <w:left w:val="single" w:sz="12" w:space="0" w:color="auto"/>
              <w:bottom w:val="single" w:sz="12" w:space="0" w:color="auto"/>
              <w:right w:val="single" w:sz="12" w:space="0" w:color="auto"/>
            </w:tcBorders>
            <w:noWrap/>
            <w:vAlign w:val="center"/>
          </w:tcPr>
          <w:p w:rsidR="00C40361" w:rsidRPr="000E6418" w:rsidRDefault="00C40361" w:rsidP="00C40361">
            <w:r w:rsidRPr="000E6418">
              <w:t>ОБЩО</w:t>
            </w:r>
          </w:p>
        </w:tc>
        <w:tc>
          <w:tcPr>
            <w:tcW w:w="1727"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48"/>
              <w:jc w:val="right"/>
              <w:rPr>
                <w:b/>
                <w:bCs/>
                <w:lang w:val="en-US"/>
              </w:rPr>
            </w:pPr>
            <w:r w:rsidRPr="000E6418">
              <w:rPr>
                <w:b/>
                <w:bCs/>
                <w:lang w:val="en-US"/>
              </w:rPr>
              <w:t>359</w:t>
            </w:r>
          </w:p>
        </w:tc>
        <w:tc>
          <w:tcPr>
            <w:tcW w:w="1728"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1"/>
              <w:jc w:val="right"/>
              <w:rPr>
                <w:b/>
                <w:bCs/>
                <w:lang w:val="en-US"/>
              </w:rPr>
            </w:pPr>
            <w:r w:rsidRPr="000E6418">
              <w:rPr>
                <w:b/>
                <w:bCs/>
              </w:rPr>
              <w:t>3 46</w:t>
            </w:r>
            <w:r w:rsidRPr="000E6418">
              <w:rPr>
                <w:b/>
                <w:bCs/>
                <w:lang w:val="en-US"/>
              </w:rPr>
              <w:t>3</w:t>
            </w:r>
          </w:p>
        </w:tc>
        <w:tc>
          <w:tcPr>
            <w:tcW w:w="1799"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38"/>
              <w:jc w:val="right"/>
              <w:rPr>
                <w:b/>
                <w:bCs/>
              </w:rPr>
            </w:pPr>
            <w:r w:rsidRPr="000E6418">
              <w:rPr>
                <w:b/>
                <w:bCs/>
              </w:rPr>
              <w:t>1341</w:t>
            </w:r>
          </w:p>
        </w:tc>
        <w:tc>
          <w:tcPr>
            <w:tcW w:w="1800" w:type="dxa"/>
            <w:tcBorders>
              <w:top w:val="single" w:sz="12" w:space="0" w:color="auto"/>
              <w:left w:val="single" w:sz="12" w:space="0" w:color="auto"/>
              <w:bottom w:val="single" w:sz="12" w:space="0" w:color="auto"/>
              <w:right w:val="single" w:sz="12" w:space="0" w:color="auto"/>
            </w:tcBorders>
            <w:vAlign w:val="center"/>
          </w:tcPr>
          <w:p w:rsidR="00C40361" w:rsidRPr="000E6418" w:rsidRDefault="00C40361" w:rsidP="00C40361">
            <w:pPr>
              <w:ind w:right="470"/>
              <w:jc w:val="right"/>
              <w:rPr>
                <w:b/>
                <w:bCs/>
              </w:rPr>
            </w:pPr>
            <w:r w:rsidRPr="000E6418">
              <w:rPr>
                <w:b/>
                <w:bCs/>
              </w:rPr>
              <w:t>4 666</w:t>
            </w:r>
          </w:p>
        </w:tc>
      </w:tr>
    </w:tbl>
    <w:p w:rsidR="00C40361" w:rsidRPr="000E6418" w:rsidRDefault="00C40361" w:rsidP="00C40361">
      <w:pPr>
        <w:spacing w:before="120"/>
        <w:jc w:val="both"/>
      </w:pPr>
      <w:r w:rsidRPr="000E6418">
        <w:rPr>
          <w:rFonts w:ascii="Arial" w:eastAsia="ArialMT" w:hAnsi="Arial" w:cs="Arial"/>
          <w:lang w:eastAsia="en-US"/>
        </w:rPr>
        <w:t>На таблица 9 се  илюстрира възможностите различните видовете ВЕИ да бъдат използвани от крайния потребител на енергия.</w:t>
      </w:r>
    </w:p>
    <w:p w:rsidR="00C40361" w:rsidRPr="000E6418" w:rsidRDefault="00C40361" w:rsidP="00C40361">
      <w:pPr>
        <w:spacing w:before="120" w:after="120"/>
        <w:rPr>
          <w:i/>
          <w:iCs/>
        </w:rPr>
      </w:pPr>
      <w:r w:rsidRPr="000E6418">
        <w:rPr>
          <w:i/>
          <w:iCs/>
        </w:rPr>
        <w:t>Таблица 9.: Използване на ВЕИ директно и след преобразуване</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4500"/>
      </w:tblGrid>
      <w:tr w:rsidR="00C40361" w:rsidRPr="000E6418" w:rsidTr="00C40361">
        <w:trPr>
          <w:trHeight w:val="682"/>
        </w:trPr>
        <w:tc>
          <w:tcPr>
            <w:tcW w:w="2340" w:type="dxa"/>
            <w:vAlign w:val="center"/>
          </w:tcPr>
          <w:p w:rsidR="00C40361" w:rsidRPr="000E6418" w:rsidRDefault="00C40361" w:rsidP="00C40361">
            <w:pPr>
              <w:jc w:val="center"/>
              <w:rPr>
                <w:b/>
                <w:bCs/>
              </w:rPr>
            </w:pPr>
            <w:r w:rsidRPr="000E6418">
              <w:rPr>
                <w:b/>
                <w:bCs/>
              </w:rPr>
              <w:t>ВЕИ</w:t>
            </w:r>
          </w:p>
        </w:tc>
        <w:tc>
          <w:tcPr>
            <w:tcW w:w="3420" w:type="dxa"/>
            <w:vAlign w:val="center"/>
          </w:tcPr>
          <w:p w:rsidR="00C40361" w:rsidRPr="000E6418" w:rsidRDefault="00C40361" w:rsidP="00C40361">
            <w:pPr>
              <w:jc w:val="center"/>
              <w:rPr>
                <w:b/>
                <w:bCs/>
              </w:rPr>
            </w:pPr>
            <w:r w:rsidRPr="000E6418">
              <w:rPr>
                <w:b/>
                <w:bCs/>
              </w:rPr>
              <w:t>Първоначална трансформация</w:t>
            </w:r>
          </w:p>
        </w:tc>
        <w:tc>
          <w:tcPr>
            <w:tcW w:w="4500" w:type="dxa"/>
            <w:vAlign w:val="center"/>
          </w:tcPr>
          <w:p w:rsidR="00C40361" w:rsidRPr="000E6418" w:rsidRDefault="00C40361" w:rsidP="00C40361">
            <w:pPr>
              <w:jc w:val="center"/>
              <w:rPr>
                <w:b/>
                <w:bCs/>
              </w:rPr>
            </w:pPr>
            <w:r w:rsidRPr="000E6418">
              <w:rPr>
                <w:b/>
                <w:bCs/>
              </w:rPr>
              <w:t>Продукт, на пазара за крайно енергийно потребление</w:t>
            </w:r>
          </w:p>
        </w:tc>
      </w:tr>
      <w:tr w:rsidR="00C40361" w:rsidRPr="000E6418" w:rsidTr="00C40361">
        <w:trPr>
          <w:trHeight w:val="1344"/>
        </w:trPr>
        <w:tc>
          <w:tcPr>
            <w:tcW w:w="2340" w:type="dxa"/>
            <w:vMerge w:val="restart"/>
            <w:vAlign w:val="center"/>
          </w:tcPr>
          <w:p w:rsidR="00C40361" w:rsidRPr="000E6418" w:rsidRDefault="00C40361" w:rsidP="00C40361">
            <w:pPr>
              <w:jc w:val="center"/>
              <w:rPr>
                <w:b/>
                <w:bCs/>
              </w:rPr>
            </w:pPr>
            <w:r w:rsidRPr="000E6418">
              <w:rPr>
                <w:b/>
                <w:bCs/>
              </w:rPr>
              <w:t>Биомаса</w:t>
            </w:r>
          </w:p>
        </w:tc>
        <w:tc>
          <w:tcPr>
            <w:tcW w:w="3420" w:type="dxa"/>
            <w:vAlign w:val="center"/>
          </w:tcPr>
          <w:p w:rsidR="00C40361" w:rsidRPr="000E6418" w:rsidRDefault="00C40361" w:rsidP="00C40361">
            <w:pPr>
              <w:jc w:val="center"/>
            </w:pPr>
            <w:r w:rsidRPr="000E6418">
              <w:t>Директно, без преработване</w:t>
            </w:r>
          </w:p>
        </w:tc>
        <w:tc>
          <w:tcPr>
            <w:tcW w:w="4500" w:type="dxa"/>
            <w:vAlign w:val="center"/>
          </w:tcPr>
          <w:p w:rsidR="00C40361" w:rsidRPr="000E6418" w:rsidRDefault="00C40361" w:rsidP="00C40361">
            <w:pPr>
              <w:numPr>
                <w:ilvl w:val="0"/>
                <w:numId w:val="8"/>
              </w:numPr>
              <w:tabs>
                <w:tab w:val="num" w:pos="0"/>
              </w:tabs>
              <w:ind w:left="151" w:hanging="151"/>
            </w:pPr>
            <w:r w:rsidRPr="000E6418">
              <w:t xml:space="preserve">дървесина </w:t>
            </w:r>
          </w:p>
          <w:p w:rsidR="00C40361" w:rsidRPr="000E6418" w:rsidRDefault="00C40361" w:rsidP="00C40361">
            <w:pPr>
              <w:numPr>
                <w:ilvl w:val="0"/>
                <w:numId w:val="8"/>
              </w:numPr>
              <w:tabs>
                <w:tab w:val="num" w:pos="0"/>
              </w:tabs>
              <w:ind w:left="151" w:hanging="151"/>
            </w:pPr>
            <w:r w:rsidRPr="000E6418">
              <w:t>битови отпадъци</w:t>
            </w:r>
          </w:p>
          <w:p w:rsidR="00C40361" w:rsidRPr="000E6418" w:rsidRDefault="00C40361" w:rsidP="00C40361">
            <w:pPr>
              <w:numPr>
                <w:ilvl w:val="0"/>
                <w:numId w:val="8"/>
              </w:numPr>
              <w:tabs>
                <w:tab w:val="num" w:pos="0"/>
              </w:tabs>
              <w:ind w:left="151" w:hanging="151"/>
            </w:pPr>
            <w:r w:rsidRPr="000E6418">
              <w:t xml:space="preserve">селскостопански отпадъци </w:t>
            </w:r>
          </w:p>
          <w:p w:rsidR="00C40361" w:rsidRPr="000E6418" w:rsidRDefault="00C40361" w:rsidP="00C40361">
            <w:pPr>
              <w:numPr>
                <w:ilvl w:val="0"/>
                <w:numId w:val="8"/>
              </w:numPr>
              <w:tabs>
                <w:tab w:val="num" w:pos="0"/>
              </w:tabs>
              <w:ind w:left="151" w:hanging="151"/>
            </w:pPr>
            <w:r w:rsidRPr="000E6418">
              <w:t>други</w:t>
            </w:r>
          </w:p>
        </w:tc>
      </w:tr>
      <w:tr w:rsidR="00C40361" w:rsidRPr="000E6418" w:rsidTr="00C40361">
        <w:trPr>
          <w:trHeight w:val="1032"/>
        </w:trPr>
        <w:tc>
          <w:tcPr>
            <w:tcW w:w="2340" w:type="dxa"/>
            <w:vMerge/>
            <w:vAlign w:val="center"/>
          </w:tcPr>
          <w:p w:rsidR="00C40361" w:rsidRPr="000E6418" w:rsidRDefault="00C40361" w:rsidP="00C40361">
            <w:pPr>
              <w:rPr>
                <w:b/>
                <w:bCs/>
              </w:rPr>
            </w:pPr>
          </w:p>
        </w:tc>
        <w:tc>
          <w:tcPr>
            <w:tcW w:w="3420" w:type="dxa"/>
            <w:vAlign w:val="center"/>
          </w:tcPr>
          <w:p w:rsidR="00C40361" w:rsidRPr="000E6418" w:rsidRDefault="00C40361" w:rsidP="00C40361">
            <w:pPr>
              <w:jc w:val="center"/>
            </w:pPr>
            <w:r w:rsidRPr="000E6418">
              <w:t>Преработване</w:t>
            </w:r>
          </w:p>
        </w:tc>
        <w:tc>
          <w:tcPr>
            <w:tcW w:w="4500" w:type="dxa"/>
            <w:vAlign w:val="center"/>
          </w:tcPr>
          <w:p w:rsidR="00C40361" w:rsidRPr="000E6418" w:rsidRDefault="00C40361" w:rsidP="00C40361">
            <w:pPr>
              <w:numPr>
                <w:ilvl w:val="0"/>
                <w:numId w:val="9"/>
              </w:numPr>
              <w:tabs>
                <w:tab w:val="num" w:pos="-29"/>
              </w:tabs>
              <w:ind w:left="151" w:hanging="151"/>
            </w:pPr>
            <w:r w:rsidRPr="000E6418">
              <w:t>брикети</w:t>
            </w:r>
          </w:p>
          <w:p w:rsidR="00C40361" w:rsidRPr="000E6418" w:rsidRDefault="00C40361" w:rsidP="00C40361">
            <w:pPr>
              <w:numPr>
                <w:ilvl w:val="0"/>
                <w:numId w:val="9"/>
              </w:numPr>
              <w:tabs>
                <w:tab w:val="num" w:pos="-29"/>
              </w:tabs>
              <w:ind w:left="151" w:hanging="151"/>
            </w:pPr>
            <w:r w:rsidRPr="000E6418">
              <w:t>пелети</w:t>
            </w:r>
          </w:p>
          <w:p w:rsidR="00C40361" w:rsidRPr="000E6418" w:rsidRDefault="00C40361" w:rsidP="00C40361">
            <w:pPr>
              <w:numPr>
                <w:ilvl w:val="0"/>
                <w:numId w:val="9"/>
              </w:numPr>
              <w:tabs>
                <w:tab w:val="num" w:pos="-29"/>
              </w:tabs>
              <w:ind w:left="151" w:hanging="151"/>
            </w:pPr>
            <w:r w:rsidRPr="000E6418">
              <w:t>други</w:t>
            </w:r>
          </w:p>
        </w:tc>
      </w:tr>
      <w:tr w:rsidR="00C40361" w:rsidRPr="000E6418" w:rsidTr="00C40361">
        <w:trPr>
          <w:trHeight w:val="1713"/>
        </w:trPr>
        <w:tc>
          <w:tcPr>
            <w:tcW w:w="2340" w:type="dxa"/>
            <w:vMerge/>
            <w:vAlign w:val="center"/>
          </w:tcPr>
          <w:p w:rsidR="00C40361" w:rsidRPr="000E6418" w:rsidRDefault="00C40361" w:rsidP="00C40361">
            <w:pPr>
              <w:rPr>
                <w:b/>
                <w:bCs/>
              </w:rPr>
            </w:pPr>
          </w:p>
        </w:tc>
        <w:tc>
          <w:tcPr>
            <w:tcW w:w="3420" w:type="dxa"/>
            <w:vAlign w:val="center"/>
          </w:tcPr>
          <w:p w:rsidR="00C40361" w:rsidRPr="000E6418" w:rsidRDefault="00C40361" w:rsidP="00C40361">
            <w:pPr>
              <w:jc w:val="center"/>
            </w:pPr>
            <w:r w:rsidRPr="000E6418">
              <w:t>Преобразуване в биогорива</w:t>
            </w:r>
          </w:p>
        </w:tc>
        <w:tc>
          <w:tcPr>
            <w:tcW w:w="4500" w:type="dxa"/>
            <w:vAlign w:val="center"/>
          </w:tcPr>
          <w:p w:rsidR="00C40361" w:rsidRPr="000E6418" w:rsidRDefault="00C40361" w:rsidP="00C40361">
            <w:pPr>
              <w:numPr>
                <w:ilvl w:val="0"/>
                <w:numId w:val="10"/>
              </w:numPr>
              <w:tabs>
                <w:tab w:val="num" w:pos="0"/>
              </w:tabs>
              <w:ind w:left="151" w:hanging="151"/>
            </w:pPr>
            <w:r w:rsidRPr="000E6418">
              <w:t>твърди (дървени въглища)</w:t>
            </w:r>
          </w:p>
          <w:p w:rsidR="00C40361" w:rsidRPr="000E6418" w:rsidRDefault="00C40361" w:rsidP="00C40361">
            <w:pPr>
              <w:numPr>
                <w:ilvl w:val="0"/>
                <w:numId w:val="10"/>
              </w:numPr>
              <w:tabs>
                <w:tab w:val="num" w:pos="0"/>
              </w:tabs>
              <w:ind w:left="151" w:hanging="151"/>
            </w:pPr>
            <w:r w:rsidRPr="000E6418">
              <w:t>течни (био-етанол, био-метанол, био-дизел и т.н.)</w:t>
            </w:r>
          </w:p>
          <w:p w:rsidR="00C40361" w:rsidRPr="000E6418" w:rsidRDefault="00C40361" w:rsidP="00C40361">
            <w:pPr>
              <w:numPr>
                <w:ilvl w:val="0"/>
                <w:numId w:val="10"/>
              </w:numPr>
              <w:tabs>
                <w:tab w:val="num" w:pos="0"/>
              </w:tabs>
              <w:ind w:left="151" w:hanging="151"/>
            </w:pPr>
            <w:r w:rsidRPr="000E6418">
              <w:t>газообразни (био-газ, сметищен газ и т.н.)</w:t>
            </w:r>
          </w:p>
        </w:tc>
      </w:tr>
      <w:tr w:rsidR="00C40361" w:rsidRPr="000E6418" w:rsidTr="00C40361">
        <w:trPr>
          <w:trHeight w:val="682"/>
        </w:trPr>
        <w:tc>
          <w:tcPr>
            <w:tcW w:w="2340" w:type="dxa"/>
            <w:vMerge/>
            <w:vAlign w:val="center"/>
          </w:tcPr>
          <w:p w:rsidR="00C40361" w:rsidRPr="000E6418" w:rsidRDefault="00C40361" w:rsidP="00C40361">
            <w:pPr>
              <w:rPr>
                <w:b/>
                <w:bCs/>
              </w:rPr>
            </w:pPr>
          </w:p>
        </w:tc>
        <w:tc>
          <w:tcPr>
            <w:tcW w:w="3420" w:type="dxa"/>
          </w:tcPr>
          <w:p w:rsidR="00C40361" w:rsidRPr="000E6418" w:rsidRDefault="00C40361" w:rsidP="00C40361">
            <w:pPr>
              <w:jc w:val="center"/>
            </w:pPr>
            <w:r w:rsidRPr="000E6418">
              <w:t>Преобразуване във вторични енергии</w:t>
            </w:r>
          </w:p>
        </w:tc>
        <w:tc>
          <w:tcPr>
            <w:tcW w:w="4500" w:type="dxa"/>
            <w:vAlign w:val="center"/>
          </w:tcPr>
          <w:p w:rsidR="00C40361" w:rsidRPr="000E6418" w:rsidRDefault="00C40361" w:rsidP="00C40361">
            <w:pPr>
              <w:numPr>
                <w:ilvl w:val="0"/>
                <w:numId w:val="11"/>
              </w:numPr>
              <w:tabs>
                <w:tab w:val="num" w:pos="0"/>
              </w:tabs>
              <w:ind w:left="151" w:hanging="180"/>
            </w:pPr>
            <w:r w:rsidRPr="000E6418">
              <w:t>електроенергия</w:t>
            </w:r>
          </w:p>
          <w:p w:rsidR="00C40361" w:rsidRPr="000E6418" w:rsidRDefault="00C40361" w:rsidP="00C40361">
            <w:pPr>
              <w:numPr>
                <w:ilvl w:val="0"/>
                <w:numId w:val="11"/>
              </w:numPr>
              <w:tabs>
                <w:tab w:val="num" w:pos="0"/>
              </w:tabs>
              <w:ind w:left="151" w:hanging="180"/>
            </w:pPr>
            <w:r w:rsidRPr="000E6418">
              <w:t>топлинна енергия</w:t>
            </w:r>
          </w:p>
        </w:tc>
      </w:tr>
      <w:tr w:rsidR="00C40361" w:rsidRPr="000E6418" w:rsidTr="00C40361">
        <w:trPr>
          <w:trHeight w:val="332"/>
        </w:trPr>
        <w:tc>
          <w:tcPr>
            <w:tcW w:w="2340" w:type="dxa"/>
            <w:vAlign w:val="center"/>
          </w:tcPr>
          <w:p w:rsidR="00C40361" w:rsidRPr="000E6418" w:rsidRDefault="00C40361" w:rsidP="00C40361">
            <w:pPr>
              <w:jc w:val="center"/>
              <w:rPr>
                <w:b/>
                <w:bCs/>
              </w:rPr>
            </w:pPr>
            <w:r w:rsidRPr="000E6418">
              <w:rPr>
                <w:b/>
                <w:bCs/>
              </w:rPr>
              <w:t>Водна енергия</w:t>
            </w:r>
          </w:p>
        </w:tc>
        <w:tc>
          <w:tcPr>
            <w:tcW w:w="3420" w:type="dxa"/>
            <w:vAlign w:val="center"/>
          </w:tcPr>
          <w:p w:rsidR="00C40361" w:rsidRPr="000E6418" w:rsidRDefault="00C40361" w:rsidP="00C40361">
            <w:pPr>
              <w:jc w:val="center"/>
            </w:pPr>
            <w:r w:rsidRPr="000E6418">
              <w:t>Преобразуване (ВЕЦ)</w:t>
            </w:r>
          </w:p>
        </w:tc>
        <w:tc>
          <w:tcPr>
            <w:tcW w:w="4500" w:type="dxa"/>
            <w:vAlign w:val="center"/>
          </w:tcPr>
          <w:p w:rsidR="00C40361" w:rsidRPr="000E6418" w:rsidRDefault="00C40361" w:rsidP="00C40361">
            <w:pPr>
              <w:ind w:left="151"/>
            </w:pPr>
            <w:r w:rsidRPr="000E6418">
              <w:t>електроенергия</w:t>
            </w:r>
          </w:p>
        </w:tc>
      </w:tr>
      <w:tr w:rsidR="00C40361" w:rsidRPr="000E6418" w:rsidTr="00C40361">
        <w:trPr>
          <w:trHeight w:val="664"/>
        </w:trPr>
        <w:tc>
          <w:tcPr>
            <w:tcW w:w="2340" w:type="dxa"/>
            <w:vAlign w:val="center"/>
          </w:tcPr>
          <w:p w:rsidR="00C40361" w:rsidRPr="000E6418" w:rsidRDefault="00C40361" w:rsidP="00C40361">
            <w:pPr>
              <w:jc w:val="center"/>
              <w:rPr>
                <w:b/>
                <w:bCs/>
              </w:rPr>
            </w:pPr>
            <w:r w:rsidRPr="000E6418">
              <w:rPr>
                <w:b/>
                <w:bCs/>
              </w:rPr>
              <w:lastRenderedPageBreak/>
              <w:t>Енергия на вятъра</w:t>
            </w:r>
          </w:p>
        </w:tc>
        <w:tc>
          <w:tcPr>
            <w:tcW w:w="3420" w:type="dxa"/>
            <w:vAlign w:val="center"/>
          </w:tcPr>
          <w:p w:rsidR="00C40361" w:rsidRPr="000E6418" w:rsidRDefault="00C40361" w:rsidP="00C40361">
            <w:pPr>
              <w:jc w:val="center"/>
            </w:pPr>
            <w:r w:rsidRPr="000E6418">
              <w:t>Преобразуване (Вятърни генератори)</w:t>
            </w:r>
          </w:p>
        </w:tc>
        <w:tc>
          <w:tcPr>
            <w:tcW w:w="4500" w:type="dxa"/>
            <w:vAlign w:val="center"/>
          </w:tcPr>
          <w:p w:rsidR="00C40361" w:rsidRPr="000E6418" w:rsidRDefault="00C40361" w:rsidP="00C40361">
            <w:pPr>
              <w:ind w:left="151"/>
            </w:pPr>
            <w:r w:rsidRPr="000E6418">
              <w:t>електроенергия</w:t>
            </w:r>
          </w:p>
        </w:tc>
      </w:tr>
      <w:tr w:rsidR="00C40361" w:rsidRPr="000E6418" w:rsidTr="00C40361">
        <w:trPr>
          <w:trHeight w:val="350"/>
        </w:trPr>
        <w:tc>
          <w:tcPr>
            <w:tcW w:w="2340" w:type="dxa"/>
            <w:vMerge w:val="restart"/>
            <w:vAlign w:val="center"/>
          </w:tcPr>
          <w:p w:rsidR="00C40361" w:rsidRPr="000E6418" w:rsidRDefault="00C40361" w:rsidP="00C40361">
            <w:pPr>
              <w:jc w:val="center"/>
              <w:rPr>
                <w:b/>
                <w:bCs/>
              </w:rPr>
            </w:pPr>
            <w:r w:rsidRPr="000E6418">
              <w:rPr>
                <w:b/>
                <w:bCs/>
              </w:rPr>
              <w:t>Слънчева енергия</w:t>
            </w:r>
          </w:p>
        </w:tc>
        <w:tc>
          <w:tcPr>
            <w:tcW w:w="3420" w:type="dxa"/>
            <w:vAlign w:val="center"/>
          </w:tcPr>
          <w:p w:rsidR="00C40361" w:rsidRPr="000E6418" w:rsidRDefault="00C40361" w:rsidP="00C40361">
            <w:pPr>
              <w:jc w:val="center"/>
            </w:pPr>
            <w:r w:rsidRPr="000E6418">
              <w:t>Преобразуване</w:t>
            </w:r>
          </w:p>
        </w:tc>
        <w:tc>
          <w:tcPr>
            <w:tcW w:w="4500" w:type="dxa"/>
            <w:vAlign w:val="center"/>
          </w:tcPr>
          <w:p w:rsidR="00C40361" w:rsidRPr="000E6418" w:rsidRDefault="00C40361" w:rsidP="00C40361">
            <w:pPr>
              <w:ind w:left="151"/>
            </w:pPr>
            <w:r w:rsidRPr="000E6418">
              <w:t>топлинна енергия</w:t>
            </w:r>
          </w:p>
        </w:tc>
      </w:tr>
      <w:tr w:rsidR="00C40361" w:rsidRPr="000E6418" w:rsidTr="00C40361">
        <w:trPr>
          <w:trHeight w:val="350"/>
        </w:trPr>
        <w:tc>
          <w:tcPr>
            <w:tcW w:w="2340" w:type="dxa"/>
            <w:vMerge/>
            <w:vAlign w:val="center"/>
          </w:tcPr>
          <w:p w:rsidR="00C40361" w:rsidRPr="000E6418" w:rsidRDefault="00C40361" w:rsidP="00C40361">
            <w:pPr>
              <w:rPr>
                <w:b/>
                <w:bCs/>
              </w:rPr>
            </w:pPr>
          </w:p>
        </w:tc>
        <w:tc>
          <w:tcPr>
            <w:tcW w:w="3420" w:type="dxa"/>
            <w:vAlign w:val="center"/>
          </w:tcPr>
          <w:p w:rsidR="00C40361" w:rsidRPr="000E6418" w:rsidRDefault="00C40361" w:rsidP="00C40361">
            <w:pPr>
              <w:jc w:val="center"/>
            </w:pPr>
            <w:r w:rsidRPr="000E6418">
              <w:t>Преобразуване</w:t>
            </w:r>
          </w:p>
        </w:tc>
        <w:tc>
          <w:tcPr>
            <w:tcW w:w="4500" w:type="dxa"/>
            <w:vAlign w:val="center"/>
          </w:tcPr>
          <w:p w:rsidR="00C40361" w:rsidRPr="000E6418" w:rsidRDefault="00C40361" w:rsidP="00C40361">
            <w:pPr>
              <w:ind w:left="151"/>
            </w:pPr>
            <w:r w:rsidRPr="000E6418">
              <w:t>електроенергия</w:t>
            </w:r>
          </w:p>
        </w:tc>
      </w:tr>
      <w:tr w:rsidR="00C40361" w:rsidRPr="000E6418" w:rsidTr="00C40361">
        <w:trPr>
          <w:trHeight w:val="332"/>
        </w:trPr>
        <w:tc>
          <w:tcPr>
            <w:tcW w:w="2340" w:type="dxa"/>
            <w:vMerge w:val="restart"/>
            <w:vAlign w:val="center"/>
          </w:tcPr>
          <w:p w:rsidR="00C40361" w:rsidRPr="000E6418" w:rsidRDefault="00C40361" w:rsidP="00C40361">
            <w:pPr>
              <w:jc w:val="center"/>
              <w:rPr>
                <w:b/>
                <w:bCs/>
              </w:rPr>
            </w:pPr>
            <w:r w:rsidRPr="000E6418">
              <w:rPr>
                <w:b/>
                <w:bCs/>
              </w:rPr>
              <w:t>Геотермална енергия</w:t>
            </w:r>
          </w:p>
        </w:tc>
        <w:tc>
          <w:tcPr>
            <w:tcW w:w="3420" w:type="dxa"/>
            <w:vAlign w:val="center"/>
          </w:tcPr>
          <w:p w:rsidR="00C40361" w:rsidRPr="000E6418" w:rsidRDefault="00C40361" w:rsidP="00C40361">
            <w:pPr>
              <w:jc w:val="center"/>
            </w:pPr>
            <w:r w:rsidRPr="000E6418">
              <w:t>Без преобразуване</w:t>
            </w:r>
          </w:p>
        </w:tc>
        <w:tc>
          <w:tcPr>
            <w:tcW w:w="4500" w:type="dxa"/>
            <w:vAlign w:val="center"/>
          </w:tcPr>
          <w:p w:rsidR="00C40361" w:rsidRPr="000E6418" w:rsidRDefault="00C40361" w:rsidP="00C40361">
            <w:pPr>
              <w:ind w:left="151"/>
            </w:pPr>
            <w:r w:rsidRPr="000E6418">
              <w:t>топлинна енергия</w:t>
            </w:r>
          </w:p>
        </w:tc>
      </w:tr>
      <w:tr w:rsidR="00C40361" w:rsidRPr="000E6418" w:rsidTr="00C40361">
        <w:trPr>
          <w:trHeight w:val="350"/>
        </w:trPr>
        <w:tc>
          <w:tcPr>
            <w:tcW w:w="2340" w:type="dxa"/>
            <w:vMerge/>
            <w:vAlign w:val="center"/>
          </w:tcPr>
          <w:p w:rsidR="00C40361" w:rsidRPr="000E6418" w:rsidRDefault="00C40361" w:rsidP="00C40361">
            <w:pPr>
              <w:rPr>
                <w:b/>
                <w:bCs/>
              </w:rPr>
            </w:pPr>
          </w:p>
        </w:tc>
        <w:tc>
          <w:tcPr>
            <w:tcW w:w="3420" w:type="dxa"/>
            <w:vAlign w:val="center"/>
          </w:tcPr>
          <w:p w:rsidR="00C40361" w:rsidRPr="000E6418" w:rsidRDefault="00C40361" w:rsidP="00C40361">
            <w:pPr>
              <w:jc w:val="center"/>
            </w:pPr>
            <w:r w:rsidRPr="000E6418">
              <w:t>Преобразуване</w:t>
            </w:r>
          </w:p>
        </w:tc>
        <w:tc>
          <w:tcPr>
            <w:tcW w:w="4500" w:type="dxa"/>
            <w:vAlign w:val="center"/>
          </w:tcPr>
          <w:p w:rsidR="00C40361" w:rsidRPr="000E6418" w:rsidRDefault="00C40361" w:rsidP="00C40361">
            <w:pPr>
              <w:ind w:left="151"/>
            </w:pPr>
            <w:r w:rsidRPr="000E6418">
              <w:t>електроенергия</w:t>
            </w:r>
          </w:p>
        </w:tc>
      </w:tr>
    </w:tbl>
    <w:p w:rsidR="00C40361" w:rsidRPr="000E6418" w:rsidRDefault="00C40361" w:rsidP="00C40361">
      <w:pPr>
        <w:rPr>
          <w:rFonts w:eastAsia="Arial-BoldMT"/>
          <w:b/>
          <w:bCs/>
          <w:lang w:eastAsia="en-US"/>
        </w:rPr>
      </w:pPr>
    </w:p>
    <w:p w:rsidR="00C40361" w:rsidRPr="000E6418" w:rsidRDefault="00C40361" w:rsidP="00C40361">
      <w:pPr>
        <w:rPr>
          <w:rFonts w:ascii="Arial" w:eastAsia="Arial-BoldMT" w:hAnsi="Arial" w:cs="Arial"/>
          <w:b/>
          <w:bCs/>
          <w:lang w:eastAsia="en-US"/>
        </w:rPr>
      </w:pPr>
      <w:r w:rsidRPr="000E6418">
        <w:rPr>
          <w:rFonts w:ascii="Arial" w:eastAsia="Arial-BoldMT" w:hAnsi="Arial" w:cs="Arial"/>
          <w:b/>
          <w:bCs/>
          <w:lang w:eastAsia="en-US"/>
        </w:rPr>
        <w:t>6.2 Слънчева енергия</w:t>
      </w:r>
    </w:p>
    <w:p w:rsidR="00C40361" w:rsidRPr="000E6418" w:rsidRDefault="00C40361" w:rsidP="00C40361">
      <w:pPr>
        <w:rPr>
          <w:rFonts w:ascii="Arial" w:eastAsia="Arial-BoldMT" w:hAnsi="Arial" w:cs="Arial"/>
          <w:b/>
          <w:bCs/>
          <w:lang w:eastAsia="en-US"/>
        </w:rPr>
      </w:pP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Теоретичният потенциал на слънчевата енергия се дефинира като средното количество слънчева топлинна енергия, падаща за една година върху един квадратен метър хоризонтална земна повърхност и се изразява в kWh/m2. При географски ширини 40°- 60°  върху земната повърхност за един час пада максимално 0,8-0,9 kW/m2 и до 1 kW/m2 за райони, близки до екватора. Ако се използва само 0,1% от повърхността на Земята при КПД 5% може да се получи 40 пъти повече енергия, от произвежданата в момента.</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Достъпният потенциал на слънчевата енергия се определя след отчитането на редица основни фактори: неравномерно разпределение на енергийните ресурси на слънчевата енергия през отделните сезони на годината; физикогеографски особености на територията; ограничения при строителството и експлоатацията на слънчевите системи в специфични територии, като природни резервати, военни обекти и др.</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Най-достъпни и икономически ефективни са технологиите за преобразуване на слънчевата енергия в топлина, включващи т.н. слънчеви колектори. Предимствата на слънчевите термични инсталации се заключават в следното: произвежда се екологична топлинна енергия; икономисват конвенционални горива и енергии; могат да се използват в райони, в които доставките на енергии и горива са затруднени.</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Количеството уловена и оползотворена слънчева енергия се влияе съществено от качествата на различните типове слънчеви колектори, както и от вида на цялостната слънчева инсталация за получаване на топла вода.</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Слънчевият колектор може да се оформя като самостоятелен панел или във вид на интегрирани повърхности, оформени като строителен елемент, например покрив или стена. Подобно съчетаване на функциите увеличава значително икономическата целесъобразност от употребата на слънчеви колектори.</w:t>
      </w:r>
    </w:p>
    <w:p w:rsidR="00C40361" w:rsidRPr="00C86A93" w:rsidRDefault="00C40361" w:rsidP="00C40361">
      <w:pPr>
        <w:ind w:firstLine="720"/>
        <w:jc w:val="both"/>
        <w:rPr>
          <w:rFonts w:ascii="Arial" w:eastAsia="Arial-BoldMT" w:hAnsi="Arial" w:cs="Arial"/>
          <w:b/>
          <w:bCs/>
          <w:sz w:val="24"/>
          <w:szCs w:val="24"/>
          <w:lang w:eastAsia="en-US"/>
        </w:rPr>
      </w:pPr>
      <w:r w:rsidRPr="00C86A93">
        <w:rPr>
          <w:rFonts w:ascii="Arial" w:eastAsia="Arial-BoldMT" w:hAnsi="Arial" w:cs="Arial"/>
          <w:b/>
          <w:bCs/>
          <w:sz w:val="24"/>
          <w:szCs w:val="24"/>
          <w:lang w:eastAsia="en-US"/>
        </w:rPr>
        <w:t>Слънчеви термосоларни системи</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Оценката за средногодишното топлопроизводство е направена за плоски слънчеви колектори със селективно покритие и средногодишен КПД, ηт = 0,35. Като изходни данни е използвана информация за слънцегреене от системата PVGIS.</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Децентрализираното производство на топлинна енергия (какъвто е случая) от ВЕИ към момента не се стимулира от държавата. Поради тази причина въвеждането на тази технология изисква предварително технико-икономическа оценка за всеки един обект поотделно.</w:t>
      </w:r>
    </w:p>
    <w:p w:rsidR="00C40361" w:rsidRPr="00C86A93" w:rsidRDefault="00C40361" w:rsidP="00C40361">
      <w:pPr>
        <w:ind w:firstLine="720"/>
        <w:jc w:val="both"/>
        <w:rPr>
          <w:rFonts w:ascii="Arial" w:eastAsia="Arial-BoldMT" w:hAnsi="Arial" w:cs="Arial"/>
          <w:b/>
          <w:bCs/>
          <w:sz w:val="24"/>
          <w:szCs w:val="24"/>
          <w:lang w:eastAsia="en-US"/>
        </w:rPr>
      </w:pPr>
      <w:r w:rsidRPr="00C86A93">
        <w:rPr>
          <w:rFonts w:ascii="Arial" w:eastAsia="Arial-BoldMT" w:hAnsi="Arial" w:cs="Arial"/>
          <w:b/>
          <w:bCs/>
          <w:sz w:val="24"/>
          <w:szCs w:val="24"/>
          <w:lang w:eastAsia="en-US"/>
        </w:rPr>
        <w:t>Слънчеви фотоволтаични инсталации.</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 xml:space="preserve">Генерирането на електроенергия от слънчеви фотоволтаици е една съвременна и свръхмодерна енергийна технология. Слънчевата фотоволтаика, въпреки бързо падащите цени, остава много зависима от преференциални условия. </w:t>
      </w:r>
    </w:p>
    <w:p w:rsidR="00C40361" w:rsidRPr="00C86A93" w:rsidRDefault="00C40361" w:rsidP="00C40361">
      <w:pPr>
        <w:ind w:firstLine="720"/>
        <w:jc w:val="both"/>
        <w:rPr>
          <w:rFonts w:ascii="Arial" w:hAnsi="Arial" w:cs="Arial"/>
          <w:sz w:val="24"/>
          <w:szCs w:val="24"/>
        </w:rPr>
      </w:pPr>
      <w:r w:rsidRPr="00C86A93">
        <w:rPr>
          <w:rFonts w:ascii="Arial" w:hAnsi="Arial" w:cs="Arial"/>
          <w:sz w:val="24"/>
          <w:szCs w:val="24"/>
        </w:rPr>
        <w:t xml:space="preserve">При този подход трябва сериозно да се анализира екологичното въздействие от използването на такива технологии, основно поради дългосрочно ангажиране на </w:t>
      </w:r>
      <w:r w:rsidRPr="00C86A93">
        <w:rPr>
          <w:rFonts w:ascii="Arial" w:hAnsi="Arial" w:cs="Arial"/>
          <w:sz w:val="24"/>
          <w:szCs w:val="24"/>
        </w:rPr>
        <w:lastRenderedPageBreak/>
        <w:t>селскостопански площи. Препоръчително е урбанизираното интегриране на фотоволтаични инсталации към покриви или фасади на сградите, както и двуфункционалното им използване - интегрирани към строителни панели или с директното им използване за покриви на помещения или паркинги. Трябва сериозно да се анализира и въздействието на масовото използване на фотоволтаични инсталации върху цената на електроенергията.</w:t>
      </w:r>
    </w:p>
    <w:p w:rsidR="00C40361" w:rsidRPr="00C86A93" w:rsidRDefault="00C40361" w:rsidP="00C40361">
      <w:pPr>
        <w:pStyle w:val="11"/>
        <w:tabs>
          <w:tab w:val="left" w:pos="7815"/>
        </w:tabs>
        <w:spacing w:before="120"/>
        <w:ind w:left="0"/>
        <w:jc w:val="both"/>
        <w:rPr>
          <w:rFonts w:eastAsia="ArialMT"/>
          <w:b/>
          <w:sz w:val="24"/>
          <w:szCs w:val="24"/>
          <w:lang w:eastAsia="en-US"/>
        </w:rPr>
      </w:pPr>
      <w:r w:rsidRPr="00C86A93">
        <w:rPr>
          <w:rFonts w:eastAsia="ArialMT"/>
          <w:b/>
          <w:sz w:val="24"/>
          <w:szCs w:val="24"/>
          <w:lang w:eastAsia="en-US"/>
        </w:rPr>
        <w:t>6.3. Вятърна енергия</w:t>
      </w:r>
    </w:p>
    <w:p w:rsidR="00C40361" w:rsidRPr="00C86A93" w:rsidRDefault="00C40361" w:rsidP="00C40361">
      <w:pPr>
        <w:spacing w:before="120"/>
        <w:jc w:val="both"/>
        <w:rPr>
          <w:b/>
          <w:bCs/>
          <w:sz w:val="24"/>
          <w:szCs w:val="24"/>
        </w:rPr>
      </w:pPr>
      <w:r w:rsidRPr="00C86A93">
        <w:rPr>
          <w:rFonts w:ascii="Arial" w:eastAsia="ArialMT" w:hAnsi="Arial" w:cs="Arial"/>
          <w:b/>
          <w:sz w:val="24"/>
          <w:szCs w:val="24"/>
          <w:lang w:eastAsia="en-US"/>
        </w:rPr>
        <w:t>Оценка на</w:t>
      </w:r>
      <w:r w:rsidRPr="00C86A93">
        <w:rPr>
          <w:b/>
          <w:bCs/>
          <w:sz w:val="24"/>
          <w:szCs w:val="24"/>
        </w:rPr>
        <w:t xml:space="preserve"> </w:t>
      </w:r>
      <w:r w:rsidRPr="00C86A93">
        <w:rPr>
          <w:rFonts w:ascii="Arial" w:eastAsia="ArialMT" w:hAnsi="Arial" w:cs="Arial"/>
          <w:b/>
          <w:sz w:val="24"/>
          <w:szCs w:val="24"/>
          <w:lang w:eastAsia="en-US"/>
        </w:rPr>
        <w:t>потенциала на ветровата енергия</w:t>
      </w: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Въз основа на средногодишните стойности на енергийния потенциал на вятърната енергия, отчетени при височина 10 m над земната повърхност, на територията на страната теоретично са обособени три зони с различен ветрови потенциал:</w:t>
      </w:r>
    </w:p>
    <w:p w:rsidR="00C40361" w:rsidRPr="00C86A93" w:rsidRDefault="00C40361" w:rsidP="00C40361">
      <w:pPr>
        <w:spacing w:before="120"/>
        <w:jc w:val="both"/>
        <w:rPr>
          <w:rFonts w:ascii="Arial" w:hAnsi="Arial" w:cs="Arial"/>
          <w:sz w:val="24"/>
          <w:szCs w:val="24"/>
        </w:rPr>
      </w:pPr>
      <w:r w:rsidRPr="00C86A93">
        <w:rPr>
          <w:rFonts w:ascii="Arial" w:eastAsia="ArialMT" w:hAnsi="Arial" w:cs="Arial"/>
          <w:b/>
          <w:sz w:val="24"/>
          <w:szCs w:val="24"/>
          <w:lang w:eastAsia="en-US"/>
        </w:rPr>
        <w:t>Зона А: зона на малък ветроенергиен потенциал</w:t>
      </w:r>
      <w:r w:rsidRPr="00C86A93">
        <w:rPr>
          <w:sz w:val="24"/>
          <w:szCs w:val="24"/>
        </w:rPr>
        <w:t xml:space="preserve"> –</w:t>
      </w:r>
      <w:r w:rsidRPr="00C86A93">
        <w:rPr>
          <w:rFonts w:ascii="Arial" w:hAnsi="Arial" w:cs="Arial"/>
          <w:sz w:val="24"/>
          <w:szCs w:val="24"/>
        </w:rPr>
        <w:t xml:space="preserve"> включва равнинните части от релефа на страната (Дунавската равнина и Тракия), долините на р. Струма и р. Места и високите полета на Западна България. Характеристики на тази зона са:</w:t>
      </w:r>
    </w:p>
    <w:p w:rsidR="00C40361" w:rsidRPr="00C86A93" w:rsidRDefault="00C40361" w:rsidP="00C40361">
      <w:pPr>
        <w:numPr>
          <w:ilvl w:val="0"/>
          <w:numId w:val="12"/>
        </w:numPr>
        <w:tabs>
          <w:tab w:val="clear" w:pos="1440"/>
          <w:tab w:val="num" w:pos="0"/>
          <w:tab w:val="num" w:pos="540"/>
        </w:tabs>
        <w:ind w:left="567" w:hanging="283"/>
        <w:jc w:val="both"/>
        <w:rPr>
          <w:rFonts w:ascii="Arial" w:hAnsi="Arial" w:cs="Arial"/>
          <w:sz w:val="24"/>
          <w:szCs w:val="24"/>
        </w:rPr>
      </w:pPr>
      <w:r w:rsidRPr="00C86A93">
        <w:rPr>
          <w:rFonts w:ascii="Arial" w:hAnsi="Arial" w:cs="Arial"/>
          <w:sz w:val="24"/>
          <w:szCs w:val="24"/>
        </w:rPr>
        <w:t>Средногодишна скорост на вятъра: 2-3 m/s;</w:t>
      </w:r>
    </w:p>
    <w:p w:rsidR="00C40361" w:rsidRPr="00C86A93" w:rsidRDefault="00C40361" w:rsidP="00C40361">
      <w:pPr>
        <w:numPr>
          <w:ilvl w:val="0"/>
          <w:numId w:val="12"/>
        </w:numPr>
        <w:tabs>
          <w:tab w:val="clear" w:pos="1440"/>
          <w:tab w:val="num" w:pos="0"/>
          <w:tab w:val="num" w:pos="540"/>
        </w:tabs>
        <w:ind w:left="567" w:hanging="283"/>
        <w:jc w:val="both"/>
        <w:rPr>
          <w:rFonts w:ascii="Arial" w:hAnsi="Arial" w:cs="Arial"/>
          <w:sz w:val="24"/>
          <w:szCs w:val="24"/>
        </w:rPr>
      </w:pPr>
      <w:r w:rsidRPr="00C86A93">
        <w:rPr>
          <w:rFonts w:ascii="Arial" w:hAnsi="Arial" w:cs="Arial"/>
          <w:sz w:val="24"/>
          <w:szCs w:val="24"/>
        </w:rPr>
        <w:t>Енергиен потенциал: 100 W/m2 ; (т.е. по-малко от 1 500 kWh/m2 годишно);</w:t>
      </w:r>
    </w:p>
    <w:p w:rsidR="00C40361" w:rsidRPr="00C86A93" w:rsidRDefault="00C40361" w:rsidP="00C40361">
      <w:pPr>
        <w:numPr>
          <w:ilvl w:val="0"/>
          <w:numId w:val="12"/>
        </w:numPr>
        <w:tabs>
          <w:tab w:val="clear" w:pos="1440"/>
          <w:tab w:val="num" w:pos="0"/>
          <w:tab w:val="num" w:pos="540"/>
        </w:tabs>
        <w:ind w:left="567" w:hanging="283"/>
        <w:jc w:val="both"/>
        <w:rPr>
          <w:rFonts w:ascii="Arial" w:hAnsi="Arial" w:cs="Arial"/>
          <w:sz w:val="24"/>
          <w:szCs w:val="24"/>
        </w:rPr>
      </w:pPr>
      <w:r w:rsidRPr="00C86A93">
        <w:rPr>
          <w:rFonts w:ascii="Arial" w:hAnsi="Arial" w:cs="Arial"/>
          <w:sz w:val="24"/>
          <w:szCs w:val="24"/>
        </w:rPr>
        <w:t xml:space="preserve">Средногодишната продължителност на интервала от скорости ∑ τ 5-25 m/s в тази зона е 900 h, което представлява около 10% от броя на часовете през годината (8 760 h). </w:t>
      </w:r>
    </w:p>
    <w:p w:rsidR="00C40361" w:rsidRPr="00C86A93" w:rsidRDefault="00C40361" w:rsidP="00C40361">
      <w:pPr>
        <w:tabs>
          <w:tab w:val="num" w:pos="540"/>
        </w:tabs>
        <w:jc w:val="both"/>
        <w:rPr>
          <w:rFonts w:ascii="Arial" w:hAnsi="Arial" w:cs="Arial"/>
          <w:sz w:val="24"/>
          <w:szCs w:val="24"/>
        </w:rPr>
      </w:pPr>
      <w:r w:rsidRPr="00C86A93">
        <w:rPr>
          <w:rFonts w:ascii="Arial" w:eastAsia="ArialMT" w:hAnsi="Arial" w:cs="Arial"/>
          <w:b/>
          <w:sz w:val="24"/>
          <w:szCs w:val="24"/>
          <w:lang w:eastAsia="en-US"/>
        </w:rPr>
        <w:t>Зона B: зона на среден ветроенергиен потенциал</w:t>
      </w:r>
      <w:r w:rsidRPr="00C86A93">
        <w:rPr>
          <w:sz w:val="24"/>
          <w:szCs w:val="24"/>
        </w:rPr>
        <w:t xml:space="preserve"> – </w:t>
      </w:r>
      <w:r w:rsidRPr="00C86A93">
        <w:rPr>
          <w:rFonts w:ascii="Arial" w:hAnsi="Arial" w:cs="Arial"/>
          <w:sz w:val="24"/>
          <w:szCs w:val="24"/>
        </w:rPr>
        <w:t>включва черноморското крайбрежие и Добруджанското плато, част от поречието на р. Дунав и местата в планините до 1000 m надморска височина. Характеристиките на тази зона са:</w:t>
      </w:r>
    </w:p>
    <w:p w:rsidR="00C40361" w:rsidRPr="00C86A93" w:rsidRDefault="00C40361" w:rsidP="00C40361">
      <w:pPr>
        <w:numPr>
          <w:ilvl w:val="0"/>
          <w:numId w:val="13"/>
        </w:numPr>
        <w:tabs>
          <w:tab w:val="num" w:pos="0"/>
          <w:tab w:val="left" w:pos="567"/>
        </w:tabs>
        <w:ind w:left="0" w:firstLine="284"/>
        <w:jc w:val="both"/>
        <w:rPr>
          <w:rFonts w:ascii="Arial" w:hAnsi="Arial" w:cs="Arial"/>
          <w:sz w:val="24"/>
          <w:szCs w:val="24"/>
        </w:rPr>
      </w:pPr>
      <w:r w:rsidRPr="00C86A93">
        <w:rPr>
          <w:rFonts w:ascii="Arial" w:hAnsi="Arial" w:cs="Arial"/>
          <w:sz w:val="24"/>
          <w:szCs w:val="24"/>
        </w:rPr>
        <w:t>Средногодишна скорост на вятъра: 3 – 6 m/s;</w:t>
      </w:r>
    </w:p>
    <w:p w:rsidR="00C40361" w:rsidRPr="00C86A93" w:rsidRDefault="00C40361" w:rsidP="00C40361">
      <w:pPr>
        <w:numPr>
          <w:ilvl w:val="0"/>
          <w:numId w:val="13"/>
        </w:numPr>
        <w:tabs>
          <w:tab w:val="num" w:pos="0"/>
          <w:tab w:val="left" w:pos="567"/>
        </w:tabs>
        <w:ind w:left="0" w:firstLine="284"/>
        <w:jc w:val="both"/>
        <w:rPr>
          <w:rFonts w:ascii="Arial" w:hAnsi="Arial" w:cs="Arial"/>
          <w:sz w:val="24"/>
          <w:szCs w:val="24"/>
        </w:rPr>
      </w:pPr>
      <w:r w:rsidRPr="00C86A93">
        <w:rPr>
          <w:rFonts w:ascii="Arial" w:hAnsi="Arial" w:cs="Arial"/>
          <w:sz w:val="24"/>
          <w:szCs w:val="24"/>
        </w:rPr>
        <w:t>Енергиен потенциал: 100 - 200 W/m2 ; (около 1 500 kWh/m2 годишно);</w:t>
      </w:r>
    </w:p>
    <w:p w:rsidR="00C40361" w:rsidRPr="00C86A93" w:rsidRDefault="00C40361" w:rsidP="00C40361">
      <w:pPr>
        <w:numPr>
          <w:ilvl w:val="0"/>
          <w:numId w:val="13"/>
        </w:numPr>
        <w:tabs>
          <w:tab w:val="num" w:pos="567"/>
        </w:tabs>
        <w:ind w:left="567" w:hanging="283"/>
        <w:jc w:val="both"/>
        <w:rPr>
          <w:rFonts w:ascii="Arial" w:hAnsi="Arial" w:cs="Arial"/>
          <w:sz w:val="24"/>
          <w:szCs w:val="24"/>
        </w:rPr>
      </w:pPr>
      <w:r w:rsidRPr="00C86A93">
        <w:rPr>
          <w:rFonts w:ascii="Arial" w:hAnsi="Arial" w:cs="Arial"/>
          <w:sz w:val="24"/>
          <w:szCs w:val="24"/>
        </w:rPr>
        <w:t>Средногодишната продължителност на интервала от скорости ∑ τ 5-25 m/s в тази зона е 4 000 h, което е около 45% от броя на часовете в годината (8 760 h).</w:t>
      </w:r>
    </w:p>
    <w:p w:rsidR="00C40361" w:rsidRPr="00C86A93" w:rsidRDefault="00C40361" w:rsidP="00C40361">
      <w:pPr>
        <w:numPr>
          <w:ilvl w:val="0"/>
          <w:numId w:val="13"/>
        </w:numPr>
        <w:tabs>
          <w:tab w:val="num" w:pos="0"/>
          <w:tab w:val="left" w:pos="567"/>
        </w:tabs>
        <w:ind w:left="0" w:firstLine="284"/>
        <w:jc w:val="both"/>
        <w:rPr>
          <w:rFonts w:ascii="Arial" w:hAnsi="Arial" w:cs="Arial"/>
          <w:sz w:val="24"/>
          <w:szCs w:val="24"/>
        </w:rPr>
      </w:pPr>
      <w:r w:rsidRPr="00C86A93">
        <w:rPr>
          <w:rFonts w:ascii="Arial" w:eastAsia="ArialMT" w:hAnsi="Arial" w:cs="Arial"/>
          <w:b/>
          <w:sz w:val="24"/>
          <w:szCs w:val="24"/>
          <w:lang w:eastAsia="en-US"/>
        </w:rPr>
        <w:t>Зона С: зона  на висок ветроенергиен</w:t>
      </w:r>
      <w:r w:rsidRPr="00C86A93">
        <w:rPr>
          <w:b/>
          <w:bCs/>
          <w:sz w:val="24"/>
          <w:szCs w:val="24"/>
        </w:rPr>
        <w:t xml:space="preserve"> </w:t>
      </w:r>
      <w:r w:rsidRPr="00C86A93">
        <w:rPr>
          <w:rFonts w:ascii="Arial" w:eastAsia="ArialMT" w:hAnsi="Arial" w:cs="Arial"/>
          <w:b/>
          <w:sz w:val="24"/>
          <w:szCs w:val="24"/>
          <w:lang w:eastAsia="en-US"/>
        </w:rPr>
        <w:t>потенциал</w:t>
      </w:r>
      <w:r w:rsidRPr="00C86A93">
        <w:rPr>
          <w:b/>
          <w:bCs/>
          <w:sz w:val="24"/>
          <w:szCs w:val="24"/>
        </w:rPr>
        <w:t xml:space="preserve"> </w:t>
      </w:r>
      <w:r w:rsidRPr="00C86A93">
        <w:rPr>
          <w:sz w:val="24"/>
          <w:szCs w:val="24"/>
        </w:rPr>
        <w:t xml:space="preserve">– </w:t>
      </w:r>
      <w:r w:rsidRPr="00C86A93">
        <w:rPr>
          <w:rFonts w:ascii="Arial" w:hAnsi="Arial" w:cs="Arial"/>
          <w:sz w:val="24"/>
          <w:szCs w:val="24"/>
        </w:rPr>
        <w:t>включва вдадените в морето части от сушата (н. Калиакра и н. Емине), откритите планински била и върхове с надморска височина над 1 000 m. Характеристики на тази зона са:</w:t>
      </w:r>
    </w:p>
    <w:p w:rsidR="00C40361" w:rsidRPr="00C86A93" w:rsidRDefault="00C40361" w:rsidP="00C40361">
      <w:pPr>
        <w:numPr>
          <w:ilvl w:val="0"/>
          <w:numId w:val="13"/>
        </w:numPr>
        <w:tabs>
          <w:tab w:val="num" w:pos="0"/>
          <w:tab w:val="left" w:pos="567"/>
        </w:tabs>
        <w:ind w:left="0" w:firstLine="284"/>
        <w:jc w:val="both"/>
        <w:rPr>
          <w:rFonts w:ascii="Arial" w:hAnsi="Arial" w:cs="Arial"/>
          <w:sz w:val="24"/>
          <w:szCs w:val="24"/>
        </w:rPr>
      </w:pPr>
      <w:r w:rsidRPr="00C86A93">
        <w:rPr>
          <w:rFonts w:ascii="Arial" w:hAnsi="Arial" w:cs="Arial"/>
          <w:sz w:val="24"/>
          <w:szCs w:val="24"/>
        </w:rPr>
        <w:t>Средногодишна скорост на вятъра: над 6-7 m/s;</w:t>
      </w:r>
    </w:p>
    <w:p w:rsidR="00C40361" w:rsidRPr="00C86A93" w:rsidRDefault="00C40361" w:rsidP="00C40361">
      <w:pPr>
        <w:numPr>
          <w:ilvl w:val="0"/>
          <w:numId w:val="13"/>
        </w:numPr>
        <w:tabs>
          <w:tab w:val="num" w:pos="0"/>
          <w:tab w:val="left" w:pos="567"/>
        </w:tabs>
        <w:ind w:left="0" w:firstLine="284"/>
        <w:jc w:val="both"/>
        <w:rPr>
          <w:rFonts w:ascii="Arial" w:hAnsi="Arial" w:cs="Arial"/>
          <w:sz w:val="24"/>
          <w:szCs w:val="24"/>
        </w:rPr>
      </w:pPr>
      <w:r w:rsidRPr="00C86A93">
        <w:rPr>
          <w:rFonts w:ascii="Arial" w:hAnsi="Arial" w:cs="Arial"/>
          <w:sz w:val="24"/>
          <w:szCs w:val="24"/>
        </w:rPr>
        <w:t>Енергиен потенциал: 200 W/m2 ; (над 1 500 kWh/m2 годишно);</w:t>
      </w:r>
    </w:p>
    <w:p w:rsidR="00C40361" w:rsidRPr="00C86A93" w:rsidRDefault="00C40361" w:rsidP="00C40361">
      <w:pPr>
        <w:numPr>
          <w:ilvl w:val="0"/>
          <w:numId w:val="13"/>
        </w:numPr>
        <w:tabs>
          <w:tab w:val="num" w:pos="0"/>
          <w:tab w:val="left" w:pos="567"/>
        </w:tabs>
        <w:ind w:left="0" w:firstLine="284"/>
        <w:jc w:val="both"/>
        <w:rPr>
          <w:rFonts w:ascii="Arial" w:hAnsi="Arial" w:cs="Arial"/>
          <w:sz w:val="24"/>
          <w:szCs w:val="24"/>
        </w:rPr>
      </w:pPr>
      <w:r w:rsidRPr="00C86A93">
        <w:rPr>
          <w:rFonts w:ascii="Arial" w:hAnsi="Arial" w:cs="Arial"/>
          <w:sz w:val="24"/>
          <w:szCs w:val="24"/>
        </w:rPr>
        <w:t>Средногодишната продължителност на интервала от скорости ∑ τ 5-25 m/s в тази зона е 6 600 h, което е около 75% от броя на часовете в годината (8760 h).</w:t>
      </w:r>
    </w:p>
    <w:p w:rsidR="00C40361" w:rsidRPr="00C86A93" w:rsidRDefault="00C40361" w:rsidP="00C40361">
      <w:pPr>
        <w:pStyle w:val="af4"/>
        <w:spacing w:before="0" w:beforeAutospacing="0" w:after="120" w:afterAutospacing="0"/>
        <w:ind w:firstLine="567"/>
        <w:jc w:val="both"/>
        <w:rPr>
          <w:b/>
          <w:bCs/>
        </w:rPr>
      </w:pPr>
      <w:r w:rsidRPr="00C86A93">
        <w:t>Трябва да отбележим, че средногодишната скорост на вятъра не е представителна величина за оценката на вятъра като източник на енергия. За да се направят изводи за енергийните качествата на вятъра, е необходимо да се направи анализ на плътността на въздуха и на турбулентността в около 800 точки от страната. В резултат на данните от направените измервания на височина</w:t>
      </w:r>
      <w:r w:rsidRPr="00C86A93">
        <w:rPr>
          <w:lang w:val="ru-RU"/>
        </w:rPr>
        <w:t xml:space="preserve"> </w:t>
      </w:r>
      <w:r w:rsidRPr="00C86A93">
        <w:t xml:space="preserve">10 </w:t>
      </w:r>
      <w:r w:rsidRPr="00C86A93">
        <w:rPr>
          <w:lang w:val="en-US"/>
        </w:rPr>
        <w:t>m</w:t>
      </w:r>
      <w:r w:rsidRPr="00C86A93">
        <w:rPr>
          <w:lang w:val="ru-RU"/>
        </w:rPr>
        <w:t xml:space="preserve"> </w:t>
      </w:r>
      <w:r w:rsidRPr="00C86A93">
        <w:t>над земната повърхност, е извършено райониране на страната по представената картосхема (Фиг. 3).</w:t>
      </w:r>
    </w:p>
    <w:p w:rsidR="00C40361" w:rsidRPr="000E6418" w:rsidRDefault="00C40361" w:rsidP="00C40361">
      <w:pPr>
        <w:jc w:val="center"/>
      </w:pPr>
      <w:r w:rsidRPr="000E6418">
        <w:rPr>
          <w:noProof/>
        </w:rPr>
        <w:lastRenderedPageBreak/>
        <w:drawing>
          <wp:inline distT="0" distB="0" distL="0" distR="0">
            <wp:extent cx="4876800" cy="3257550"/>
            <wp:effectExtent l="19050" t="0" r="0" b="0"/>
            <wp:docPr id="9" name="Picture 9" descr="http://www.mikron.hit.bg/wp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kron.hit.bg/wpe9.jpg"/>
                    <pic:cNvPicPr>
                      <a:picLocks noChangeAspect="1" noChangeArrowheads="1"/>
                    </pic:cNvPicPr>
                  </pic:nvPicPr>
                  <pic:blipFill>
                    <a:blip r:embed="rId15" cstate="print"/>
                    <a:srcRect/>
                    <a:stretch>
                      <a:fillRect/>
                    </a:stretch>
                  </pic:blipFill>
                  <pic:spPr bwMode="auto">
                    <a:xfrm>
                      <a:off x="0" y="0"/>
                      <a:ext cx="4876800" cy="3257550"/>
                    </a:xfrm>
                    <a:prstGeom prst="rect">
                      <a:avLst/>
                    </a:prstGeom>
                    <a:noFill/>
                    <a:ln w="9525">
                      <a:noFill/>
                      <a:miter lim="800000"/>
                      <a:headEnd/>
                      <a:tailEnd/>
                    </a:ln>
                  </pic:spPr>
                </pic:pic>
              </a:graphicData>
            </a:graphic>
          </wp:inline>
        </w:drawing>
      </w:r>
    </w:p>
    <w:p w:rsidR="00C40361" w:rsidRPr="000E6418" w:rsidRDefault="00C40361" w:rsidP="00C40361">
      <w:pPr>
        <w:jc w:val="center"/>
        <w:rPr>
          <w:b/>
          <w:iCs/>
        </w:rPr>
      </w:pPr>
      <w:r w:rsidRPr="000E6418">
        <w:rPr>
          <w:b/>
          <w:iCs/>
        </w:rPr>
        <w:t>Фиг. 3:</w:t>
      </w:r>
      <w:r w:rsidRPr="000E6418">
        <w:rPr>
          <w:b/>
          <w:bCs/>
          <w:iCs/>
        </w:rPr>
        <w:t xml:space="preserve"> </w:t>
      </w:r>
      <w:r w:rsidRPr="000E6418">
        <w:rPr>
          <w:b/>
          <w:iCs/>
        </w:rPr>
        <w:t xml:space="preserve">Картосхема на плътността на енергията на вятъра на височина 10 </w:t>
      </w:r>
      <w:r w:rsidRPr="000E6418">
        <w:rPr>
          <w:b/>
          <w:iCs/>
          <w:lang w:val="en-US"/>
        </w:rPr>
        <w:t>m</w:t>
      </w:r>
      <w:r w:rsidRPr="000E6418">
        <w:rPr>
          <w:b/>
          <w:iCs/>
        </w:rPr>
        <w:t xml:space="preserve"> над земната повърхност</w:t>
      </w:r>
    </w:p>
    <w:p w:rsidR="00C40361" w:rsidRPr="000E6418" w:rsidRDefault="00C40361" w:rsidP="00C40361">
      <w:pPr>
        <w:rPr>
          <w:rFonts w:ascii="Arial" w:hAnsi="Arial" w:cs="Arial"/>
        </w:rPr>
      </w:pP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Метеорологичните данни се отнасят за движението на въздушните маси  на височина 10 метра над земната повърхност. В последните години производството на ветрогенератори в света е с височини на мачтата над 40 m, което налага определянето на потенциала на вятъра на по-големи височини от повърхността на терена. Мегаватовите вятърни турбини се инсталират на височина над 80 m над терена. За определяне на скоростта на вятъра на по-голяма височина от 10 m е разработена методика от Националния институт по метеорология и хидрология при БАН, използваща математическо моделиране за вероятната скорост на вятъра.</w:t>
      </w: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За да се добие информация за избор на площадки за изграждане на ветроенергийни централи е необходимо да се проведат детайлни анализи със специализирана апаратура и срок 1-3 години.</w:t>
      </w:r>
    </w:p>
    <w:p w:rsidR="00C40361" w:rsidRPr="00C86A93" w:rsidRDefault="00C40361" w:rsidP="00C40361">
      <w:pPr>
        <w:ind w:firstLine="567"/>
        <w:jc w:val="both"/>
        <w:rPr>
          <w:rFonts w:ascii="Arial" w:hAnsi="Arial" w:cs="Arial"/>
          <w:sz w:val="24"/>
          <w:szCs w:val="24"/>
        </w:rPr>
      </w:pPr>
    </w:p>
    <w:p w:rsidR="00C40361" w:rsidRPr="00C86A93" w:rsidRDefault="00C40361" w:rsidP="00C40361">
      <w:pPr>
        <w:rPr>
          <w:rFonts w:ascii="Arial" w:eastAsia="ArialMT" w:hAnsi="Arial" w:cs="Arial"/>
          <w:b/>
          <w:sz w:val="24"/>
          <w:szCs w:val="24"/>
          <w:lang w:eastAsia="en-US"/>
        </w:rPr>
      </w:pPr>
      <w:r w:rsidRPr="00C86A93">
        <w:rPr>
          <w:rFonts w:ascii="Arial" w:eastAsia="ArialMT" w:hAnsi="Arial" w:cs="Arial"/>
          <w:b/>
          <w:sz w:val="24"/>
          <w:szCs w:val="24"/>
          <w:lang w:eastAsia="en-US"/>
        </w:rPr>
        <w:t>Прогнози за развитието на вятърната енергетика в община Априлци</w:t>
      </w:r>
    </w:p>
    <w:p w:rsidR="00C40361" w:rsidRPr="00C86A93" w:rsidRDefault="00C40361" w:rsidP="00C40361">
      <w:pPr>
        <w:ind w:firstLine="567"/>
        <w:jc w:val="both"/>
        <w:rPr>
          <w:sz w:val="24"/>
          <w:szCs w:val="24"/>
        </w:rPr>
      </w:pPr>
      <w:r w:rsidRPr="00C86A93">
        <w:rPr>
          <w:rFonts w:ascii="Arial" w:hAnsi="Arial" w:cs="Arial"/>
          <w:sz w:val="24"/>
          <w:szCs w:val="24"/>
        </w:rPr>
        <w:t>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Бурното развитие на вятърните технологии през последните години, дава възможности да се използват генериращи мощности при скорости на вятъра 3–3,5 m/s. Малките вятърни генератори са добра инвестиция за собственици на къщи, ферми, оранжерии, както  и за</w:t>
      </w:r>
      <w:r w:rsidRPr="00C86A93">
        <w:rPr>
          <w:sz w:val="24"/>
          <w:szCs w:val="24"/>
        </w:rPr>
        <w:t xml:space="preserve"> </w:t>
      </w:r>
      <w:r w:rsidRPr="00C86A93">
        <w:rPr>
          <w:rFonts w:ascii="Arial" w:hAnsi="Arial" w:cs="Arial"/>
          <w:sz w:val="24"/>
          <w:szCs w:val="24"/>
        </w:rPr>
        <w:t>малкия и среден бизнес.</w:t>
      </w:r>
    </w:p>
    <w:p w:rsidR="00C40361" w:rsidRPr="00C86A93" w:rsidRDefault="00C40361" w:rsidP="00C40361">
      <w:pPr>
        <w:ind w:firstLine="567"/>
        <w:jc w:val="both"/>
        <w:rPr>
          <w:rFonts w:ascii="Arial" w:eastAsia="ArialMT" w:hAnsi="Arial" w:cs="Arial"/>
          <w:b/>
          <w:sz w:val="24"/>
          <w:szCs w:val="24"/>
          <w:lang w:eastAsia="en-US"/>
        </w:rPr>
      </w:pPr>
    </w:p>
    <w:p w:rsidR="00C40361" w:rsidRPr="00C86A93" w:rsidRDefault="00C40361" w:rsidP="00C40361">
      <w:pPr>
        <w:pStyle w:val="11"/>
        <w:tabs>
          <w:tab w:val="left" w:pos="7815"/>
        </w:tabs>
        <w:spacing w:before="120"/>
        <w:ind w:left="0"/>
        <w:jc w:val="both"/>
        <w:rPr>
          <w:rFonts w:eastAsia="ArialMT"/>
          <w:b/>
          <w:sz w:val="24"/>
          <w:szCs w:val="24"/>
          <w:lang w:eastAsia="en-US"/>
        </w:rPr>
      </w:pPr>
      <w:r w:rsidRPr="00C86A93">
        <w:rPr>
          <w:rFonts w:eastAsia="ArialMT"/>
          <w:b/>
          <w:sz w:val="24"/>
          <w:szCs w:val="24"/>
          <w:lang w:eastAsia="en-US"/>
        </w:rPr>
        <w:t>6.4. Водна енергия</w:t>
      </w: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 xml:space="preserve">Енергийният потенциал на водния ресурс в страната се използва за производство на електроенергия от ВЕЦ и е силно зависим от сезонните и климатични условия. ВЕЦ  активно участват при покриване на върхови товари, като </w:t>
      </w:r>
      <w:r w:rsidRPr="00C86A93">
        <w:rPr>
          <w:rFonts w:ascii="Arial" w:hAnsi="Arial" w:cs="Arial"/>
          <w:sz w:val="24"/>
          <w:szCs w:val="24"/>
        </w:rPr>
        <w:lastRenderedPageBreak/>
        <w:t>в дни с максимално натоварване на системата използваната мощност от ВЕЦ  достига 1 700-1 800 MW.</w:t>
      </w:r>
    </w:p>
    <w:p w:rsidR="00C40361" w:rsidRPr="00C86A93" w:rsidRDefault="00C40361" w:rsidP="00C40361">
      <w:pPr>
        <w:pStyle w:val="11"/>
        <w:tabs>
          <w:tab w:val="left" w:pos="7815"/>
        </w:tabs>
        <w:spacing w:before="120"/>
        <w:ind w:left="0"/>
        <w:jc w:val="both"/>
        <w:rPr>
          <w:rFonts w:eastAsia="ArialMT"/>
          <w:b/>
          <w:sz w:val="24"/>
          <w:szCs w:val="24"/>
          <w:lang w:eastAsia="en-US"/>
        </w:rPr>
      </w:pPr>
      <w:r w:rsidRPr="00C86A93">
        <w:rPr>
          <w:rFonts w:eastAsia="ArialMT"/>
          <w:b/>
          <w:sz w:val="24"/>
          <w:szCs w:val="24"/>
          <w:lang w:eastAsia="en-US"/>
        </w:rPr>
        <w:t>За община Априлци</w:t>
      </w:r>
    </w:p>
    <w:p w:rsidR="00C40361" w:rsidRPr="00C86A93" w:rsidRDefault="00C40361" w:rsidP="00C40361">
      <w:pPr>
        <w:pStyle w:val="11"/>
        <w:tabs>
          <w:tab w:val="left" w:pos="7815"/>
        </w:tabs>
        <w:spacing w:before="120"/>
        <w:ind w:left="0"/>
        <w:jc w:val="both"/>
        <w:rPr>
          <w:rFonts w:eastAsia="ArialMT"/>
          <w:b/>
          <w:sz w:val="24"/>
          <w:szCs w:val="24"/>
          <w:lang w:eastAsia="en-US"/>
        </w:rPr>
      </w:pPr>
      <w:r w:rsidRPr="00C86A93">
        <w:rPr>
          <w:rFonts w:eastAsia="ArialMT"/>
          <w:b/>
          <w:sz w:val="24"/>
          <w:szCs w:val="24"/>
          <w:lang w:eastAsia="en-US"/>
        </w:rPr>
        <w:t>Гравитачни водопроводи и свободно течащи води</w:t>
      </w:r>
    </w:p>
    <w:p w:rsidR="00C40361" w:rsidRPr="00C86A93" w:rsidRDefault="00C40361" w:rsidP="00C40361">
      <w:pPr>
        <w:shd w:val="clear" w:color="auto" w:fill="FFFFFF"/>
        <w:tabs>
          <w:tab w:val="left" w:pos="720"/>
        </w:tabs>
        <w:spacing w:line="250" w:lineRule="exact"/>
        <w:ind w:left="6" w:right="74"/>
        <w:jc w:val="both"/>
        <w:rPr>
          <w:rFonts w:ascii="Arial" w:hAnsi="Arial" w:cs="Arial"/>
          <w:sz w:val="24"/>
          <w:szCs w:val="24"/>
        </w:rPr>
      </w:pPr>
      <w:r w:rsidRPr="00C86A93">
        <w:rPr>
          <w:rFonts w:ascii="Arial" w:hAnsi="Arial" w:cs="Arial"/>
          <w:sz w:val="24"/>
          <w:szCs w:val="24"/>
        </w:rPr>
        <w:t xml:space="preserve">           Техническият потенциал, оценен на база гравитачни водопроводи от дълго време представлява интерес за изпълнение на инвестиционни проекти и вече е на изчерпване. В старопланинската зона по течението на река Видима, и нейните притоци р. Стърна и р. Зла река са изградени един ВЕЦ и четири мини ВЕЦ. Разработването и утвърждаването на такива проекти трябва да става много предпазливо от гледна точка на опазване на околната среда и екологичното състояние на реките, защото това би застрашило развитието на туризма в региона, който също има голям потенциал за развитие.</w:t>
      </w:r>
    </w:p>
    <w:p w:rsidR="00C40361" w:rsidRPr="00C86A93" w:rsidRDefault="00C40361" w:rsidP="00C40361">
      <w:pPr>
        <w:shd w:val="clear" w:color="auto" w:fill="FFFFFF"/>
        <w:tabs>
          <w:tab w:val="left" w:pos="720"/>
        </w:tabs>
        <w:spacing w:line="250" w:lineRule="exact"/>
        <w:ind w:left="6" w:right="74"/>
        <w:jc w:val="both"/>
        <w:rPr>
          <w:rFonts w:eastAsia="ArialMT"/>
          <w:sz w:val="24"/>
          <w:szCs w:val="24"/>
          <w:lang w:eastAsia="en-US"/>
        </w:rPr>
      </w:pPr>
      <w:r w:rsidRPr="00C86A93">
        <w:rPr>
          <w:rFonts w:eastAsia="ArialMT"/>
          <w:sz w:val="24"/>
          <w:szCs w:val="24"/>
          <w:lang w:eastAsia="en-US"/>
        </w:rPr>
        <w:tab/>
      </w:r>
    </w:p>
    <w:p w:rsidR="00C40361" w:rsidRPr="00C86A93" w:rsidRDefault="00D70C9D" w:rsidP="00C40361">
      <w:pPr>
        <w:pStyle w:val="11"/>
        <w:tabs>
          <w:tab w:val="left" w:pos="7815"/>
        </w:tabs>
        <w:spacing w:before="120"/>
        <w:ind w:left="0"/>
        <w:jc w:val="both"/>
        <w:rPr>
          <w:rFonts w:eastAsia="ArialMT"/>
          <w:b/>
          <w:sz w:val="24"/>
          <w:szCs w:val="24"/>
          <w:lang w:eastAsia="en-US"/>
        </w:rPr>
      </w:pPr>
      <w:r>
        <w:rPr>
          <w:rFonts w:eastAsia="ArialMT"/>
          <w:b/>
          <w:sz w:val="24"/>
          <w:szCs w:val="24"/>
          <w:lang w:eastAsia="en-US"/>
        </w:rPr>
        <w:t>6.5.Геотермална енергия</w:t>
      </w: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Оползотворяването на геотермалната енергия, изграждането на геотермални централи и/или централизирани отоплителни системи, изисква значителни първоначални инвестиции за изследвания, сондажи, енергийни съоръжения, спомагателно оборудване и разпределителни мрежи. Производствените разходи за електроенергия и топлинна енергия са по-ниски от тези при конвенционалните технологии. Същественото е, че коефициента на използване на геотермалния източник може да надхвърли 90%, което е недостижимо при другите технологии. Амортизационният период на съоръженията е около 30 години, докато използването на енергоизточника може да продължи векове.</w:t>
      </w:r>
    </w:p>
    <w:p w:rsidR="00C40361" w:rsidRPr="00C86A93" w:rsidRDefault="00C40361" w:rsidP="00C40361">
      <w:pPr>
        <w:pStyle w:val="11"/>
        <w:tabs>
          <w:tab w:val="left" w:pos="7815"/>
        </w:tabs>
        <w:spacing w:before="120"/>
        <w:ind w:left="0"/>
        <w:jc w:val="both"/>
        <w:rPr>
          <w:rFonts w:eastAsia="ArialMT"/>
          <w:b/>
          <w:sz w:val="24"/>
          <w:szCs w:val="24"/>
          <w:lang w:eastAsia="en-US"/>
        </w:rPr>
      </w:pPr>
      <w:r w:rsidRPr="00C86A93">
        <w:rPr>
          <w:rFonts w:eastAsia="ArialMT"/>
          <w:b/>
          <w:sz w:val="24"/>
          <w:szCs w:val="24"/>
          <w:lang w:eastAsia="en-US"/>
        </w:rPr>
        <w:t>Оценка на потенциала на геотермална енергия за община Априлци</w:t>
      </w:r>
    </w:p>
    <w:p w:rsidR="00C40361" w:rsidRPr="00C86A93" w:rsidRDefault="00C40361" w:rsidP="00C40361">
      <w:pPr>
        <w:pStyle w:val="11"/>
        <w:tabs>
          <w:tab w:val="left" w:pos="7815"/>
        </w:tabs>
        <w:spacing w:before="120"/>
        <w:ind w:left="0"/>
        <w:jc w:val="both"/>
        <w:rPr>
          <w:sz w:val="24"/>
          <w:szCs w:val="24"/>
        </w:rPr>
      </w:pPr>
      <w:r w:rsidRPr="00C86A93">
        <w:rPr>
          <w:rFonts w:hint="eastAsia"/>
          <w:sz w:val="24"/>
          <w:szCs w:val="24"/>
        </w:rPr>
        <w:t>Съгласно</w:t>
      </w:r>
      <w:r w:rsidRPr="00C86A93">
        <w:rPr>
          <w:sz w:val="24"/>
          <w:szCs w:val="24"/>
        </w:rPr>
        <w:t xml:space="preserve"> </w:t>
      </w:r>
      <w:r w:rsidRPr="00C86A93">
        <w:rPr>
          <w:rFonts w:hint="eastAsia"/>
          <w:sz w:val="24"/>
          <w:szCs w:val="24"/>
        </w:rPr>
        <w:t>„</w:t>
      </w:r>
      <w:r w:rsidRPr="00C86A93">
        <w:rPr>
          <w:sz w:val="24"/>
          <w:szCs w:val="24"/>
        </w:rPr>
        <w:t xml:space="preserve">Регистър </w:t>
      </w:r>
      <w:r w:rsidRPr="00C86A93">
        <w:rPr>
          <w:rFonts w:hint="eastAsia"/>
          <w:sz w:val="24"/>
          <w:szCs w:val="24"/>
        </w:rPr>
        <w:t>на</w:t>
      </w:r>
      <w:r w:rsidRPr="00C86A93">
        <w:rPr>
          <w:sz w:val="24"/>
          <w:szCs w:val="24"/>
        </w:rPr>
        <w:t xml:space="preserve"> </w:t>
      </w:r>
      <w:r w:rsidRPr="00C86A93">
        <w:rPr>
          <w:rFonts w:hint="eastAsia"/>
          <w:sz w:val="24"/>
          <w:szCs w:val="24"/>
        </w:rPr>
        <w:t>ресурсите</w:t>
      </w:r>
      <w:r w:rsidRPr="00C86A93">
        <w:rPr>
          <w:sz w:val="24"/>
          <w:szCs w:val="24"/>
        </w:rPr>
        <w:t xml:space="preserve"> </w:t>
      </w:r>
      <w:r w:rsidRPr="00C86A93">
        <w:rPr>
          <w:rFonts w:hint="eastAsia"/>
          <w:sz w:val="24"/>
          <w:szCs w:val="24"/>
        </w:rPr>
        <w:t>на</w:t>
      </w:r>
      <w:r w:rsidRPr="00C86A93">
        <w:rPr>
          <w:sz w:val="24"/>
          <w:szCs w:val="24"/>
        </w:rPr>
        <w:t xml:space="preserve"> </w:t>
      </w:r>
      <w:r w:rsidRPr="00C86A93">
        <w:rPr>
          <w:rFonts w:hint="eastAsia"/>
          <w:sz w:val="24"/>
          <w:szCs w:val="24"/>
        </w:rPr>
        <w:t>минерални</w:t>
      </w:r>
      <w:r w:rsidRPr="00C86A93">
        <w:rPr>
          <w:sz w:val="24"/>
          <w:szCs w:val="24"/>
        </w:rPr>
        <w:t xml:space="preserve"> </w:t>
      </w:r>
      <w:r w:rsidRPr="00C86A93">
        <w:rPr>
          <w:rFonts w:hint="eastAsia"/>
          <w:sz w:val="24"/>
          <w:szCs w:val="24"/>
        </w:rPr>
        <w:t>води</w:t>
      </w:r>
      <w:r w:rsidRPr="00C86A93">
        <w:rPr>
          <w:sz w:val="24"/>
          <w:szCs w:val="24"/>
        </w:rPr>
        <w:t xml:space="preserve"> </w:t>
      </w:r>
      <w:r w:rsidRPr="00C86A93">
        <w:rPr>
          <w:rFonts w:hint="eastAsia"/>
          <w:sz w:val="24"/>
          <w:szCs w:val="24"/>
        </w:rPr>
        <w:t>–</w:t>
      </w:r>
      <w:r w:rsidRPr="00C86A93">
        <w:rPr>
          <w:sz w:val="24"/>
          <w:szCs w:val="24"/>
        </w:rPr>
        <w:t xml:space="preserve"> </w:t>
      </w:r>
      <w:r w:rsidRPr="00C86A93">
        <w:rPr>
          <w:rFonts w:hint="eastAsia"/>
          <w:sz w:val="24"/>
          <w:szCs w:val="24"/>
        </w:rPr>
        <w:t>изключителна</w:t>
      </w:r>
      <w:r w:rsidRPr="00C86A93">
        <w:rPr>
          <w:sz w:val="24"/>
          <w:szCs w:val="24"/>
        </w:rPr>
        <w:t xml:space="preserve"> </w:t>
      </w:r>
      <w:r w:rsidRPr="00C86A93">
        <w:rPr>
          <w:rFonts w:hint="eastAsia"/>
          <w:sz w:val="24"/>
          <w:szCs w:val="24"/>
        </w:rPr>
        <w:t>държавна</w:t>
      </w:r>
      <w:r w:rsidRPr="00C86A93">
        <w:rPr>
          <w:sz w:val="24"/>
          <w:szCs w:val="24"/>
        </w:rPr>
        <w:t xml:space="preserve"> </w:t>
      </w:r>
      <w:r w:rsidRPr="00C86A93">
        <w:rPr>
          <w:rFonts w:hint="eastAsia"/>
          <w:sz w:val="24"/>
          <w:szCs w:val="24"/>
        </w:rPr>
        <w:t>собственост</w:t>
      </w:r>
      <w:r w:rsidRPr="00C86A93">
        <w:rPr>
          <w:sz w:val="24"/>
          <w:szCs w:val="24"/>
        </w:rPr>
        <w:t xml:space="preserve"> </w:t>
      </w:r>
      <w:r w:rsidRPr="00C86A93">
        <w:rPr>
          <w:rFonts w:hint="eastAsia"/>
          <w:sz w:val="24"/>
          <w:szCs w:val="24"/>
        </w:rPr>
        <w:t>по</w:t>
      </w:r>
      <w:r w:rsidRPr="00C86A93">
        <w:rPr>
          <w:sz w:val="24"/>
          <w:szCs w:val="24"/>
        </w:rPr>
        <w:t xml:space="preserve"> </w:t>
      </w:r>
      <w:r w:rsidRPr="00C86A93">
        <w:rPr>
          <w:rFonts w:hint="eastAsia"/>
          <w:sz w:val="24"/>
          <w:szCs w:val="24"/>
        </w:rPr>
        <w:t>находища</w:t>
      </w:r>
      <w:r w:rsidRPr="00C86A93">
        <w:rPr>
          <w:sz w:val="24"/>
          <w:szCs w:val="24"/>
        </w:rPr>
        <w:t xml:space="preserve"> </w:t>
      </w:r>
      <w:r w:rsidRPr="00C86A93">
        <w:rPr>
          <w:rFonts w:hint="eastAsia"/>
          <w:sz w:val="24"/>
          <w:szCs w:val="24"/>
        </w:rPr>
        <w:t>и</w:t>
      </w:r>
      <w:r w:rsidRPr="00C86A93">
        <w:rPr>
          <w:sz w:val="24"/>
          <w:szCs w:val="24"/>
        </w:rPr>
        <w:t xml:space="preserve"> </w:t>
      </w:r>
      <w:r w:rsidRPr="00C86A93">
        <w:rPr>
          <w:rFonts w:hint="eastAsia"/>
          <w:sz w:val="24"/>
          <w:szCs w:val="24"/>
        </w:rPr>
        <w:t>водоземни</w:t>
      </w:r>
      <w:r w:rsidRPr="00C86A93">
        <w:rPr>
          <w:sz w:val="24"/>
          <w:szCs w:val="24"/>
        </w:rPr>
        <w:t xml:space="preserve"> </w:t>
      </w:r>
      <w:r w:rsidRPr="00C86A93">
        <w:rPr>
          <w:rFonts w:hint="eastAsia"/>
          <w:sz w:val="24"/>
          <w:szCs w:val="24"/>
        </w:rPr>
        <w:t>съоръжения”</w:t>
      </w:r>
      <w:r w:rsidRPr="00C86A93">
        <w:rPr>
          <w:sz w:val="24"/>
          <w:szCs w:val="24"/>
        </w:rPr>
        <w:t xml:space="preserve"> </w:t>
      </w:r>
      <w:r w:rsidRPr="00C86A93">
        <w:rPr>
          <w:rFonts w:hint="eastAsia"/>
          <w:sz w:val="24"/>
          <w:szCs w:val="24"/>
        </w:rPr>
        <w:t>публикувано</w:t>
      </w:r>
      <w:r w:rsidRPr="00C86A93">
        <w:rPr>
          <w:sz w:val="24"/>
          <w:szCs w:val="24"/>
        </w:rPr>
        <w:t xml:space="preserve"> </w:t>
      </w:r>
      <w:r w:rsidRPr="00C86A93">
        <w:rPr>
          <w:rFonts w:hint="eastAsia"/>
          <w:sz w:val="24"/>
          <w:szCs w:val="24"/>
        </w:rPr>
        <w:t>от</w:t>
      </w:r>
      <w:r w:rsidRPr="00C86A93">
        <w:rPr>
          <w:sz w:val="24"/>
          <w:szCs w:val="24"/>
        </w:rPr>
        <w:t xml:space="preserve"> </w:t>
      </w:r>
      <w:r w:rsidRPr="00C86A93">
        <w:rPr>
          <w:rFonts w:hint="eastAsia"/>
          <w:sz w:val="24"/>
          <w:szCs w:val="24"/>
        </w:rPr>
        <w:t>МОСВ</w:t>
      </w:r>
      <w:r w:rsidRPr="00C86A93">
        <w:rPr>
          <w:sz w:val="24"/>
          <w:szCs w:val="24"/>
        </w:rPr>
        <w:t xml:space="preserve"> (http://www.moew.government.bg) </w:t>
      </w:r>
      <w:r w:rsidRPr="00C86A93">
        <w:rPr>
          <w:rFonts w:hint="eastAsia"/>
          <w:sz w:val="24"/>
          <w:szCs w:val="24"/>
        </w:rPr>
        <w:t>към</w:t>
      </w:r>
      <w:r w:rsidRPr="00C86A93">
        <w:rPr>
          <w:sz w:val="24"/>
          <w:szCs w:val="24"/>
        </w:rPr>
        <w:t xml:space="preserve"> </w:t>
      </w:r>
      <w:r w:rsidRPr="00C86A93">
        <w:rPr>
          <w:rFonts w:hint="eastAsia"/>
          <w:sz w:val="24"/>
          <w:szCs w:val="24"/>
        </w:rPr>
        <w:t>момента</w:t>
      </w:r>
      <w:r w:rsidRPr="00C86A93">
        <w:rPr>
          <w:sz w:val="24"/>
          <w:szCs w:val="24"/>
        </w:rPr>
        <w:t xml:space="preserve"> </w:t>
      </w:r>
      <w:r w:rsidRPr="00C86A93">
        <w:rPr>
          <w:rFonts w:hint="eastAsia"/>
          <w:sz w:val="24"/>
          <w:szCs w:val="24"/>
        </w:rPr>
        <w:t>общината</w:t>
      </w:r>
      <w:r w:rsidRPr="00C86A93">
        <w:rPr>
          <w:sz w:val="24"/>
          <w:szCs w:val="24"/>
        </w:rPr>
        <w:t xml:space="preserve"> </w:t>
      </w:r>
      <w:r w:rsidRPr="00C86A93">
        <w:rPr>
          <w:rFonts w:hint="eastAsia"/>
          <w:sz w:val="24"/>
          <w:szCs w:val="24"/>
        </w:rPr>
        <w:t>не</w:t>
      </w:r>
      <w:r w:rsidRPr="00C86A93">
        <w:rPr>
          <w:sz w:val="24"/>
          <w:szCs w:val="24"/>
        </w:rPr>
        <w:t xml:space="preserve"> </w:t>
      </w:r>
      <w:r w:rsidRPr="00C86A93">
        <w:rPr>
          <w:rFonts w:hint="eastAsia"/>
          <w:sz w:val="24"/>
          <w:szCs w:val="24"/>
        </w:rPr>
        <w:t>разполага</w:t>
      </w:r>
      <w:r w:rsidRPr="00C86A93">
        <w:rPr>
          <w:sz w:val="24"/>
          <w:szCs w:val="24"/>
        </w:rPr>
        <w:t xml:space="preserve"> </w:t>
      </w:r>
      <w:r w:rsidRPr="00C86A93">
        <w:rPr>
          <w:rFonts w:hint="eastAsia"/>
          <w:sz w:val="24"/>
          <w:szCs w:val="24"/>
        </w:rPr>
        <w:t>с</w:t>
      </w:r>
      <w:r w:rsidRPr="00C86A93">
        <w:rPr>
          <w:sz w:val="24"/>
          <w:szCs w:val="24"/>
        </w:rPr>
        <w:t xml:space="preserve"> </w:t>
      </w:r>
      <w:r w:rsidRPr="00C86A93">
        <w:rPr>
          <w:rFonts w:hint="eastAsia"/>
          <w:sz w:val="24"/>
          <w:szCs w:val="24"/>
        </w:rPr>
        <w:t>геотермални</w:t>
      </w:r>
      <w:r w:rsidRPr="00C86A93">
        <w:rPr>
          <w:sz w:val="24"/>
          <w:szCs w:val="24"/>
        </w:rPr>
        <w:t xml:space="preserve"> </w:t>
      </w:r>
      <w:r w:rsidRPr="00C86A93">
        <w:rPr>
          <w:rFonts w:hint="eastAsia"/>
          <w:sz w:val="24"/>
          <w:szCs w:val="24"/>
        </w:rPr>
        <w:t>ресурси</w:t>
      </w:r>
      <w:r w:rsidRPr="00C86A93">
        <w:rPr>
          <w:sz w:val="24"/>
          <w:szCs w:val="24"/>
        </w:rPr>
        <w:t>.</w:t>
      </w:r>
    </w:p>
    <w:p w:rsidR="00C40361" w:rsidRPr="00C86A93" w:rsidRDefault="00C40361" w:rsidP="00C40361">
      <w:pPr>
        <w:autoSpaceDE w:val="0"/>
        <w:autoSpaceDN w:val="0"/>
        <w:adjustRightInd w:val="0"/>
        <w:ind w:firstLine="706"/>
        <w:jc w:val="both"/>
        <w:rPr>
          <w:rFonts w:ascii="Arial" w:hAnsi="Arial" w:cs="Arial"/>
          <w:sz w:val="24"/>
          <w:szCs w:val="24"/>
        </w:rPr>
      </w:pPr>
      <w:r w:rsidRPr="00C86A93">
        <w:rPr>
          <w:rFonts w:ascii="Arial" w:hAnsi="Arial" w:cs="Arial"/>
          <w:sz w:val="24"/>
          <w:szCs w:val="24"/>
        </w:rPr>
        <w:t>На територията на община Априлци има четири геотермални извора, но възможностите за тяхната експлоатация не са проучени.</w:t>
      </w:r>
    </w:p>
    <w:p w:rsidR="00C40361" w:rsidRPr="00C86A93" w:rsidRDefault="00C40361" w:rsidP="00C40361">
      <w:pPr>
        <w:autoSpaceDE w:val="0"/>
        <w:autoSpaceDN w:val="0"/>
        <w:adjustRightInd w:val="0"/>
        <w:ind w:firstLine="706"/>
        <w:jc w:val="both"/>
        <w:rPr>
          <w:rFonts w:ascii="Arial" w:hAnsi="Arial" w:cs="Arial"/>
          <w:sz w:val="24"/>
          <w:szCs w:val="24"/>
        </w:rPr>
      </w:pPr>
      <w:r w:rsidRPr="00C86A93">
        <w:rPr>
          <w:rFonts w:ascii="Arial" w:hAnsi="Arial" w:cs="Arial" w:hint="eastAsia"/>
          <w:sz w:val="24"/>
          <w:szCs w:val="24"/>
        </w:rPr>
        <w:t>Използването</w:t>
      </w:r>
      <w:r w:rsidRPr="00C86A93">
        <w:rPr>
          <w:rFonts w:ascii="Arial" w:hAnsi="Arial" w:cs="Arial"/>
          <w:sz w:val="24"/>
          <w:szCs w:val="24"/>
        </w:rPr>
        <w:t xml:space="preserve"> </w:t>
      </w:r>
      <w:r w:rsidRPr="00C86A93">
        <w:rPr>
          <w:rFonts w:ascii="Arial" w:hAnsi="Arial" w:cs="Arial" w:hint="eastAsia"/>
          <w:sz w:val="24"/>
          <w:szCs w:val="24"/>
        </w:rPr>
        <w:t>на</w:t>
      </w:r>
      <w:r w:rsidRPr="00C86A93">
        <w:rPr>
          <w:rFonts w:ascii="Arial" w:hAnsi="Arial" w:cs="Arial"/>
          <w:sz w:val="24"/>
          <w:szCs w:val="24"/>
        </w:rPr>
        <w:t xml:space="preserve"> геотермалните ресурси </w:t>
      </w:r>
      <w:r w:rsidRPr="00C86A93">
        <w:rPr>
          <w:rFonts w:ascii="Arial" w:hAnsi="Arial" w:cs="Arial" w:hint="eastAsia"/>
          <w:sz w:val="24"/>
          <w:szCs w:val="24"/>
        </w:rPr>
        <w:t>е</w:t>
      </w:r>
      <w:r w:rsidRPr="00C86A93">
        <w:rPr>
          <w:rFonts w:ascii="Arial" w:hAnsi="Arial" w:cs="Arial"/>
          <w:sz w:val="24"/>
          <w:szCs w:val="24"/>
        </w:rPr>
        <w:t xml:space="preserve"> </w:t>
      </w:r>
      <w:r w:rsidRPr="00C86A93">
        <w:rPr>
          <w:rFonts w:ascii="Arial" w:hAnsi="Arial" w:cs="Arial" w:hint="eastAsia"/>
          <w:sz w:val="24"/>
          <w:szCs w:val="24"/>
        </w:rPr>
        <w:t>възможно</w:t>
      </w:r>
      <w:r w:rsidRPr="00C86A93">
        <w:rPr>
          <w:rFonts w:ascii="Arial" w:hAnsi="Arial" w:cs="Arial"/>
          <w:sz w:val="24"/>
          <w:szCs w:val="24"/>
        </w:rPr>
        <w:t xml:space="preserve"> </w:t>
      </w:r>
      <w:r w:rsidRPr="00C86A93">
        <w:rPr>
          <w:rFonts w:ascii="Arial" w:hAnsi="Arial" w:cs="Arial" w:hint="eastAsia"/>
          <w:sz w:val="24"/>
          <w:szCs w:val="24"/>
        </w:rPr>
        <w:t>на</w:t>
      </w:r>
      <w:r w:rsidRPr="00C86A93">
        <w:rPr>
          <w:rFonts w:ascii="Arial" w:hAnsi="Arial" w:cs="Arial"/>
          <w:sz w:val="24"/>
          <w:szCs w:val="24"/>
        </w:rPr>
        <w:t xml:space="preserve"> </w:t>
      </w:r>
      <w:r w:rsidRPr="00C86A93">
        <w:rPr>
          <w:rFonts w:ascii="Arial" w:hAnsi="Arial" w:cs="Arial" w:hint="eastAsia"/>
          <w:sz w:val="24"/>
          <w:szCs w:val="24"/>
        </w:rPr>
        <w:t>територия</w:t>
      </w:r>
      <w:r w:rsidRPr="00C86A93">
        <w:rPr>
          <w:rFonts w:ascii="Arial" w:hAnsi="Arial" w:cs="Arial"/>
          <w:sz w:val="24"/>
          <w:szCs w:val="24"/>
        </w:rPr>
        <w:t xml:space="preserve"> </w:t>
      </w:r>
      <w:r w:rsidRPr="00C86A93">
        <w:rPr>
          <w:rFonts w:ascii="Arial" w:hAnsi="Arial" w:cs="Arial" w:hint="eastAsia"/>
          <w:sz w:val="24"/>
          <w:szCs w:val="24"/>
        </w:rPr>
        <w:t>на</w:t>
      </w:r>
      <w:r w:rsidRPr="00C86A93">
        <w:rPr>
          <w:rFonts w:ascii="Arial" w:hAnsi="Arial" w:cs="Arial"/>
          <w:sz w:val="24"/>
          <w:szCs w:val="24"/>
        </w:rPr>
        <w:t xml:space="preserve"> </w:t>
      </w:r>
      <w:r w:rsidRPr="00C86A93">
        <w:rPr>
          <w:rFonts w:ascii="Arial" w:hAnsi="Arial" w:cs="Arial" w:hint="eastAsia"/>
          <w:sz w:val="24"/>
          <w:szCs w:val="24"/>
        </w:rPr>
        <w:t>общината</w:t>
      </w:r>
      <w:r w:rsidRPr="00C86A93">
        <w:rPr>
          <w:rFonts w:ascii="Arial" w:hAnsi="Arial" w:cs="Arial"/>
          <w:sz w:val="24"/>
          <w:szCs w:val="24"/>
        </w:rPr>
        <w:t>. Но з</w:t>
      </w:r>
      <w:r w:rsidRPr="00C86A93">
        <w:rPr>
          <w:rFonts w:ascii="Arial" w:hAnsi="Arial" w:cs="Arial" w:hint="eastAsia"/>
          <w:sz w:val="24"/>
          <w:szCs w:val="24"/>
        </w:rPr>
        <w:t>а</w:t>
      </w:r>
      <w:r w:rsidRPr="00C86A93">
        <w:rPr>
          <w:rFonts w:ascii="Arial" w:hAnsi="Arial" w:cs="Arial"/>
          <w:sz w:val="24"/>
          <w:szCs w:val="24"/>
        </w:rPr>
        <w:t xml:space="preserve"> </w:t>
      </w:r>
      <w:r w:rsidRPr="00C86A93">
        <w:rPr>
          <w:rFonts w:ascii="Arial" w:hAnsi="Arial" w:cs="Arial" w:hint="eastAsia"/>
          <w:sz w:val="24"/>
          <w:szCs w:val="24"/>
        </w:rPr>
        <w:t>всеки</w:t>
      </w:r>
      <w:r w:rsidRPr="00C86A93">
        <w:rPr>
          <w:rFonts w:ascii="Arial" w:hAnsi="Arial" w:cs="Arial"/>
          <w:sz w:val="24"/>
          <w:szCs w:val="24"/>
        </w:rPr>
        <w:t xml:space="preserve"> </w:t>
      </w:r>
      <w:r w:rsidRPr="00C86A93">
        <w:rPr>
          <w:rFonts w:ascii="Arial" w:hAnsi="Arial" w:cs="Arial" w:hint="eastAsia"/>
          <w:sz w:val="24"/>
          <w:szCs w:val="24"/>
        </w:rPr>
        <w:t>конкретен</w:t>
      </w:r>
      <w:r w:rsidRPr="00C86A93">
        <w:rPr>
          <w:rFonts w:ascii="Arial" w:hAnsi="Arial" w:cs="Arial"/>
          <w:sz w:val="24"/>
          <w:szCs w:val="24"/>
        </w:rPr>
        <w:t xml:space="preserve"> </w:t>
      </w:r>
      <w:r w:rsidRPr="00C86A93">
        <w:rPr>
          <w:rFonts w:ascii="Arial" w:hAnsi="Arial" w:cs="Arial" w:hint="eastAsia"/>
          <w:sz w:val="24"/>
          <w:szCs w:val="24"/>
        </w:rPr>
        <w:t>случай</w:t>
      </w:r>
      <w:r w:rsidRPr="00C86A93">
        <w:rPr>
          <w:rFonts w:ascii="Arial" w:hAnsi="Arial" w:cs="Arial"/>
          <w:sz w:val="24"/>
          <w:szCs w:val="24"/>
        </w:rPr>
        <w:t xml:space="preserve"> </w:t>
      </w:r>
      <w:r w:rsidRPr="00C86A93">
        <w:rPr>
          <w:rFonts w:ascii="Arial" w:hAnsi="Arial" w:cs="Arial" w:hint="eastAsia"/>
          <w:sz w:val="24"/>
          <w:szCs w:val="24"/>
        </w:rPr>
        <w:t>трябва</w:t>
      </w:r>
      <w:r w:rsidRPr="00C86A93">
        <w:rPr>
          <w:rFonts w:ascii="Arial" w:hAnsi="Arial" w:cs="Arial"/>
          <w:sz w:val="24"/>
          <w:szCs w:val="24"/>
        </w:rPr>
        <w:t xml:space="preserve"> </w:t>
      </w:r>
      <w:r w:rsidRPr="00C86A93">
        <w:rPr>
          <w:rFonts w:ascii="Arial" w:hAnsi="Arial" w:cs="Arial" w:hint="eastAsia"/>
          <w:sz w:val="24"/>
          <w:szCs w:val="24"/>
        </w:rPr>
        <w:t>да</w:t>
      </w:r>
      <w:r w:rsidRPr="00C86A93">
        <w:rPr>
          <w:rFonts w:ascii="Arial" w:hAnsi="Arial" w:cs="Arial"/>
          <w:sz w:val="24"/>
          <w:szCs w:val="24"/>
        </w:rPr>
        <w:t xml:space="preserve"> </w:t>
      </w:r>
      <w:r w:rsidRPr="00C86A93">
        <w:rPr>
          <w:rFonts w:ascii="Arial" w:hAnsi="Arial" w:cs="Arial" w:hint="eastAsia"/>
          <w:sz w:val="24"/>
          <w:szCs w:val="24"/>
        </w:rPr>
        <w:t>се</w:t>
      </w:r>
      <w:r w:rsidRPr="00C86A93">
        <w:rPr>
          <w:rFonts w:ascii="Arial" w:hAnsi="Arial" w:cs="Arial"/>
          <w:sz w:val="24"/>
          <w:szCs w:val="24"/>
        </w:rPr>
        <w:t xml:space="preserve"> </w:t>
      </w:r>
      <w:r w:rsidRPr="00C86A93">
        <w:rPr>
          <w:rFonts w:ascii="Arial" w:hAnsi="Arial" w:cs="Arial" w:hint="eastAsia"/>
          <w:sz w:val="24"/>
          <w:szCs w:val="24"/>
        </w:rPr>
        <w:t>правят</w:t>
      </w:r>
      <w:r w:rsidRPr="00C86A93">
        <w:rPr>
          <w:rFonts w:ascii="Arial" w:hAnsi="Arial" w:cs="Arial"/>
          <w:sz w:val="24"/>
          <w:szCs w:val="24"/>
        </w:rPr>
        <w:t xml:space="preserve"> </w:t>
      </w:r>
      <w:r w:rsidRPr="00C86A93">
        <w:rPr>
          <w:rFonts w:ascii="Arial" w:hAnsi="Arial" w:cs="Arial" w:hint="eastAsia"/>
          <w:sz w:val="24"/>
          <w:szCs w:val="24"/>
        </w:rPr>
        <w:t>анализи</w:t>
      </w:r>
      <w:r w:rsidRPr="00C86A93">
        <w:rPr>
          <w:rFonts w:ascii="Arial" w:hAnsi="Arial" w:cs="Arial"/>
          <w:sz w:val="24"/>
          <w:szCs w:val="24"/>
        </w:rPr>
        <w:t xml:space="preserve"> </w:t>
      </w:r>
      <w:r w:rsidRPr="00C86A93">
        <w:rPr>
          <w:rFonts w:ascii="Arial" w:hAnsi="Arial" w:cs="Arial" w:hint="eastAsia"/>
          <w:sz w:val="24"/>
          <w:szCs w:val="24"/>
        </w:rPr>
        <w:t>на</w:t>
      </w:r>
      <w:r w:rsidRPr="00C86A93">
        <w:rPr>
          <w:rFonts w:ascii="Arial" w:hAnsi="Arial" w:cs="Arial"/>
          <w:sz w:val="24"/>
          <w:szCs w:val="24"/>
        </w:rPr>
        <w:t xml:space="preserve"> </w:t>
      </w:r>
      <w:r w:rsidRPr="00C86A93">
        <w:rPr>
          <w:rFonts w:ascii="Arial" w:hAnsi="Arial" w:cs="Arial" w:hint="eastAsia"/>
          <w:sz w:val="24"/>
          <w:szCs w:val="24"/>
        </w:rPr>
        <w:t>термичните</w:t>
      </w:r>
      <w:r w:rsidRPr="00C86A93">
        <w:rPr>
          <w:rFonts w:ascii="Arial" w:hAnsi="Arial" w:cs="Arial"/>
          <w:sz w:val="24"/>
          <w:szCs w:val="24"/>
        </w:rPr>
        <w:t xml:space="preserve"> </w:t>
      </w:r>
      <w:r w:rsidRPr="00C86A93">
        <w:rPr>
          <w:rFonts w:ascii="Arial" w:hAnsi="Arial" w:cs="Arial" w:hint="eastAsia"/>
          <w:sz w:val="24"/>
          <w:szCs w:val="24"/>
        </w:rPr>
        <w:t>параметри</w:t>
      </w:r>
      <w:r w:rsidRPr="00C86A93">
        <w:rPr>
          <w:rFonts w:ascii="Arial" w:hAnsi="Arial" w:cs="Arial"/>
          <w:sz w:val="24"/>
          <w:szCs w:val="24"/>
        </w:rPr>
        <w:t xml:space="preserve"> </w:t>
      </w:r>
      <w:r w:rsidRPr="00C86A93">
        <w:rPr>
          <w:rFonts w:ascii="Arial" w:hAnsi="Arial" w:cs="Arial" w:hint="eastAsia"/>
          <w:sz w:val="24"/>
          <w:szCs w:val="24"/>
        </w:rPr>
        <w:t>и</w:t>
      </w:r>
      <w:r w:rsidRPr="00C86A93">
        <w:rPr>
          <w:rFonts w:ascii="Arial" w:hAnsi="Arial" w:cs="Arial"/>
          <w:sz w:val="24"/>
          <w:szCs w:val="24"/>
        </w:rPr>
        <w:t xml:space="preserve"> </w:t>
      </w:r>
      <w:r w:rsidRPr="00C86A93">
        <w:rPr>
          <w:rFonts w:ascii="Arial" w:hAnsi="Arial" w:cs="Arial" w:hint="eastAsia"/>
          <w:sz w:val="24"/>
          <w:szCs w:val="24"/>
        </w:rPr>
        <w:t>да</w:t>
      </w:r>
      <w:r w:rsidRPr="00C86A93">
        <w:rPr>
          <w:rFonts w:ascii="Arial" w:hAnsi="Arial" w:cs="Arial"/>
          <w:sz w:val="24"/>
          <w:szCs w:val="24"/>
        </w:rPr>
        <w:t xml:space="preserve"> </w:t>
      </w:r>
      <w:r w:rsidRPr="00C86A93">
        <w:rPr>
          <w:rFonts w:ascii="Arial" w:hAnsi="Arial" w:cs="Arial" w:hint="eastAsia"/>
          <w:sz w:val="24"/>
          <w:szCs w:val="24"/>
        </w:rPr>
        <w:t>се</w:t>
      </w:r>
      <w:r w:rsidRPr="00C86A93">
        <w:rPr>
          <w:rFonts w:ascii="Arial" w:hAnsi="Arial" w:cs="Arial"/>
          <w:sz w:val="24"/>
          <w:szCs w:val="24"/>
        </w:rPr>
        <w:t xml:space="preserve"> </w:t>
      </w:r>
      <w:r w:rsidRPr="00C86A93">
        <w:rPr>
          <w:rFonts w:ascii="Arial" w:hAnsi="Arial" w:cs="Arial" w:hint="eastAsia"/>
          <w:sz w:val="24"/>
          <w:szCs w:val="24"/>
        </w:rPr>
        <w:t>разработва</w:t>
      </w:r>
      <w:r w:rsidRPr="00C86A93">
        <w:rPr>
          <w:rFonts w:ascii="Arial" w:hAnsi="Arial" w:cs="Arial"/>
          <w:sz w:val="24"/>
          <w:szCs w:val="24"/>
        </w:rPr>
        <w:t xml:space="preserve"> </w:t>
      </w:r>
      <w:r w:rsidRPr="00C86A93">
        <w:rPr>
          <w:rFonts w:ascii="Arial" w:hAnsi="Arial" w:cs="Arial" w:hint="eastAsia"/>
          <w:sz w:val="24"/>
          <w:szCs w:val="24"/>
        </w:rPr>
        <w:t>проект</w:t>
      </w:r>
      <w:r w:rsidRPr="00C86A93">
        <w:rPr>
          <w:rFonts w:ascii="Arial" w:hAnsi="Arial" w:cs="Arial"/>
          <w:sz w:val="24"/>
          <w:szCs w:val="24"/>
        </w:rPr>
        <w:t xml:space="preserve">, </w:t>
      </w:r>
      <w:r w:rsidRPr="00C86A93">
        <w:rPr>
          <w:rFonts w:ascii="Arial" w:hAnsi="Arial" w:cs="Arial" w:hint="eastAsia"/>
          <w:sz w:val="24"/>
          <w:szCs w:val="24"/>
        </w:rPr>
        <w:t>използващ</w:t>
      </w:r>
      <w:r w:rsidRPr="00C86A93">
        <w:rPr>
          <w:rFonts w:ascii="Arial" w:hAnsi="Arial" w:cs="Arial"/>
          <w:sz w:val="24"/>
          <w:szCs w:val="24"/>
        </w:rPr>
        <w:t xml:space="preserve"> </w:t>
      </w:r>
      <w:r w:rsidRPr="00C86A93">
        <w:rPr>
          <w:rFonts w:ascii="Arial" w:hAnsi="Arial" w:cs="Arial" w:hint="eastAsia"/>
          <w:sz w:val="24"/>
          <w:szCs w:val="24"/>
        </w:rPr>
        <w:t>най</w:t>
      </w:r>
      <w:r w:rsidRPr="00C86A93">
        <w:rPr>
          <w:rFonts w:ascii="Arial" w:hAnsi="Arial" w:cs="Arial"/>
          <w:sz w:val="24"/>
          <w:szCs w:val="24"/>
        </w:rPr>
        <w:t>-</w:t>
      </w:r>
      <w:r w:rsidRPr="00C86A93">
        <w:rPr>
          <w:rFonts w:ascii="Arial" w:hAnsi="Arial" w:cs="Arial" w:hint="eastAsia"/>
          <w:sz w:val="24"/>
          <w:szCs w:val="24"/>
        </w:rPr>
        <w:t>подходящата</w:t>
      </w:r>
      <w:r w:rsidRPr="00C86A93">
        <w:rPr>
          <w:rFonts w:ascii="Arial" w:hAnsi="Arial" w:cs="Arial"/>
          <w:sz w:val="24"/>
          <w:szCs w:val="24"/>
        </w:rPr>
        <w:t xml:space="preserve"> </w:t>
      </w:r>
      <w:r w:rsidRPr="00C86A93">
        <w:rPr>
          <w:rFonts w:ascii="Arial" w:hAnsi="Arial" w:cs="Arial" w:hint="eastAsia"/>
          <w:sz w:val="24"/>
          <w:szCs w:val="24"/>
        </w:rPr>
        <w:t>технология</w:t>
      </w:r>
      <w:r w:rsidRPr="00C86A93">
        <w:rPr>
          <w:rFonts w:ascii="Arial" w:hAnsi="Arial" w:cs="Arial"/>
          <w:sz w:val="24"/>
          <w:szCs w:val="24"/>
        </w:rPr>
        <w:t>.</w:t>
      </w:r>
    </w:p>
    <w:p w:rsidR="00C40361" w:rsidRPr="00C86A93" w:rsidRDefault="00C40361" w:rsidP="00C40361">
      <w:pPr>
        <w:rPr>
          <w:rFonts w:eastAsia="ArialMT"/>
          <w:sz w:val="24"/>
          <w:szCs w:val="24"/>
          <w:lang w:eastAsia="en-US"/>
        </w:rPr>
      </w:pPr>
    </w:p>
    <w:p w:rsidR="00C40361" w:rsidRPr="00C86A93" w:rsidRDefault="00C40361" w:rsidP="00C40361">
      <w:pPr>
        <w:rPr>
          <w:rFonts w:ascii="Arial" w:eastAsia="ArialMT" w:hAnsi="Arial" w:cs="Arial"/>
          <w:b/>
          <w:sz w:val="24"/>
          <w:szCs w:val="24"/>
          <w:lang w:eastAsia="en-US"/>
        </w:rPr>
      </w:pPr>
      <w:r w:rsidRPr="00C86A93">
        <w:rPr>
          <w:rFonts w:ascii="Arial" w:eastAsia="ArialMT" w:hAnsi="Arial" w:cs="Arial"/>
          <w:b/>
          <w:sz w:val="24"/>
          <w:szCs w:val="24"/>
          <w:lang w:eastAsia="en-US"/>
        </w:rPr>
        <w:t>6.6. Енергия от биомаса</w:t>
      </w:r>
    </w:p>
    <w:p w:rsidR="00C40361" w:rsidRPr="00C86A93" w:rsidRDefault="00C40361" w:rsidP="00C40361">
      <w:pPr>
        <w:rPr>
          <w:rFonts w:ascii="Arial" w:eastAsia="ArialMT" w:hAnsi="Arial" w:cs="Arial"/>
          <w:b/>
          <w:sz w:val="24"/>
          <w:szCs w:val="24"/>
          <w:lang w:eastAsia="en-US"/>
        </w:rPr>
      </w:pPr>
    </w:p>
    <w:p w:rsidR="00C40361" w:rsidRPr="00C86A93" w:rsidRDefault="00C40361" w:rsidP="00C40361">
      <w:pPr>
        <w:rPr>
          <w:rFonts w:ascii="Arial" w:eastAsia="ArialMT" w:hAnsi="Arial" w:cs="Arial"/>
          <w:b/>
          <w:sz w:val="24"/>
          <w:szCs w:val="24"/>
          <w:lang w:eastAsia="en-US"/>
        </w:rPr>
      </w:pPr>
      <w:r w:rsidRPr="00C86A93">
        <w:rPr>
          <w:rFonts w:ascii="Arial" w:eastAsia="ArialMT" w:hAnsi="Arial" w:cs="Arial"/>
          <w:b/>
          <w:sz w:val="24"/>
          <w:szCs w:val="24"/>
          <w:lang w:eastAsia="en-US"/>
        </w:rPr>
        <w:t>Използване на биомасата</w:t>
      </w:r>
    </w:p>
    <w:p w:rsidR="00C40361" w:rsidRPr="00C86A93" w:rsidRDefault="00C40361" w:rsidP="00C40361">
      <w:pPr>
        <w:rPr>
          <w:rFonts w:ascii="Arial" w:eastAsia="ArialMT" w:hAnsi="Arial" w:cs="Arial"/>
          <w:b/>
          <w:sz w:val="24"/>
          <w:szCs w:val="24"/>
          <w:lang w:eastAsia="en-US"/>
        </w:rPr>
      </w:pP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От всички ВЕИ, биомасата (дървесината) е с най-голям принос в енергийния баланс на страната. Делът на биомасата към момента е близък до дела на природния газ. Следователно влиянието й върху енергийния баланс на страната не бива да се пренебрегва.</w:t>
      </w: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На фона на оценката на потенциала от биомаса може да се твърди, че употребеното за енергийни нужди количество биомаса в страната не е достигнало своята максимална стойност. Трябва да се вземе под внимание, че битовият сектор сега е основния консуматор (86%) на биомаса (почти изцяло дърва за ог</w:t>
      </w:r>
      <w:r w:rsidR="0068556A">
        <w:rPr>
          <w:rFonts w:ascii="Arial" w:hAnsi="Arial" w:cs="Arial"/>
          <w:sz w:val="24"/>
          <w:szCs w:val="24"/>
        </w:rPr>
        <w:t xml:space="preserve">рев) в страната. За периода </w:t>
      </w:r>
      <w:r w:rsidRPr="00C86A93">
        <w:rPr>
          <w:rFonts w:ascii="Arial" w:hAnsi="Arial" w:cs="Arial"/>
          <w:sz w:val="24"/>
          <w:szCs w:val="24"/>
        </w:rPr>
        <w:t>20</w:t>
      </w:r>
      <w:r w:rsidR="0068556A">
        <w:rPr>
          <w:rFonts w:ascii="Arial" w:hAnsi="Arial" w:cs="Arial"/>
          <w:sz w:val="24"/>
          <w:szCs w:val="24"/>
        </w:rPr>
        <w:t>10-2020</w:t>
      </w:r>
      <w:r w:rsidRPr="00C86A93">
        <w:rPr>
          <w:rFonts w:ascii="Arial" w:hAnsi="Arial" w:cs="Arial"/>
          <w:sz w:val="24"/>
          <w:szCs w:val="24"/>
        </w:rPr>
        <w:t xml:space="preserve"> г. употребата на биомаса в битовия сектор се е увеличила 3,4 пъти, докато употребата на почти всички останали горива и енергии е намаляла.</w:t>
      </w: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lastRenderedPageBreak/>
        <w:t>Дървата за огрев се използват за директно изга</w:t>
      </w:r>
      <w:r w:rsidR="0068556A">
        <w:rPr>
          <w:rFonts w:ascii="Arial" w:hAnsi="Arial" w:cs="Arial"/>
          <w:sz w:val="24"/>
          <w:szCs w:val="24"/>
        </w:rPr>
        <w:t>ряне в</w:t>
      </w:r>
      <w:r w:rsidRPr="00C86A93">
        <w:rPr>
          <w:rFonts w:ascii="Arial" w:hAnsi="Arial" w:cs="Arial"/>
          <w:sz w:val="24"/>
          <w:szCs w:val="24"/>
        </w:rPr>
        <w:t xml:space="preserve"> печки, с нисък КПД (30-40%), самостоятелно или съвместно с въглища. Броят на употребяваните в домакинствата съвременни котли е все още незначителен поради ограничени финансови възможности. Използването на съвременни котли може да повиши до два пъти полезното количество топлина, получавано от дървата за огрев, което е равностойно на двукратно увеличаване на потенциала без да се увеличава потреблението.</w:t>
      </w:r>
    </w:p>
    <w:p w:rsidR="00C40361" w:rsidRPr="00C86A93" w:rsidRDefault="00C40361" w:rsidP="00C40361">
      <w:pPr>
        <w:pStyle w:val="af4"/>
        <w:spacing w:before="0" w:beforeAutospacing="0" w:after="0" w:afterAutospacing="0"/>
        <w:ind w:firstLine="567"/>
        <w:jc w:val="both"/>
      </w:pPr>
      <w:r w:rsidRPr="00C86A93">
        <w:t>В България няма масова практика на използване на надробена на трески дървесина. В малки мащаби се произвеждат брикети и пелети.</w:t>
      </w: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Останалото количество, използвана днес биомаса са индустриалните</w:t>
      </w:r>
      <w:r w:rsidRPr="00C86A93">
        <w:rPr>
          <w:sz w:val="24"/>
          <w:szCs w:val="24"/>
        </w:rPr>
        <w:t xml:space="preserve"> </w:t>
      </w:r>
      <w:r w:rsidRPr="00C86A93">
        <w:rPr>
          <w:rFonts w:ascii="Arial" w:hAnsi="Arial" w:cs="Arial"/>
          <w:sz w:val="24"/>
          <w:szCs w:val="24"/>
        </w:rPr>
        <w:t xml:space="preserve">отпадъци, оползотворявани в предприятията, където се образуват. Дървесните отпадъци с ниска влажност се използват предимно в самите предприятия за производство на пара за технологични нужди и за отопление. </w:t>
      </w:r>
    </w:p>
    <w:p w:rsidR="00C40361" w:rsidRPr="00C86A93" w:rsidRDefault="00C40361" w:rsidP="00C40361">
      <w:pPr>
        <w:ind w:firstLine="567"/>
        <w:jc w:val="both"/>
        <w:rPr>
          <w:rFonts w:ascii="Arial" w:hAnsi="Arial" w:cs="Arial"/>
          <w:sz w:val="24"/>
          <w:szCs w:val="24"/>
        </w:rPr>
      </w:pPr>
      <w:r w:rsidRPr="00C86A93">
        <w:rPr>
          <w:rFonts w:ascii="Arial" w:hAnsi="Arial" w:cs="Arial"/>
          <w:sz w:val="24"/>
          <w:szCs w:val="24"/>
        </w:rPr>
        <w:t>Оценката на потенциала от биомаса изисква изключително внимателен и предпазлив подход тъй като става дума за ресурси които имат ограничен прираст и много други ценни приложения, включително осигуряване прехраната на хората и кислорода за атмосферата. Затова подходът е да се включват в потенциала само отпадъци от селското и горско стопанство, битови отпадъци, малоценна дървесина, която не намира друго приложение и отпада по естествени причини без да се използва, енергийни култури отглеждани на пустеещи земи и т.н.</w:t>
      </w:r>
    </w:p>
    <w:p w:rsidR="00C40361" w:rsidRPr="00C86A93" w:rsidRDefault="00C40361" w:rsidP="00C40361">
      <w:pPr>
        <w:jc w:val="both"/>
        <w:rPr>
          <w:rFonts w:ascii="Arial" w:hAnsi="Arial" w:cs="Arial"/>
          <w:b/>
          <w:bCs/>
          <w:sz w:val="24"/>
          <w:szCs w:val="24"/>
        </w:rPr>
      </w:pPr>
    </w:p>
    <w:p w:rsidR="00C40361" w:rsidRPr="00C86A93" w:rsidRDefault="00C40361" w:rsidP="00C40361">
      <w:pPr>
        <w:jc w:val="both"/>
        <w:rPr>
          <w:rFonts w:ascii="Arial" w:hAnsi="Arial" w:cs="Arial"/>
          <w:b/>
          <w:bCs/>
          <w:sz w:val="24"/>
          <w:szCs w:val="24"/>
        </w:rPr>
      </w:pPr>
      <w:r w:rsidRPr="00C86A93">
        <w:rPr>
          <w:rFonts w:ascii="Arial" w:hAnsi="Arial" w:cs="Arial"/>
          <w:b/>
          <w:bCs/>
          <w:sz w:val="24"/>
          <w:szCs w:val="24"/>
        </w:rPr>
        <w:t>Оценка на потенциала на биомаса в община Априлци</w:t>
      </w:r>
    </w:p>
    <w:p w:rsidR="00C40361" w:rsidRPr="00C86A93" w:rsidRDefault="00C40361" w:rsidP="00C40361">
      <w:pPr>
        <w:jc w:val="both"/>
        <w:rPr>
          <w:rFonts w:ascii="Arial" w:hAnsi="Arial" w:cs="Arial"/>
          <w:b/>
          <w:bCs/>
          <w:sz w:val="24"/>
          <w:szCs w:val="24"/>
        </w:rPr>
      </w:pPr>
    </w:p>
    <w:p w:rsidR="00C40361" w:rsidRPr="00C86A93" w:rsidRDefault="00C40361" w:rsidP="00C40361">
      <w:pPr>
        <w:pStyle w:val="33"/>
        <w:tabs>
          <w:tab w:val="left" w:pos="2926"/>
        </w:tabs>
        <w:jc w:val="both"/>
        <w:rPr>
          <w:sz w:val="24"/>
          <w:szCs w:val="24"/>
        </w:rPr>
      </w:pPr>
      <w:r w:rsidRPr="00C86A93">
        <w:rPr>
          <w:sz w:val="24"/>
          <w:szCs w:val="24"/>
        </w:rPr>
        <w:t xml:space="preserve">       За района на общината голямо значение имат буковите гори. Срещат се главно  в по-северните склонове на Стара планина от 600 до 1550 м н.в. Ограничено се срещат и в хълмисто-предпланинския район. Естествените насаждения са предимно чисти букови, по-малко чисти габърови и смесени от двата вида. Често в състава им участват явор, ясен, шестил, трепетлика и др. По изкуствен начин са създадени култури от бял бор, смърч, смесени с ела, зелена  дуглазка, бреза или издънков бук. Създадени са и култури от бук,  смесени с явор, офика, бреза, ива и др. От храстите се срещат леска, хвойна, шипка, къпина, малина и др. В процес на изработване и одобрение е нов лесоустройствен проект на Община Априлци.</w:t>
      </w:r>
    </w:p>
    <w:p w:rsidR="00C40361" w:rsidRPr="0023429E" w:rsidRDefault="00C40361" w:rsidP="0023429E">
      <w:pPr>
        <w:pStyle w:val="af"/>
        <w:ind w:left="0" w:firstLine="720"/>
        <w:jc w:val="both"/>
      </w:pPr>
      <w:r w:rsidRPr="00C86A93">
        <w:rPr>
          <w:rFonts w:ascii="Arial" w:hAnsi="Arial" w:cs="Arial"/>
        </w:rPr>
        <w:t xml:space="preserve">По одобрения Лесоустройствен </w:t>
      </w:r>
      <w:r w:rsidR="008A62E6">
        <w:rPr>
          <w:rFonts w:ascii="Arial" w:hAnsi="Arial" w:cs="Arial"/>
        </w:rPr>
        <w:t>проект на Община Априлци от 2019</w:t>
      </w:r>
      <w:r w:rsidRPr="00C86A93">
        <w:rPr>
          <w:rFonts w:ascii="Arial" w:hAnsi="Arial" w:cs="Arial"/>
        </w:rPr>
        <w:t>г. разпределението на Залесената площ по стопански класове и групи гори по функция е следната</w:t>
      </w:r>
      <w:r w:rsidRPr="00C86A93">
        <w:t>:</w:t>
      </w:r>
    </w:p>
    <w:tbl>
      <w:tblPr>
        <w:tblStyle w:val="14"/>
        <w:tblpPr w:leftFromText="180" w:rightFromText="180" w:vertAnchor="text" w:horzAnchor="margin" w:tblpXSpec="center" w:tblpY="1502"/>
        <w:tblW w:w="11526" w:type="dxa"/>
        <w:tblLook w:val="01E0" w:firstRow="1" w:lastRow="1" w:firstColumn="1" w:lastColumn="1" w:noHBand="0" w:noVBand="0"/>
      </w:tblPr>
      <w:tblGrid>
        <w:gridCol w:w="2138"/>
        <w:gridCol w:w="903"/>
        <w:gridCol w:w="1321"/>
        <w:gridCol w:w="1909"/>
        <w:gridCol w:w="1363"/>
        <w:gridCol w:w="1281"/>
        <w:gridCol w:w="1452"/>
        <w:gridCol w:w="1159"/>
      </w:tblGrid>
      <w:tr w:rsidR="0023429E" w:rsidRPr="0023429E" w:rsidTr="00B372D4">
        <w:tc>
          <w:tcPr>
            <w:tcW w:w="2192"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Стопански класове</w:t>
            </w:r>
          </w:p>
        </w:tc>
        <w:tc>
          <w:tcPr>
            <w:tcW w:w="914"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ДФ</w:t>
            </w:r>
          </w:p>
        </w:tc>
        <w:tc>
          <w:tcPr>
            <w:tcW w:w="133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защитни</w:t>
            </w:r>
          </w:p>
        </w:tc>
        <w:tc>
          <w:tcPr>
            <w:tcW w:w="1775"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рекреационни</w:t>
            </w:r>
          </w:p>
        </w:tc>
        <w:tc>
          <w:tcPr>
            <w:tcW w:w="1279"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защитени</w:t>
            </w:r>
          </w:p>
        </w:tc>
        <w:tc>
          <w:tcPr>
            <w:tcW w:w="1327"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Други Спф</w:t>
            </w:r>
          </w:p>
        </w:tc>
        <w:tc>
          <w:tcPr>
            <w:tcW w:w="15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всичко</w:t>
            </w:r>
          </w:p>
        </w:tc>
        <w:tc>
          <w:tcPr>
            <w:tcW w:w="1203" w:type="dxa"/>
          </w:tcPr>
          <w:p w:rsidR="0023429E" w:rsidRPr="0023429E" w:rsidRDefault="0023429E" w:rsidP="0023429E">
            <w:pPr>
              <w:keepNext/>
              <w:jc w:val="center"/>
              <w:outlineLvl w:val="0"/>
              <w:rPr>
                <w:rFonts w:ascii="Arial" w:hAnsi="Arial" w:cs="Arial"/>
                <w:bCs/>
                <w:caps/>
                <w:kern w:val="32"/>
                <w:sz w:val="24"/>
                <w:szCs w:val="24"/>
              </w:rPr>
            </w:pPr>
            <w:r w:rsidRPr="0023429E">
              <w:rPr>
                <w:rFonts w:ascii="Arial" w:hAnsi="Arial"/>
                <w:b/>
                <w:sz w:val="24"/>
                <w:szCs w:val="24"/>
              </w:rPr>
              <w:t>%</w:t>
            </w:r>
          </w:p>
        </w:tc>
      </w:tr>
      <w:tr w:rsidR="0023429E" w:rsidRPr="0023429E" w:rsidTr="00B372D4">
        <w:tc>
          <w:tcPr>
            <w:tcW w:w="2192" w:type="dxa"/>
          </w:tcPr>
          <w:p w:rsidR="0023429E" w:rsidRPr="0023429E" w:rsidRDefault="0023429E" w:rsidP="0023429E">
            <w:pPr>
              <w:keepNext/>
              <w:jc w:val="center"/>
              <w:outlineLvl w:val="0"/>
              <w:rPr>
                <w:rFonts w:ascii="Arial" w:hAnsi="Arial"/>
                <w:b/>
                <w:sz w:val="24"/>
                <w:szCs w:val="24"/>
              </w:rPr>
            </w:pPr>
          </w:p>
        </w:tc>
        <w:tc>
          <w:tcPr>
            <w:tcW w:w="9334" w:type="dxa"/>
            <w:gridSpan w:val="7"/>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х е к т а р и</w:t>
            </w:r>
          </w:p>
        </w:tc>
      </w:tr>
      <w:tr w:rsidR="0023429E" w:rsidRPr="0023429E" w:rsidTr="00B372D4">
        <w:trPr>
          <w:trHeight w:val="600"/>
        </w:trPr>
        <w:tc>
          <w:tcPr>
            <w:tcW w:w="2192"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Буков В</w:t>
            </w:r>
          </w:p>
        </w:tc>
        <w:tc>
          <w:tcPr>
            <w:tcW w:w="914"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150,8</w:t>
            </w:r>
          </w:p>
        </w:tc>
        <w:tc>
          <w:tcPr>
            <w:tcW w:w="133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64,9</w:t>
            </w:r>
          </w:p>
        </w:tc>
        <w:tc>
          <w:tcPr>
            <w:tcW w:w="1775"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1,6</w:t>
            </w:r>
          </w:p>
        </w:tc>
        <w:tc>
          <w:tcPr>
            <w:tcW w:w="1279"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327"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503" w:type="dxa"/>
            <w:tcBorders>
              <w:top w:val="nil"/>
            </w:tcBorders>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217.3</w:t>
            </w:r>
          </w:p>
        </w:tc>
        <w:tc>
          <w:tcPr>
            <w:tcW w:w="1203" w:type="dxa"/>
            <w:tcBorders>
              <w:top w:val="nil"/>
            </w:tcBorders>
          </w:tcPr>
          <w:p w:rsidR="0023429E" w:rsidRPr="0023429E" w:rsidRDefault="0023429E" w:rsidP="0023429E">
            <w:pPr>
              <w:keepNext/>
              <w:jc w:val="center"/>
              <w:outlineLvl w:val="0"/>
              <w:rPr>
                <w:rFonts w:ascii="Arial" w:hAnsi="Arial" w:cs="Arial"/>
                <w:b/>
                <w:bCs/>
                <w:caps/>
                <w:kern w:val="32"/>
                <w:sz w:val="24"/>
                <w:szCs w:val="24"/>
              </w:rPr>
            </w:pPr>
            <w:r w:rsidRPr="0023429E">
              <w:rPr>
                <w:rFonts w:ascii="Arial" w:hAnsi="Arial"/>
                <w:b/>
                <w:sz w:val="24"/>
                <w:szCs w:val="24"/>
              </w:rPr>
              <w:t>26,7</w:t>
            </w:r>
          </w:p>
        </w:tc>
      </w:tr>
      <w:tr w:rsidR="0023429E" w:rsidRPr="0023429E" w:rsidTr="00B372D4">
        <w:trPr>
          <w:trHeight w:val="159"/>
        </w:trPr>
        <w:tc>
          <w:tcPr>
            <w:tcW w:w="2192"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 xml:space="preserve"> Буков Ср                       </w:t>
            </w:r>
          </w:p>
        </w:tc>
        <w:tc>
          <w:tcPr>
            <w:tcW w:w="914"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165,4</w:t>
            </w:r>
          </w:p>
        </w:tc>
        <w:tc>
          <w:tcPr>
            <w:tcW w:w="133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24,1</w:t>
            </w:r>
          </w:p>
        </w:tc>
        <w:tc>
          <w:tcPr>
            <w:tcW w:w="1775"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1,4</w:t>
            </w:r>
          </w:p>
        </w:tc>
        <w:tc>
          <w:tcPr>
            <w:tcW w:w="1279"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327"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5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190,9</w:t>
            </w:r>
          </w:p>
        </w:tc>
        <w:tc>
          <w:tcPr>
            <w:tcW w:w="12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23,5</w:t>
            </w:r>
          </w:p>
        </w:tc>
      </w:tr>
      <w:tr w:rsidR="0023429E" w:rsidRPr="0023429E" w:rsidTr="00B372D4">
        <w:tc>
          <w:tcPr>
            <w:tcW w:w="2192"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 xml:space="preserve">Буков Н                      </w:t>
            </w:r>
          </w:p>
        </w:tc>
        <w:tc>
          <w:tcPr>
            <w:tcW w:w="914"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38,5</w:t>
            </w:r>
          </w:p>
        </w:tc>
        <w:tc>
          <w:tcPr>
            <w:tcW w:w="133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9,5</w:t>
            </w:r>
          </w:p>
        </w:tc>
        <w:tc>
          <w:tcPr>
            <w:tcW w:w="1775"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3,1</w:t>
            </w:r>
          </w:p>
        </w:tc>
        <w:tc>
          <w:tcPr>
            <w:tcW w:w="1279"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327"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5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51.1</w:t>
            </w:r>
          </w:p>
        </w:tc>
        <w:tc>
          <w:tcPr>
            <w:tcW w:w="12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6,3</w:t>
            </w:r>
          </w:p>
        </w:tc>
      </w:tr>
      <w:tr w:rsidR="0023429E" w:rsidRPr="0023429E" w:rsidTr="00B372D4">
        <w:tc>
          <w:tcPr>
            <w:tcW w:w="2192"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 xml:space="preserve">Смесен СрН  П                 </w:t>
            </w:r>
          </w:p>
        </w:tc>
        <w:tc>
          <w:tcPr>
            <w:tcW w:w="914"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2.6</w:t>
            </w:r>
          </w:p>
        </w:tc>
        <w:tc>
          <w:tcPr>
            <w:tcW w:w="133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0.5</w:t>
            </w:r>
          </w:p>
        </w:tc>
        <w:tc>
          <w:tcPr>
            <w:tcW w:w="1775"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279"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327"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5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3.1</w:t>
            </w:r>
          </w:p>
        </w:tc>
        <w:tc>
          <w:tcPr>
            <w:tcW w:w="12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0.4</w:t>
            </w:r>
          </w:p>
        </w:tc>
      </w:tr>
      <w:tr w:rsidR="0023429E" w:rsidRPr="0023429E" w:rsidTr="00B372D4">
        <w:tc>
          <w:tcPr>
            <w:tcW w:w="2192"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lastRenderedPageBreak/>
              <w:t>Иглол. Шир. СрН</w:t>
            </w:r>
          </w:p>
        </w:tc>
        <w:tc>
          <w:tcPr>
            <w:tcW w:w="914"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55.7</w:t>
            </w:r>
          </w:p>
        </w:tc>
        <w:tc>
          <w:tcPr>
            <w:tcW w:w="133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775"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279"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327"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5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55.7</w:t>
            </w:r>
          </w:p>
        </w:tc>
        <w:tc>
          <w:tcPr>
            <w:tcW w:w="12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6.8</w:t>
            </w:r>
          </w:p>
        </w:tc>
      </w:tr>
      <w:tr w:rsidR="0023429E" w:rsidRPr="0023429E" w:rsidTr="00B372D4">
        <w:tc>
          <w:tcPr>
            <w:tcW w:w="2192"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Бялоборови култури</w:t>
            </w:r>
          </w:p>
        </w:tc>
        <w:tc>
          <w:tcPr>
            <w:tcW w:w="914"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185.6</w:t>
            </w:r>
          </w:p>
        </w:tc>
        <w:tc>
          <w:tcPr>
            <w:tcW w:w="133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61.0</w:t>
            </w:r>
          </w:p>
        </w:tc>
        <w:tc>
          <w:tcPr>
            <w:tcW w:w="1775"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6.9</w:t>
            </w:r>
          </w:p>
        </w:tc>
        <w:tc>
          <w:tcPr>
            <w:tcW w:w="1279"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327"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5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253.5</w:t>
            </w:r>
          </w:p>
        </w:tc>
        <w:tc>
          <w:tcPr>
            <w:tcW w:w="12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31.2</w:t>
            </w:r>
          </w:p>
        </w:tc>
      </w:tr>
      <w:tr w:rsidR="0023429E" w:rsidRPr="0023429E" w:rsidTr="00B372D4">
        <w:tc>
          <w:tcPr>
            <w:tcW w:w="2192"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Черборови култури</w:t>
            </w:r>
          </w:p>
        </w:tc>
        <w:tc>
          <w:tcPr>
            <w:tcW w:w="914"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32.7</w:t>
            </w:r>
          </w:p>
        </w:tc>
        <w:tc>
          <w:tcPr>
            <w:tcW w:w="133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9.2</w:t>
            </w:r>
          </w:p>
        </w:tc>
        <w:tc>
          <w:tcPr>
            <w:tcW w:w="1775"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279"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327"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5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41.9</w:t>
            </w:r>
          </w:p>
        </w:tc>
        <w:tc>
          <w:tcPr>
            <w:tcW w:w="12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5.1</w:t>
            </w:r>
          </w:p>
        </w:tc>
      </w:tr>
      <w:tr w:rsidR="0023429E" w:rsidRPr="0023429E" w:rsidTr="00B372D4">
        <w:tc>
          <w:tcPr>
            <w:tcW w:w="2192"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всичко</w:t>
            </w:r>
          </w:p>
        </w:tc>
        <w:tc>
          <w:tcPr>
            <w:tcW w:w="914"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631.3</w:t>
            </w:r>
          </w:p>
        </w:tc>
        <w:tc>
          <w:tcPr>
            <w:tcW w:w="133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169.2</w:t>
            </w:r>
          </w:p>
        </w:tc>
        <w:tc>
          <w:tcPr>
            <w:tcW w:w="1775"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13.0</w:t>
            </w:r>
          </w:p>
        </w:tc>
        <w:tc>
          <w:tcPr>
            <w:tcW w:w="1279"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327"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w:t>
            </w:r>
          </w:p>
        </w:tc>
        <w:tc>
          <w:tcPr>
            <w:tcW w:w="15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813.5</w:t>
            </w:r>
          </w:p>
        </w:tc>
        <w:tc>
          <w:tcPr>
            <w:tcW w:w="1203" w:type="dxa"/>
          </w:tcPr>
          <w:p w:rsidR="0023429E" w:rsidRPr="0023429E" w:rsidRDefault="0023429E" w:rsidP="0023429E">
            <w:pPr>
              <w:keepNext/>
              <w:jc w:val="center"/>
              <w:outlineLvl w:val="0"/>
              <w:rPr>
                <w:rFonts w:ascii="Arial" w:hAnsi="Arial"/>
                <w:b/>
                <w:sz w:val="24"/>
                <w:szCs w:val="24"/>
              </w:rPr>
            </w:pPr>
            <w:r w:rsidRPr="0023429E">
              <w:rPr>
                <w:rFonts w:ascii="Arial" w:hAnsi="Arial"/>
                <w:b/>
                <w:sz w:val="24"/>
                <w:szCs w:val="24"/>
              </w:rPr>
              <w:t>100.0</w:t>
            </w:r>
          </w:p>
        </w:tc>
      </w:tr>
    </w:tbl>
    <w:p w:rsidR="0023429E" w:rsidRDefault="0023429E" w:rsidP="00C40361">
      <w:pPr>
        <w:pStyle w:val="af"/>
        <w:ind w:left="0"/>
        <w:jc w:val="both"/>
        <w:rPr>
          <w:rFonts w:ascii="Arial" w:hAnsi="Arial" w:cs="Arial"/>
        </w:rPr>
      </w:pPr>
    </w:p>
    <w:p w:rsidR="0023429E" w:rsidRDefault="0023429E" w:rsidP="00C40361">
      <w:pPr>
        <w:pStyle w:val="af"/>
        <w:ind w:left="0"/>
        <w:jc w:val="both"/>
        <w:rPr>
          <w:rFonts w:ascii="Arial" w:hAnsi="Arial" w:cs="Arial"/>
        </w:rPr>
      </w:pPr>
    </w:p>
    <w:p w:rsidR="0023429E" w:rsidRDefault="0023429E" w:rsidP="00C40361">
      <w:pPr>
        <w:pStyle w:val="af"/>
        <w:ind w:left="0"/>
        <w:jc w:val="both"/>
        <w:rPr>
          <w:rFonts w:ascii="Arial" w:hAnsi="Arial" w:cs="Arial"/>
        </w:rPr>
      </w:pPr>
    </w:p>
    <w:p w:rsidR="0023429E" w:rsidRDefault="0023429E" w:rsidP="00C40361">
      <w:pPr>
        <w:pStyle w:val="af"/>
        <w:ind w:left="0"/>
        <w:jc w:val="both"/>
        <w:rPr>
          <w:rFonts w:ascii="Arial" w:hAnsi="Arial" w:cs="Arial"/>
        </w:rPr>
      </w:pPr>
    </w:p>
    <w:p w:rsidR="00A45795" w:rsidRDefault="00A45795" w:rsidP="0023429E">
      <w:pPr>
        <w:spacing w:after="120"/>
        <w:jc w:val="both"/>
        <w:rPr>
          <w:rFonts w:ascii="Arial" w:hAnsi="Arial" w:cs="Arial"/>
          <w:sz w:val="24"/>
          <w:szCs w:val="24"/>
        </w:rPr>
      </w:pPr>
    </w:p>
    <w:p w:rsidR="0023429E" w:rsidRPr="0023429E" w:rsidRDefault="0023429E" w:rsidP="0023429E">
      <w:pPr>
        <w:spacing w:after="120"/>
        <w:jc w:val="both"/>
        <w:rPr>
          <w:rFonts w:ascii="Arial" w:hAnsi="Arial" w:cs="Arial"/>
          <w:sz w:val="24"/>
          <w:szCs w:val="24"/>
        </w:rPr>
      </w:pPr>
      <w:r w:rsidRPr="0023429E">
        <w:rPr>
          <w:rFonts w:ascii="Arial" w:hAnsi="Arial" w:cs="Arial"/>
          <w:sz w:val="24"/>
          <w:szCs w:val="24"/>
        </w:rPr>
        <w:t>По Лесоустройствен</w:t>
      </w:r>
      <w:r w:rsidR="008A62E6">
        <w:rPr>
          <w:rFonts w:ascii="Arial" w:hAnsi="Arial" w:cs="Arial"/>
          <w:sz w:val="24"/>
          <w:szCs w:val="24"/>
        </w:rPr>
        <w:t xml:space="preserve"> проект на ДЛС “Русалка” от 2019</w:t>
      </w:r>
      <w:r w:rsidRPr="0023429E">
        <w:rPr>
          <w:rFonts w:ascii="Arial" w:hAnsi="Arial" w:cs="Arial"/>
          <w:sz w:val="24"/>
          <w:szCs w:val="24"/>
        </w:rPr>
        <w:t>г. разпределението на Залесената площ по стопански класове и групи гори по функция е следната:</w:t>
      </w:r>
    </w:p>
    <w:tbl>
      <w:tblPr>
        <w:tblStyle w:val="25"/>
        <w:tblpPr w:leftFromText="141" w:rightFromText="141" w:vertAnchor="text" w:horzAnchor="margin" w:tblpXSpec="center" w:tblpY="720"/>
        <w:tblW w:w="11483" w:type="dxa"/>
        <w:tblLook w:val="01E0" w:firstRow="1" w:lastRow="1" w:firstColumn="1" w:lastColumn="1" w:noHBand="0" w:noVBand="0"/>
      </w:tblPr>
      <w:tblGrid>
        <w:gridCol w:w="2308"/>
        <w:gridCol w:w="941"/>
        <w:gridCol w:w="1365"/>
        <w:gridCol w:w="1768"/>
        <w:gridCol w:w="1275"/>
        <w:gridCol w:w="1417"/>
        <w:gridCol w:w="1558"/>
        <w:gridCol w:w="851"/>
      </w:tblGrid>
      <w:tr w:rsidR="0023429E" w:rsidRPr="0023429E" w:rsidTr="00B372D4">
        <w:tc>
          <w:tcPr>
            <w:tcW w:w="2308" w:type="dxa"/>
          </w:tcPr>
          <w:p w:rsidR="0023429E" w:rsidRPr="0023429E" w:rsidRDefault="0023429E" w:rsidP="0023429E">
            <w:pPr>
              <w:keepNext/>
              <w:ind w:left="50"/>
              <w:jc w:val="center"/>
              <w:outlineLvl w:val="0"/>
              <w:rPr>
                <w:rFonts w:ascii="Arial" w:hAnsi="Arial"/>
                <w:b/>
                <w:sz w:val="22"/>
              </w:rPr>
            </w:pPr>
            <w:r w:rsidRPr="0023429E">
              <w:rPr>
                <w:rFonts w:ascii="Arial" w:hAnsi="Arial"/>
                <w:b/>
                <w:sz w:val="22"/>
              </w:rPr>
              <w:t>Стопански класове</w:t>
            </w:r>
          </w:p>
        </w:tc>
        <w:tc>
          <w:tcPr>
            <w:tcW w:w="941" w:type="dxa"/>
          </w:tcPr>
          <w:p w:rsidR="0023429E" w:rsidRPr="0023429E" w:rsidRDefault="0023429E" w:rsidP="0023429E">
            <w:pPr>
              <w:keepNext/>
              <w:jc w:val="center"/>
              <w:outlineLvl w:val="0"/>
              <w:rPr>
                <w:rFonts w:ascii="Arial" w:hAnsi="Arial"/>
                <w:b/>
                <w:sz w:val="22"/>
              </w:rPr>
            </w:pPr>
            <w:r w:rsidRPr="0023429E">
              <w:rPr>
                <w:rFonts w:ascii="Arial" w:hAnsi="Arial"/>
                <w:b/>
                <w:sz w:val="22"/>
              </w:rPr>
              <w:t>ДФ</w:t>
            </w:r>
          </w:p>
        </w:tc>
        <w:tc>
          <w:tcPr>
            <w:tcW w:w="1365" w:type="dxa"/>
          </w:tcPr>
          <w:p w:rsidR="0023429E" w:rsidRPr="0023429E" w:rsidRDefault="0023429E" w:rsidP="0023429E">
            <w:pPr>
              <w:keepNext/>
              <w:jc w:val="center"/>
              <w:outlineLvl w:val="0"/>
              <w:rPr>
                <w:rFonts w:ascii="Arial" w:hAnsi="Arial"/>
                <w:b/>
                <w:sz w:val="22"/>
              </w:rPr>
            </w:pPr>
            <w:r w:rsidRPr="0023429E">
              <w:rPr>
                <w:rFonts w:ascii="Arial" w:hAnsi="Arial"/>
                <w:b/>
                <w:sz w:val="22"/>
              </w:rPr>
              <w:t>защитни</w:t>
            </w:r>
          </w:p>
        </w:tc>
        <w:tc>
          <w:tcPr>
            <w:tcW w:w="1768" w:type="dxa"/>
          </w:tcPr>
          <w:p w:rsidR="0023429E" w:rsidRPr="0023429E" w:rsidRDefault="0023429E" w:rsidP="0023429E">
            <w:pPr>
              <w:keepNext/>
              <w:jc w:val="center"/>
              <w:outlineLvl w:val="0"/>
              <w:rPr>
                <w:rFonts w:ascii="Arial" w:hAnsi="Arial"/>
                <w:b/>
                <w:sz w:val="22"/>
              </w:rPr>
            </w:pPr>
            <w:r w:rsidRPr="0023429E">
              <w:rPr>
                <w:rFonts w:ascii="Arial" w:hAnsi="Arial"/>
                <w:b/>
                <w:sz w:val="22"/>
              </w:rPr>
              <w:t>рекреационни</w:t>
            </w:r>
          </w:p>
        </w:tc>
        <w:tc>
          <w:tcPr>
            <w:tcW w:w="1275" w:type="dxa"/>
          </w:tcPr>
          <w:p w:rsidR="0023429E" w:rsidRPr="0023429E" w:rsidRDefault="0023429E" w:rsidP="0023429E">
            <w:pPr>
              <w:keepNext/>
              <w:jc w:val="center"/>
              <w:outlineLvl w:val="0"/>
              <w:rPr>
                <w:rFonts w:ascii="Arial" w:hAnsi="Arial"/>
                <w:b/>
                <w:sz w:val="22"/>
              </w:rPr>
            </w:pPr>
            <w:r w:rsidRPr="0023429E">
              <w:rPr>
                <w:rFonts w:ascii="Arial" w:hAnsi="Arial"/>
                <w:b/>
                <w:sz w:val="22"/>
              </w:rPr>
              <w:t>защитени</w:t>
            </w:r>
          </w:p>
        </w:tc>
        <w:tc>
          <w:tcPr>
            <w:tcW w:w="1417" w:type="dxa"/>
          </w:tcPr>
          <w:p w:rsidR="0023429E" w:rsidRPr="0023429E" w:rsidRDefault="0023429E" w:rsidP="0023429E">
            <w:pPr>
              <w:keepNext/>
              <w:jc w:val="center"/>
              <w:outlineLvl w:val="0"/>
              <w:rPr>
                <w:rFonts w:ascii="Arial" w:hAnsi="Arial"/>
                <w:b/>
                <w:sz w:val="22"/>
              </w:rPr>
            </w:pPr>
            <w:r w:rsidRPr="0023429E">
              <w:rPr>
                <w:rFonts w:ascii="Arial" w:hAnsi="Arial"/>
                <w:b/>
                <w:sz w:val="22"/>
              </w:rPr>
              <w:t>Други Спф</w:t>
            </w:r>
          </w:p>
        </w:tc>
        <w:tc>
          <w:tcPr>
            <w:tcW w:w="1558" w:type="dxa"/>
          </w:tcPr>
          <w:p w:rsidR="0023429E" w:rsidRPr="0023429E" w:rsidRDefault="0023429E" w:rsidP="0023429E">
            <w:pPr>
              <w:keepNext/>
              <w:jc w:val="center"/>
              <w:outlineLvl w:val="0"/>
              <w:rPr>
                <w:rFonts w:ascii="Arial" w:hAnsi="Arial"/>
                <w:b/>
                <w:sz w:val="22"/>
              </w:rPr>
            </w:pPr>
            <w:r w:rsidRPr="0023429E">
              <w:rPr>
                <w:rFonts w:ascii="Arial" w:hAnsi="Arial"/>
                <w:b/>
                <w:sz w:val="22"/>
              </w:rPr>
              <w:t>Всичко</w:t>
            </w:r>
          </w:p>
        </w:tc>
        <w:tc>
          <w:tcPr>
            <w:tcW w:w="851"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r>
      <w:tr w:rsidR="0023429E" w:rsidRPr="0023429E" w:rsidTr="00B372D4">
        <w:tc>
          <w:tcPr>
            <w:tcW w:w="2308" w:type="dxa"/>
          </w:tcPr>
          <w:p w:rsidR="0023429E" w:rsidRPr="0023429E" w:rsidRDefault="0023429E" w:rsidP="0023429E">
            <w:pPr>
              <w:keepNext/>
              <w:ind w:left="50"/>
              <w:jc w:val="center"/>
              <w:outlineLvl w:val="0"/>
              <w:rPr>
                <w:rFonts w:ascii="Arial" w:hAnsi="Arial"/>
                <w:b/>
                <w:sz w:val="22"/>
              </w:rPr>
            </w:pPr>
          </w:p>
        </w:tc>
        <w:tc>
          <w:tcPr>
            <w:tcW w:w="9175" w:type="dxa"/>
            <w:gridSpan w:val="7"/>
          </w:tcPr>
          <w:p w:rsidR="0023429E" w:rsidRPr="0023429E" w:rsidRDefault="0023429E" w:rsidP="0023429E">
            <w:pPr>
              <w:keepNext/>
              <w:jc w:val="center"/>
              <w:outlineLvl w:val="0"/>
              <w:rPr>
                <w:rFonts w:ascii="Arial" w:hAnsi="Arial"/>
                <w:b/>
                <w:sz w:val="22"/>
              </w:rPr>
            </w:pPr>
            <w:r w:rsidRPr="0023429E">
              <w:rPr>
                <w:rFonts w:ascii="Arial" w:hAnsi="Arial"/>
                <w:b/>
                <w:sz w:val="22"/>
              </w:rPr>
              <w:t>х е к т а р и</w:t>
            </w:r>
          </w:p>
        </w:tc>
      </w:tr>
      <w:tr w:rsidR="0023429E" w:rsidRPr="0023429E" w:rsidTr="00B372D4">
        <w:tc>
          <w:tcPr>
            <w:tcW w:w="2308" w:type="dxa"/>
          </w:tcPr>
          <w:p w:rsidR="0023429E" w:rsidRPr="0023429E" w:rsidRDefault="0023429E" w:rsidP="0023429E">
            <w:pPr>
              <w:keepNext/>
              <w:ind w:left="50"/>
              <w:jc w:val="center"/>
              <w:outlineLvl w:val="0"/>
              <w:rPr>
                <w:rFonts w:ascii="Arial" w:hAnsi="Arial"/>
                <w:b/>
                <w:sz w:val="22"/>
              </w:rPr>
            </w:pPr>
            <w:r w:rsidRPr="0023429E">
              <w:rPr>
                <w:rFonts w:ascii="Arial" w:hAnsi="Arial"/>
                <w:b/>
                <w:sz w:val="22"/>
              </w:rPr>
              <w:t>Буков В</w:t>
            </w:r>
          </w:p>
        </w:tc>
        <w:tc>
          <w:tcPr>
            <w:tcW w:w="941" w:type="dxa"/>
          </w:tcPr>
          <w:p w:rsidR="0023429E" w:rsidRPr="0023429E" w:rsidRDefault="0023429E" w:rsidP="0023429E">
            <w:pPr>
              <w:keepNext/>
              <w:jc w:val="center"/>
              <w:outlineLvl w:val="0"/>
              <w:rPr>
                <w:rFonts w:ascii="Arial" w:hAnsi="Arial"/>
                <w:b/>
                <w:sz w:val="22"/>
              </w:rPr>
            </w:pPr>
            <w:r w:rsidRPr="0023429E">
              <w:rPr>
                <w:rFonts w:ascii="Arial" w:hAnsi="Arial"/>
                <w:b/>
                <w:sz w:val="22"/>
              </w:rPr>
              <w:t>900,3</w:t>
            </w:r>
          </w:p>
        </w:tc>
        <w:tc>
          <w:tcPr>
            <w:tcW w:w="1365" w:type="dxa"/>
          </w:tcPr>
          <w:p w:rsidR="0023429E" w:rsidRPr="0023429E" w:rsidRDefault="0023429E" w:rsidP="0023429E">
            <w:pPr>
              <w:keepNext/>
              <w:jc w:val="center"/>
              <w:outlineLvl w:val="0"/>
              <w:rPr>
                <w:rFonts w:ascii="Arial" w:hAnsi="Arial"/>
                <w:b/>
                <w:sz w:val="22"/>
              </w:rPr>
            </w:pPr>
            <w:r w:rsidRPr="0023429E">
              <w:rPr>
                <w:rFonts w:ascii="Arial" w:hAnsi="Arial"/>
                <w:b/>
                <w:sz w:val="22"/>
              </w:rPr>
              <w:t>48,3</w:t>
            </w:r>
          </w:p>
        </w:tc>
        <w:tc>
          <w:tcPr>
            <w:tcW w:w="1768" w:type="dxa"/>
          </w:tcPr>
          <w:p w:rsidR="0023429E" w:rsidRPr="0023429E" w:rsidRDefault="0023429E" w:rsidP="0023429E">
            <w:pPr>
              <w:keepNext/>
              <w:jc w:val="center"/>
              <w:outlineLvl w:val="0"/>
              <w:rPr>
                <w:rFonts w:ascii="Arial" w:hAnsi="Arial"/>
                <w:b/>
                <w:sz w:val="22"/>
              </w:rPr>
            </w:pPr>
            <w:r w:rsidRPr="0023429E">
              <w:rPr>
                <w:rFonts w:ascii="Arial" w:hAnsi="Arial"/>
                <w:b/>
                <w:sz w:val="22"/>
              </w:rPr>
              <w:t>36,9</w:t>
            </w:r>
          </w:p>
        </w:tc>
        <w:tc>
          <w:tcPr>
            <w:tcW w:w="1275"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417" w:type="dxa"/>
          </w:tcPr>
          <w:p w:rsidR="0023429E" w:rsidRPr="0023429E" w:rsidRDefault="0023429E" w:rsidP="0023429E">
            <w:pPr>
              <w:keepNext/>
              <w:jc w:val="center"/>
              <w:outlineLvl w:val="0"/>
              <w:rPr>
                <w:rFonts w:ascii="Arial" w:hAnsi="Arial"/>
                <w:b/>
                <w:sz w:val="22"/>
              </w:rPr>
            </w:pPr>
            <w:r w:rsidRPr="0023429E">
              <w:rPr>
                <w:rFonts w:ascii="Arial" w:hAnsi="Arial"/>
                <w:b/>
                <w:sz w:val="22"/>
              </w:rPr>
              <w:t>52,0</w:t>
            </w:r>
          </w:p>
        </w:tc>
        <w:tc>
          <w:tcPr>
            <w:tcW w:w="1558" w:type="dxa"/>
            <w:tcBorders>
              <w:top w:val="nil"/>
            </w:tcBorders>
          </w:tcPr>
          <w:p w:rsidR="0023429E" w:rsidRPr="0023429E" w:rsidRDefault="0023429E" w:rsidP="0023429E">
            <w:pPr>
              <w:keepNext/>
              <w:jc w:val="center"/>
              <w:outlineLvl w:val="0"/>
              <w:rPr>
                <w:rFonts w:ascii="Arial" w:hAnsi="Arial"/>
                <w:b/>
                <w:sz w:val="22"/>
              </w:rPr>
            </w:pPr>
            <w:r w:rsidRPr="0023429E">
              <w:rPr>
                <w:rFonts w:ascii="Arial" w:hAnsi="Arial"/>
                <w:b/>
                <w:sz w:val="22"/>
              </w:rPr>
              <w:t>1037.5</w:t>
            </w:r>
          </w:p>
        </w:tc>
        <w:tc>
          <w:tcPr>
            <w:tcW w:w="851" w:type="dxa"/>
            <w:tcBorders>
              <w:top w:val="nil"/>
            </w:tcBorders>
          </w:tcPr>
          <w:p w:rsidR="0023429E" w:rsidRPr="0023429E" w:rsidRDefault="0023429E" w:rsidP="0023429E">
            <w:pPr>
              <w:keepNext/>
              <w:jc w:val="both"/>
              <w:outlineLvl w:val="0"/>
              <w:rPr>
                <w:rFonts w:ascii="Arial" w:hAnsi="Arial"/>
                <w:b/>
                <w:sz w:val="22"/>
              </w:rPr>
            </w:pPr>
            <w:r w:rsidRPr="0023429E">
              <w:rPr>
                <w:rFonts w:ascii="Arial" w:hAnsi="Arial"/>
                <w:b/>
                <w:sz w:val="22"/>
              </w:rPr>
              <w:t>19,2</w:t>
            </w:r>
          </w:p>
        </w:tc>
      </w:tr>
      <w:tr w:rsidR="0023429E" w:rsidRPr="0023429E" w:rsidTr="00B372D4">
        <w:trPr>
          <w:trHeight w:val="159"/>
        </w:trPr>
        <w:tc>
          <w:tcPr>
            <w:tcW w:w="2308" w:type="dxa"/>
          </w:tcPr>
          <w:p w:rsidR="0023429E" w:rsidRPr="0023429E" w:rsidRDefault="0023429E" w:rsidP="0023429E">
            <w:pPr>
              <w:keepNext/>
              <w:ind w:left="50"/>
              <w:jc w:val="center"/>
              <w:outlineLvl w:val="0"/>
              <w:rPr>
                <w:rFonts w:ascii="Arial" w:hAnsi="Arial"/>
                <w:b/>
                <w:sz w:val="22"/>
              </w:rPr>
            </w:pPr>
            <w:r w:rsidRPr="0023429E">
              <w:rPr>
                <w:rFonts w:ascii="Arial" w:hAnsi="Arial"/>
                <w:b/>
                <w:sz w:val="22"/>
              </w:rPr>
              <w:t xml:space="preserve"> Буков Ср                       </w:t>
            </w:r>
          </w:p>
        </w:tc>
        <w:tc>
          <w:tcPr>
            <w:tcW w:w="941" w:type="dxa"/>
          </w:tcPr>
          <w:p w:rsidR="0023429E" w:rsidRPr="0023429E" w:rsidRDefault="0023429E" w:rsidP="0023429E">
            <w:pPr>
              <w:keepNext/>
              <w:jc w:val="center"/>
              <w:outlineLvl w:val="0"/>
              <w:rPr>
                <w:rFonts w:ascii="Arial" w:hAnsi="Arial"/>
                <w:b/>
                <w:sz w:val="22"/>
              </w:rPr>
            </w:pPr>
            <w:r w:rsidRPr="0023429E">
              <w:rPr>
                <w:rFonts w:ascii="Arial" w:hAnsi="Arial"/>
                <w:b/>
                <w:sz w:val="22"/>
              </w:rPr>
              <w:t>1785,6</w:t>
            </w:r>
          </w:p>
        </w:tc>
        <w:tc>
          <w:tcPr>
            <w:tcW w:w="1365" w:type="dxa"/>
          </w:tcPr>
          <w:p w:rsidR="0023429E" w:rsidRPr="0023429E" w:rsidRDefault="0023429E" w:rsidP="0023429E">
            <w:pPr>
              <w:keepNext/>
              <w:jc w:val="center"/>
              <w:outlineLvl w:val="0"/>
              <w:rPr>
                <w:rFonts w:ascii="Arial" w:hAnsi="Arial"/>
                <w:b/>
                <w:sz w:val="22"/>
              </w:rPr>
            </w:pPr>
            <w:r w:rsidRPr="0023429E">
              <w:rPr>
                <w:rFonts w:ascii="Arial" w:hAnsi="Arial"/>
                <w:b/>
                <w:sz w:val="22"/>
              </w:rPr>
              <w:t>255,3</w:t>
            </w:r>
          </w:p>
        </w:tc>
        <w:tc>
          <w:tcPr>
            <w:tcW w:w="1768" w:type="dxa"/>
          </w:tcPr>
          <w:p w:rsidR="0023429E" w:rsidRPr="0023429E" w:rsidRDefault="0023429E" w:rsidP="0023429E">
            <w:pPr>
              <w:keepNext/>
              <w:jc w:val="center"/>
              <w:outlineLvl w:val="0"/>
              <w:rPr>
                <w:rFonts w:ascii="Arial" w:hAnsi="Arial"/>
                <w:b/>
                <w:sz w:val="22"/>
              </w:rPr>
            </w:pPr>
            <w:r w:rsidRPr="0023429E">
              <w:rPr>
                <w:rFonts w:ascii="Arial" w:hAnsi="Arial"/>
                <w:b/>
                <w:sz w:val="22"/>
              </w:rPr>
              <w:t>41,3</w:t>
            </w:r>
          </w:p>
        </w:tc>
        <w:tc>
          <w:tcPr>
            <w:tcW w:w="1275"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417" w:type="dxa"/>
          </w:tcPr>
          <w:p w:rsidR="0023429E" w:rsidRPr="0023429E" w:rsidRDefault="0023429E" w:rsidP="0023429E">
            <w:pPr>
              <w:keepNext/>
              <w:jc w:val="center"/>
              <w:outlineLvl w:val="0"/>
              <w:rPr>
                <w:rFonts w:ascii="Arial" w:hAnsi="Arial"/>
                <w:b/>
                <w:sz w:val="22"/>
              </w:rPr>
            </w:pPr>
            <w:r w:rsidRPr="0023429E">
              <w:rPr>
                <w:rFonts w:ascii="Arial" w:hAnsi="Arial"/>
                <w:b/>
                <w:sz w:val="22"/>
              </w:rPr>
              <w:t>23.5</w:t>
            </w:r>
          </w:p>
        </w:tc>
        <w:tc>
          <w:tcPr>
            <w:tcW w:w="1558" w:type="dxa"/>
          </w:tcPr>
          <w:p w:rsidR="0023429E" w:rsidRPr="0023429E" w:rsidRDefault="0023429E" w:rsidP="0023429E">
            <w:pPr>
              <w:keepNext/>
              <w:jc w:val="center"/>
              <w:outlineLvl w:val="0"/>
              <w:rPr>
                <w:rFonts w:ascii="Arial" w:hAnsi="Arial"/>
                <w:b/>
                <w:sz w:val="22"/>
              </w:rPr>
            </w:pPr>
            <w:r w:rsidRPr="0023429E">
              <w:rPr>
                <w:rFonts w:ascii="Arial" w:hAnsi="Arial"/>
                <w:b/>
                <w:sz w:val="22"/>
              </w:rPr>
              <w:t>2105,7</w:t>
            </w:r>
          </w:p>
        </w:tc>
        <w:tc>
          <w:tcPr>
            <w:tcW w:w="851" w:type="dxa"/>
          </w:tcPr>
          <w:p w:rsidR="0023429E" w:rsidRPr="0023429E" w:rsidRDefault="0023429E" w:rsidP="0023429E">
            <w:pPr>
              <w:keepNext/>
              <w:jc w:val="both"/>
              <w:outlineLvl w:val="0"/>
              <w:rPr>
                <w:rFonts w:ascii="Arial" w:hAnsi="Arial"/>
                <w:b/>
                <w:sz w:val="22"/>
              </w:rPr>
            </w:pPr>
            <w:r w:rsidRPr="0023429E">
              <w:rPr>
                <w:rFonts w:ascii="Arial" w:hAnsi="Arial"/>
                <w:b/>
                <w:sz w:val="22"/>
              </w:rPr>
              <w:t>39,0</w:t>
            </w:r>
          </w:p>
        </w:tc>
      </w:tr>
      <w:tr w:rsidR="0023429E" w:rsidRPr="0023429E" w:rsidTr="00B372D4">
        <w:tc>
          <w:tcPr>
            <w:tcW w:w="2308" w:type="dxa"/>
          </w:tcPr>
          <w:p w:rsidR="0023429E" w:rsidRPr="0023429E" w:rsidRDefault="0023429E" w:rsidP="0023429E">
            <w:pPr>
              <w:keepNext/>
              <w:ind w:left="50"/>
              <w:jc w:val="center"/>
              <w:outlineLvl w:val="0"/>
              <w:rPr>
                <w:rFonts w:ascii="Arial" w:hAnsi="Arial"/>
                <w:b/>
                <w:sz w:val="22"/>
              </w:rPr>
            </w:pPr>
            <w:r w:rsidRPr="0023429E">
              <w:rPr>
                <w:rFonts w:ascii="Arial" w:hAnsi="Arial"/>
                <w:b/>
                <w:sz w:val="22"/>
              </w:rPr>
              <w:t xml:space="preserve">Буков Н                      </w:t>
            </w:r>
          </w:p>
        </w:tc>
        <w:tc>
          <w:tcPr>
            <w:tcW w:w="941" w:type="dxa"/>
          </w:tcPr>
          <w:p w:rsidR="0023429E" w:rsidRPr="0023429E" w:rsidRDefault="0023429E" w:rsidP="0023429E">
            <w:pPr>
              <w:keepNext/>
              <w:jc w:val="center"/>
              <w:outlineLvl w:val="0"/>
              <w:rPr>
                <w:rFonts w:ascii="Arial" w:hAnsi="Arial"/>
                <w:b/>
                <w:sz w:val="22"/>
              </w:rPr>
            </w:pPr>
            <w:r w:rsidRPr="0023429E">
              <w:rPr>
                <w:rFonts w:ascii="Arial" w:hAnsi="Arial"/>
                <w:b/>
                <w:sz w:val="22"/>
              </w:rPr>
              <w:t>540,9</w:t>
            </w:r>
          </w:p>
        </w:tc>
        <w:tc>
          <w:tcPr>
            <w:tcW w:w="1365" w:type="dxa"/>
          </w:tcPr>
          <w:p w:rsidR="0023429E" w:rsidRPr="0023429E" w:rsidRDefault="0023429E" w:rsidP="0023429E">
            <w:pPr>
              <w:keepNext/>
              <w:jc w:val="center"/>
              <w:outlineLvl w:val="0"/>
              <w:rPr>
                <w:rFonts w:ascii="Arial" w:hAnsi="Arial"/>
                <w:b/>
                <w:sz w:val="22"/>
              </w:rPr>
            </w:pPr>
            <w:r w:rsidRPr="0023429E">
              <w:rPr>
                <w:rFonts w:ascii="Arial" w:hAnsi="Arial"/>
                <w:b/>
                <w:sz w:val="22"/>
              </w:rPr>
              <w:t>192,9</w:t>
            </w:r>
          </w:p>
        </w:tc>
        <w:tc>
          <w:tcPr>
            <w:tcW w:w="1768" w:type="dxa"/>
          </w:tcPr>
          <w:p w:rsidR="0023429E" w:rsidRPr="0023429E" w:rsidRDefault="0023429E" w:rsidP="0023429E">
            <w:pPr>
              <w:keepNext/>
              <w:jc w:val="center"/>
              <w:outlineLvl w:val="0"/>
              <w:rPr>
                <w:rFonts w:ascii="Arial" w:hAnsi="Arial"/>
                <w:b/>
                <w:sz w:val="22"/>
              </w:rPr>
            </w:pPr>
            <w:r w:rsidRPr="0023429E">
              <w:rPr>
                <w:rFonts w:ascii="Arial" w:hAnsi="Arial"/>
                <w:b/>
                <w:sz w:val="22"/>
              </w:rPr>
              <w:t>78,7</w:t>
            </w:r>
          </w:p>
        </w:tc>
        <w:tc>
          <w:tcPr>
            <w:tcW w:w="1275"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417"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558" w:type="dxa"/>
          </w:tcPr>
          <w:p w:rsidR="0023429E" w:rsidRPr="0023429E" w:rsidRDefault="0023429E" w:rsidP="0023429E">
            <w:pPr>
              <w:keepNext/>
              <w:jc w:val="center"/>
              <w:outlineLvl w:val="0"/>
              <w:rPr>
                <w:rFonts w:ascii="Arial" w:hAnsi="Arial"/>
                <w:b/>
                <w:sz w:val="22"/>
              </w:rPr>
            </w:pPr>
            <w:r w:rsidRPr="0023429E">
              <w:rPr>
                <w:rFonts w:ascii="Arial" w:hAnsi="Arial"/>
                <w:b/>
                <w:sz w:val="22"/>
              </w:rPr>
              <w:t>812.5</w:t>
            </w:r>
          </w:p>
        </w:tc>
        <w:tc>
          <w:tcPr>
            <w:tcW w:w="851" w:type="dxa"/>
          </w:tcPr>
          <w:p w:rsidR="0023429E" w:rsidRPr="0023429E" w:rsidRDefault="0023429E" w:rsidP="0023429E">
            <w:pPr>
              <w:keepNext/>
              <w:jc w:val="center"/>
              <w:outlineLvl w:val="0"/>
              <w:rPr>
                <w:rFonts w:ascii="Arial" w:hAnsi="Arial"/>
                <w:b/>
                <w:sz w:val="22"/>
              </w:rPr>
            </w:pPr>
            <w:r w:rsidRPr="0023429E">
              <w:rPr>
                <w:rFonts w:ascii="Arial" w:hAnsi="Arial"/>
                <w:b/>
                <w:sz w:val="22"/>
              </w:rPr>
              <w:t>15,0</w:t>
            </w:r>
          </w:p>
        </w:tc>
      </w:tr>
      <w:tr w:rsidR="0023429E" w:rsidRPr="0023429E" w:rsidTr="00B372D4">
        <w:tc>
          <w:tcPr>
            <w:tcW w:w="2308" w:type="dxa"/>
          </w:tcPr>
          <w:p w:rsidR="0023429E" w:rsidRPr="0023429E" w:rsidRDefault="0023429E" w:rsidP="0023429E">
            <w:pPr>
              <w:keepNext/>
              <w:ind w:left="50"/>
              <w:jc w:val="center"/>
              <w:outlineLvl w:val="0"/>
              <w:rPr>
                <w:rFonts w:ascii="Arial" w:hAnsi="Arial"/>
                <w:b/>
                <w:sz w:val="22"/>
              </w:rPr>
            </w:pPr>
            <w:r w:rsidRPr="0023429E">
              <w:rPr>
                <w:rFonts w:ascii="Arial" w:hAnsi="Arial"/>
                <w:b/>
                <w:sz w:val="22"/>
              </w:rPr>
              <w:t xml:space="preserve">Смесен СрН  П                 </w:t>
            </w:r>
          </w:p>
        </w:tc>
        <w:tc>
          <w:tcPr>
            <w:tcW w:w="941" w:type="dxa"/>
          </w:tcPr>
          <w:p w:rsidR="0023429E" w:rsidRPr="0023429E" w:rsidRDefault="0023429E" w:rsidP="0023429E">
            <w:pPr>
              <w:keepNext/>
              <w:jc w:val="center"/>
              <w:outlineLvl w:val="0"/>
              <w:rPr>
                <w:rFonts w:ascii="Arial" w:hAnsi="Arial"/>
                <w:b/>
                <w:sz w:val="22"/>
              </w:rPr>
            </w:pPr>
            <w:r w:rsidRPr="0023429E">
              <w:rPr>
                <w:rFonts w:ascii="Arial" w:hAnsi="Arial"/>
                <w:b/>
                <w:sz w:val="22"/>
              </w:rPr>
              <w:t>37.2</w:t>
            </w:r>
          </w:p>
        </w:tc>
        <w:tc>
          <w:tcPr>
            <w:tcW w:w="1365" w:type="dxa"/>
          </w:tcPr>
          <w:p w:rsidR="0023429E" w:rsidRPr="0023429E" w:rsidRDefault="0023429E" w:rsidP="0023429E">
            <w:pPr>
              <w:keepNext/>
              <w:jc w:val="center"/>
              <w:outlineLvl w:val="0"/>
              <w:rPr>
                <w:rFonts w:ascii="Arial" w:hAnsi="Arial"/>
                <w:b/>
                <w:sz w:val="22"/>
              </w:rPr>
            </w:pPr>
            <w:r w:rsidRPr="0023429E">
              <w:rPr>
                <w:rFonts w:ascii="Arial" w:hAnsi="Arial"/>
                <w:b/>
                <w:sz w:val="22"/>
              </w:rPr>
              <w:t>60.3</w:t>
            </w:r>
          </w:p>
        </w:tc>
        <w:tc>
          <w:tcPr>
            <w:tcW w:w="1768" w:type="dxa"/>
          </w:tcPr>
          <w:p w:rsidR="0023429E" w:rsidRPr="0023429E" w:rsidRDefault="0023429E" w:rsidP="0023429E">
            <w:pPr>
              <w:keepNext/>
              <w:jc w:val="center"/>
              <w:outlineLvl w:val="0"/>
              <w:rPr>
                <w:rFonts w:ascii="Arial" w:hAnsi="Arial"/>
                <w:b/>
                <w:sz w:val="22"/>
              </w:rPr>
            </w:pPr>
            <w:r w:rsidRPr="0023429E">
              <w:rPr>
                <w:rFonts w:ascii="Arial" w:hAnsi="Arial"/>
                <w:b/>
                <w:sz w:val="22"/>
              </w:rPr>
              <w:t>19.7</w:t>
            </w:r>
          </w:p>
        </w:tc>
        <w:tc>
          <w:tcPr>
            <w:tcW w:w="1275"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417"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558" w:type="dxa"/>
          </w:tcPr>
          <w:p w:rsidR="0023429E" w:rsidRPr="0023429E" w:rsidRDefault="0023429E" w:rsidP="0023429E">
            <w:pPr>
              <w:keepNext/>
              <w:jc w:val="center"/>
              <w:outlineLvl w:val="0"/>
              <w:rPr>
                <w:rFonts w:ascii="Arial" w:hAnsi="Arial"/>
                <w:b/>
                <w:sz w:val="22"/>
              </w:rPr>
            </w:pPr>
            <w:r w:rsidRPr="0023429E">
              <w:rPr>
                <w:rFonts w:ascii="Arial" w:hAnsi="Arial"/>
                <w:b/>
                <w:sz w:val="22"/>
              </w:rPr>
              <w:t>117.2</w:t>
            </w:r>
          </w:p>
        </w:tc>
        <w:tc>
          <w:tcPr>
            <w:tcW w:w="851" w:type="dxa"/>
          </w:tcPr>
          <w:p w:rsidR="0023429E" w:rsidRPr="0023429E" w:rsidRDefault="0023429E" w:rsidP="0023429E">
            <w:pPr>
              <w:keepNext/>
              <w:jc w:val="center"/>
              <w:outlineLvl w:val="0"/>
              <w:rPr>
                <w:rFonts w:ascii="Arial" w:hAnsi="Arial"/>
                <w:b/>
                <w:sz w:val="22"/>
              </w:rPr>
            </w:pPr>
            <w:r w:rsidRPr="0023429E">
              <w:rPr>
                <w:rFonts w:ascii="Arial" w:hAnsi="Arial"/>
                <w:b/>
                <w:sz w:val="22"/>
              </w:rPr>
              <w:t>2.2</w:t>
            </w:r>
          </w:p>
        </w:tc>
      </w:tr>
      <w:tr w:rsidR="0023429E" w:rsidRPr="0023429E" w:rsidTr="00B372D4">
        <w:tc>
          <w:tcPr>
            <w:tcW w:w="2308" w:type="dxa"/>
          </w:tcPr>
          <w:p w:rsidR="0023429E" w:rsidRPr="0023429E" w:rsidRDefault="0023429E" w:rsidP="0023429E">
            <w:pPr>
              <w:keepNext/>
              <w:ind w:left="50"/>
              <w:jc w:val="center"/>
              <w:outlineLvl w:val="0"/>
              <w:rPr>
                <w:rFonts w:ascii="Arial" w:hAnsi="Arial"/>
                <w:b/>
                <w:sz w:val="22"/>
              </w:rPr>
            </w:pPr>
            <w:r w:rsidRPr="0023429E">
              <w:rPr>
                <w:rFonts w:ascii="Arial" w:hAnsi="Arial"/>
                <w:b/>
                <w:sz w:val="22"/>
              </w:rPr>
              <w:t>Иглол. Шир. СрН</w:t>
            </w:r>
          </w:p>
        </w:tc>
        <w:tc>
          <w:tcPr>
            <w:tcW w:w="941" w:type="dxa"/>
          </w:tcPr>
          <w:p w:rsidR="0023429E" w:rsidRPr="0023429E" w:rsidRDefault="0023429E" w:rsidP="0023429E">
            <w:pPr>
              <w:keepNext/>
              <w:jc w:val="center"/>
              <w:outlineLvl w:val="0"/>
              <w:rPr>
                <w:rFonts w:ascii="Arial" w:hAnsi="Arial"/>
                <w:b/>
                <w:sz w:val="22"/>
              </w:rPr>
            </w:pPr>
            <w:r w:rsidRPr="0023429E">
              <w:rPr>
                <w:rFonts w:ascii="Arial" w:hAnsi="Arial"/>
                <w:b/>
                <w:sz w:val="22"/>
              </w:rPr>
              <w:t>187.9</w:t>
            </w:r>
          </w:p>
        </w:tc>
        <w:tc>
          <w:tcPr>
            <w:tcW w:w="1365" w:type="dxa"/>
          </w:tcPr>
          <w:p w:rsidR="0023429E" w:rsidRPr="0023429E" w:rsidRDefault="0023429E" w:rsidP="0023429E">
            <w:pPr>
              <w:keepNext/>
              <w:jc w:val="center"/>
              <w:outlineLvl w:val="0"/>
              <w:rPr>
                <w:rFonts w:ascii="Arial" w:hAnsi="Arial"/>
                <w:b/>
                <w:sz w:val="22"/>
              </w:rPr>
            </w:pPr>
            <w:r w:rsidRPr="0023429E">
              <w:rPr>
                <w:rFonts w:ascii="Arial" w:hAnsi="Arial"/>
                <w:b/>
                <w:sz w:val="22"/>
              </w:rPr>
              <w:t>61.1</w:t>
            </w:r>
          </w:p>
        </w:tc>
        <w:tc>
          <w:tcPr>
            <w:tcW w:w="1768" w:type="dxa"/>
          </w:tcPr>
          <w:p w:rsidR="0023429E" w:rsidRPr="0023429E" w:rsidRDefault="0023429E" w:rsidP="0023429E">
            <w:pPr>
              <w:keepNext/>
              <w:jc w:val="center"/>
              <w:outlineLvl w:val="0"/>
              <w:rPr>
                <w:rFonts w:ascii="Arial" w:hAnsi="Arial"/>
                <w:b/>
                <w:sz w:val="22"/>
              </w:rPr>
            </w:pPr>
            <w:r w:rsidRPr="0023429E">
              <w:rPr>
                <w:rFonts w:ascii="Arial" w:hAnsi="Arial"/>
                <w:b/>
                <w:sz w:val="22"/>
              </w:rPr>
              <w:t>26.8</w:t>
            </w:r>
          </w:p>
        </w:tc>
        <w:tc>
          <w:tcPr>
            <w:tcW w:w="1275"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417"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558" w:type="dxa"/>
          </w:tcPr>
          <w:p w:rsidR="0023429E" w:rsidRPr="0023429E" w:rsidRDefault="0023429E" w:rsidP="0023429E">
            <w:pPr>
              <w:keepNext/>
              <w:jc w:val="center"/>
              <w:outlineLvl w:val="0"/>
              <w:rPr>
                <w:rFonts w:ascii="Arial" w:hAnsi="Arial"/>
                <w:b/>
                <w:sz w:val="22"/>
              </w:rPr>
            </w:pPr>
            <w:r w:rsidRPr="0023429E">
              <w:rPr>
                <w:rFonts w:ascii="Arial" w:hAnsi="Arial"/>
                <w:b/>
                <w:sz w:val="22"/>
              </w:rPr>
              <w:t>275.8</w:t>
            </w:r>
          </w:p>
        </w:tc>
        <w:tc>
          <w:tcPr>
            <w:tcW w:w="851" w:type="dxa"/>
          </w:tcPr>
          <w:p w:rsidR="0023429E" w:rsidRPr="0023429E" w:rsidRDefault="0023429E" w:rsidP="0023429E">
            <w:pPr>
              <w:keepNext/>
              <w:jc w:val="center"/>
              <w:outlineLvl w:val="0"/>
              <w:rPr>
                <w:rFonts w:ascii="Arial" w:hAnsi="Arial"/>
                <w:b/>
                <w:sz w:val="22"/>
              </w:rPr>
            </w:pPr>
            <w:r w:rsidRPr="0023429E">
              <w:rPr>
                <w:rFonts w:ascii="Arial" w:hAnsi="Arial"/>
                <w:b/>
                <w:sz w:val="22"/>
              </w:rPr>
              <w:t>5.1</w:t>
            </w:r>
          </w:p>
        </w:tc>
      </w:tr>
      <w:tr w:rsidR="0023429E" w:rsidRPr="0023429E" w:rsidTr="00B372D4">
        <w:tc>
          <w:tcPr>
            <w:tcW w:w="2308" w:type="dxa"/>
          </w:tcPr>
          <w:p w:rsidR="0023429E" w:rsidRPr="0023429E" w:rsidRDefault="0023429E" w:rsidP="0023429E">
            <w:pPr>
              <w:keepNext/>
              <w:ind w:left="50"/>
              <w:jc w:val="center"/>
              <w:outlineLvl w:val="0"/>
              <w:rPr>
                <w:rFonts w:ascii="Arial" w:hAnsi="Arial"/>
                <w:b/>
                <w:sz w:val="22"/>
              </w:rPr>
            </w:pPr>
            <w:r w:rsidRPr="0023429E">
              <w:rPr>
                <w:rFonts w:ascii="Arial" w:hAnsi="Arial"/>
                <w:b/>
                <w:sz w:val="22"/>
              </w:rPr>
              <w:t>Бялоборови култури</w:t>
            </w:r>
          </w:p>
        </w:tc>
        <w:tc>
          <w:tcPr>
            <w:tcW w:w="941" w:type="dxa"/>
          </w:tcPr>
          <w:p w:rsidR="0023429E" w:rsidRPr="0023429E" w:rsidRDefault="0023429E" w:rsidP="0023429E">
            <w:pPr>
              <w:keepNext/>
              <w:jc w:val="center"/>
              <w:outlineLvl w:val="0"/>
              <w:rPr>
                <w:rFonts w:ascii="Arial" w:hAnsi="Arial"/>
                <w:b/>
                <w:sz w:val="22"/>
              </w:rPr>
            </w:pPr>
            <w:r w:rsidRPr="0023429E">
              <w:rPr>
                <w:rFonts w:ascii="Arial" w:hAnsi="Arial"/>
                <w:b/>
                <w:sz w:val="22"/>
              </w:rPr>
              <w:t>499.4</w:t>
            </w:r>
          </w:p>
        </w:tc>
        <w:tc>
          <w:tcPr>
            <w:tcW w:w="1365" w:type="dxa"/>
          </w:tcPr>
          <w:p w:rsidR="0023429E" w:rsidRPr="0023429E" w:rsidRDefault="0023429E" w:rsidP="0023429E">
            <w:pPr>
              <w:keepNext/>
              <w:jc w:val="center"/>
              <w:outlineLvl w:val="0"/>
              <w:rPr>
                <w:rFonts w:ascii="Arial" w:hAnsi="Arial"/>
                <w:b/>
                <w:sz w:val="22"/>
              </w:rPr>
            </w:pPr>
            <w:r w:rsidRPr="0023429E">
              <w:rPr>
                <w:rFonts w:ascii="Arial" w:hAnsi="Arial"/>
                <w:b/>
                <w:sz w:val="22"/>
              </w:rPr>
              <w:t>105.0</w:t>
            </w:r>
          </w:p>
        </w:tc>
        <w:tc>
          <w:tcPr>
            <w:tcW w:w="1768" w:type="dxa"/>
          </w:tcPr>
          <w:p w:rsidR="0023429E" w:rsidRPr="0023429E" w:rsidRDefault="0023429E" w:rsidP="0023429E">
            <w:pPr>
              <w:keepNext/>
              <w:jc w:val="center"/>
              <w:outlineLvl w:val="0"/>
              <w:rPr>
                <w:rFonts w:ascii="Arial" w:hAnsi="Arial"/>
                <w:b/>
                <w:sz w:val="22"/>
              </w:rPr>
            </w:pPr>
            <w:r w:rsidRPr="0023429E">
              <w:rPr>
                <w:rFonts w:ascii="Arial" w:hAnsi="Arial"/>
                <w:b/>
                <w:sz w:val="22"/>
              </w:rPr>
              <w:t>70.5</w:t>
            </w:r>
          </w:p>
        </w:tc>
        <w:tc>
          <w:tcPr>
            <w:tcW w:w="1275"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417"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558" w:type="dxa"/>
          </w:tcPr>
          <w:p w:rsidR="0023429E" w:rsidRPr="0023429E" w:rsidRDefault="0023429E" w:rsidP="0023429E">
            <w:pPr>
              <w:keepNext/>
              <w:jc w:val="center"/>
              <w:outlineLvl w:val="0"/>
              <w:rPr>
                <w:rFonts w:ascii="Arial" w:hAnsi="Arial"/>
                <w:b/>
                <w:sz w:val="22"/>
              </w:rPr>
            </w:pPr>
            <w:r w:rsidRPr="0023429E">
              <w:rPr>
                <w:rFonts w:ascii="Arial" w:hAnsi="Arial"/>
                <w:b/>
                <w:sz w:val="22"/>
              </w:rPr>
              <w:t>674.9</w:t>
            </w:r>
          </w:p>
        </w:tc>
        <w:tc>
          <w:tcPr>
            <w:tcW w:w="851" w:type="dxa"/>
          </w:tcPr>
          <w:p w:rsidR="0023429E" w:rsidRPr="0023429E" w:rsidRDefault="0023429E" w:rsidP="0023429E">
            <w:pPr>
              <w:keepNext/>
              <w:jc w:val="center"/>
              <w:outlineLvl w:val="0"/>
              <w:rPr>
                <w:rFonts w:ascii="Arial" w:hAnsi="Arial"/>
                <w:b/>
                <w:sz w:val="22"/>
              </w:rPr>
            </w:pPr>
            <w:r w:rsidRPr="0023429E">
              <w:rPr>
                <w:rFonts w:ascii="Arial" w:hAnsi="Arial"/>
                <w:b/>
                <w:sz w:val="22"/>
              </w:rPr>
              <w:t>12.5</w:t>
            </w:r>
          </w:p>
        </w:tc>
      </w:tr>
      <w:tr w:rsidR="0023429E" w:rsidRPr="0023429E" w:rsidTr="00B372D4">
        <w:tc>
          <w:tcPr>
            <w:tcW w:w="2308" w:type="dxa"/>
          </w:tcPr>
          <w:p w:rsidR="0023429E" w:rsidRPr="0023429E" w:rsidRDefault="0023429E" w:rsidP="0023429E">
            <w:pPr>
              <w:keepNext/>
              <w:ind w:left="50"/>
              <w:jc w:val="center"/>
              <w:outlineLvl w:val="0"/>
              <w:rPr>
                <w:rFonts w:ascii="Arial" w:hAnsi="Arial"/>
                <w:b/>
                <w:sz w:val="22"/>
              </w:rPr>
            </w:pPr>
            <w:r w:rsidRPr="0023429E">
              <w:rPr>
                <w:rFonts w:ascii="Arial" w:hAnsi="Arial"/>
                <w:b/>
                <w:sz w:val="22"/>
              </w:rPr>
              <w:t>Черборови култури</w:t>
            </w:r>
          </w:p>
        </w:tc>
        <w:tc>
          <w:tcPr>
            <w:tcW w:w="941" w:type="dxa"/>
          </w:tcPr>
          <w:p w:rsidR="0023429E" w:rsidRPr="0023429E" w:rsidRDefault="0023429E" w:rsidP="0023429E">
            <w:pPr>
              <w:keepNext/>
              <w:jc w:val="center"/>
              <w:outlineLvl w:val="0"/>
              <w:rPr>
                <w:rFonts w:ascii="Arial" w:hAnsi="Arial"/>
                <w:b/>
                <w:sz w:val="22"/>
              </w:rPr>
            </w:pPr>
            <w:r w:rsidRPr="0023429E">
              <w:rPr>
                <w:rFonts w:ascii="Arial" w:hAnsi="Arial"/>
                <w:b/>
                <w:sz w:val="22"/>
              </w:rPr>
              <w:t>184.9</w:t>
            </w:r>
          </w:p>
        </w:tc>
        <w:tc>
          <w:tcPr>
            <w:tcW w:w="1365" w:type="dxa"/>
          </w:tcPr>
          <w:p w:rsidR="0023429E" w:rsidRPr="0023429E" w:rsidRDefault="0023429E" w:rsidP="0023429E">
            <w:pPr>
              <w:keepNext/>
              <w:jc w:val="center"/>
              <w:outlineLvl w:val="0"/>
              <w:rPr>
                <w:rFonts w:ascii="Arial" w:hAnsi="Arial"/>
                <w:b/>
                <w:sz w:val="22"/>
              </w:rPr>
            </w:pPr>
            <w:r w:rsidRPr="0023429E">
              <w:rPr>
                <w:rFonts w:ascii="Arial" w:hAnsi="Arial"/>
                <w:b/>
                <w:sz w:val="22"/>
              </w:rPr>
              <w:t>152.0</w:t>
            </w:r>
          </w:p>
        </w:tc>
        <w:tc>
          <w:tcPr>
            <w:tcW w:w="1768" w:type="dxa"/>
          </w:tcPr>
          <w:p w:rsidR="0023429E" w:rsidRPr="0023429E" w:rsidRDefault="0023429E" w:rsidP="0023429E">
            <w:pPr>
              <w:keepNext/>
              <w:jc w:val="center"/>
              <w:outlineLvl w:val="0"/>
              <w:rPr>
                <w:rFonts w:ascii="Arial" w:hAnsi="Arial"/>
                <w:b/>
                <w:sz w:val="22"/>
              </w:rPr>
            </w:pPr>
            <w:r w:rsidRPr="0023429E">
              <w:rPr>
                <w:rFonts w:ascii="Arial" w:hAnsi="Arial"/>
                <w:b/>
                <w:sz w:val="22"/>
              </w:rPr>
              <w:t>39.1</w:t>
            </w:r>
          </w:p>
        </w:tc>
        <w:tc>
          <w:tcPr>
            <w:tcW w:w="1275" w:type="dxa"/>
          </w:tcPr>
          <w:p w:rsidR="0023429E" w:rsidRPr="0023429E" w:rsidRDefault="0023429E" w:rsidP="0023429E">
            <w:pPr>
              <w:keepNext/>
              <w:jc w:val="center"/>
              <w:outlineLvl w:val="0"/>
              <w:rPr>
                <w:rFonts w:ascii="Arial" w:hAnsi="Arial"/>
                <w:b/>
                <w:sz w:val="22"/>
              </w:rPr>
            </w:pPr>
            <w:r w:rsidRPr="0023429E">
              <w:rPr>
                <w:rFonts w:ascii="Arial" w:hAnsi="Arial"/>
                <w:b/>
                <w:sz w:val="22"/>
              </w:rPr>
              <w:t>0.4</w:t>
            </w:r>
          </w:p>
        </w:tc>
        <w:tc>
          <w:tcPr>
            <w:tcW w:w="1417" w:type="dxa"/>
          </w:tcPr>
          <w:p w:rsidR="0023429E" w:rsidRPr="0023429E" w:rsidRDefault="0023429E" w:rsidP="0023429E">
            <w:pPr>
              <w:keepNext/>
              <w:jc w:val="center"/>
              <w:outlineLvl w:val="0"/>
              <w:rPr>
                <w:rFonts w:ascii="Arial" w:hAnsi="Arial"/>
                <w:b/>
                <w:sz w:val="22"/>
              </w:rPr>
            </w:pPr>
            <w:r w:rsidRPr="0023429E">
              <w:rPr>
                <w:rFonts w:ascii="Arial" w:hAnsi="Arial"/>
                <w:b/>
                <w:sz w:val="22"/>
              </w:rPr>
              <w:t>-</w:t>
            </w:r>
          </w:p>
        </w:tc>
        <w:tc>
          <w:tcPr>
            <w:tcW w:w="1558" w:type="dxa"/>
          </w:tcPr>
          <w:p w:rsidR="0023429E" w:rsidRPr="0023429E" w:rsidRDefault="0023429E" w:rsidP="0023429E">
            <w:pPr>
              <w:keepNext/>
              <w:jc w:val="center"/>
              <w:outlineLvl w:val="0"/>
              <w:rPr>
                <w:rFonts w:ascii="Arial" w:hAnsi="Arial"/>
                <w:b/>
                <w:sz w:val="22"/>
              </w:rPr>
            </w:pPr>
            <w:r w:rsidRPr="0023429E">
              <w:rPr>
                <w:rFonts w:ascii="Arial" w:hAnsi="Arial"/>
                <w:b/>
                <w:sz w:val="22"/>
              </w:rPr>
              <w:t>376.4</w:t>
            </w:r>
          </w:p>
        </w:tc>
        <w:tc>
          <w:tcPr>
            <w:tcW w:w="851" w:type="dxa"/>
          </w:tcPr>
          <w:p w:rsidR="0023429E" w:rsidRPr="0023429E" w:rsidRDefault="0023429E" w:rsidP="0023429E">
            <w:pPr>
              <w:keepNext/>
              <w:jc w:val="center"/>
              <w:outlineLvl w:val="0"/>
              <w:rPr>
                <w:rFonts w:ascii="Arial" w:hAnsi="Arial"/>
                <w:b/>
                <w:sz w:val="22"/>
              </w:rPr>
            </w:pPr>
            <w:r w:rsidRPr="0023429E">
              <w:rPr>
                <w:rFonts w:ascii="Arial" w:hAnsi="Arial"/>
                <w:b/>
                <w:sz w:val="22"/>
              </w:rPr>
              <w:t>7.0</w:t>
            </w:r>
          </w:p>
        </w:tc>
      </w:tr>
      <w:tr w:rsidR="0023429E" w:rsidRPr="0023429E" w:rsidTr="00B372D4">
        <w:tc>
          <w:tcPr>
            <w:tcW w:w="2308" w:type="dxa"/>
          </w:tcPr>
          <w:p w:rsidR="0023429E" w:rsidRPr="0023429E" w:rsidRDefault="0023429E" w:rsidP="0023429E">
            <w:pPr>
              <w:keepNext/>
              <w:ind w:left="50"/>
              <w:jc w:val="center"/>
              <w:outlineLvl w:val="0"/>
              <w:rPr>
                <w:rFonts w:ascii="Arial" w:hAnsi="Arial"/>
                <w:b/>
                <w:sz w:val="22"/>
              </w:rPr>
            </w:pPr>
            <w:r w:rsidRPr="0023429E">
              <w:rPr>
                <w:rFonts w:ascii="Arial" w:hAnsi="Arial"/>
                <w:b/>
                <w:sz w:val="22"/>
              </w:rPr>
              <w:t>всичко</w:t>
            </w:r>
          </w:p>
        </w:tc>
        <w:tc>
          <w:tcPr>
            <w:tcW w:w="941" w:type="dxa"/>
          </w:tcPr>
          <w:p w:rsidR="0023429E" w:rsidRPr="0023429E" w:rsidRDefault="0023429E" w:rsidP="0023429E">
            <w:pPr>
              <w:keepNext/>
              <w:jc w:val="center"/>
              <w:outlineLvl w:val="0"/>
              <w:rPr>
                <w:rFonts w:ascii="Arial" w:hAnsi="Arial"/>
                <w:b/>
                <w:sz w:val="22"/>
              </w:rPr>
            </w:pPr>
            <w:r w:rsidRPr="0023429E">
              <w:rPr>
                <w:rFonts w:ascii="Arial" w:hAnsi="Arial"/>
                <w:b/>
                <w:sz w:val="22"/>
              </w:rPr>
              <w:t>4136.2</w:t>
            </w:r>
          </w:p>
        </w:tc>
        <w:tc>
          <w:tcPr>
            <w:tcW w:w="1365" w:type="dxa"/>
          </w:tcPr>
          <w:p w:rsidR="0023429E" w:rsidRPr="0023429E" w:rsidRDefault="0023429E" w:rsidP="0023429E">
            <w:pPr>
              <w:keepNext/>
              <w:jc w:val="center"/>
              <w:outlineLvl w:val="0"/>
              <w:rPr>
                <w:rFonts w:ascii="Arial" w:hAnsi="Arial"/>
                <w:b/>
                <w:sz w:val="22"/>
              </w:rPr>
            </w:pPr>
            <w:r w:rsidRPr="0023429E">
              <w:rPr>
                <w:rFonts w:ascii="Arial" w:hAnsi="Arial"/>
                <w:b/>
                <w:sz w:val="22"/>
              </w:rPr>
              <w:t>847.9</w:t>
            </w:r>
          </w:p>
        </w:tc>
        <w:tc>
          <w:tcPr>
            <w:tcW w:w="1768" w:type="dxa"/>
          </w:tcPr>
          <w:p w:rsidR="0023429E" w:rsidRPr="0023429E" w:rsidRDefault="0023429E" w:rsidP="0023429E">
            <w:pPr>
              <w:keepNext/>
              <w:jc w:val="center"/>
              <w:outlineLvl w:val="0"/>
              <w:rPr>
                <w:rFonts w:ascii="Arial" w:hAnsi="Arial"/>
                <w:b/>
                <w:sz w:val="22"/>
              </w:rPr>
            </w:pPr>
            <w:r w:rsidRPr="0023429E">
              <w:rPr>
                <w:rFonts w:ascii="Arial" w:hAnsi="Arial"/>
                <w:b/>
                <w:sz w:val="22"/>
              </w:rPr>
              <w:t>313.0</w:t>
            </w:r>
          </w:p>
        </w:tc>
        <w:tc>
          <w:tcPr>
            <w:tcW w:w="1275" w:type="dxa"/>
          </w:tcPr>
          <w:p w:rsidR="0023429E" w:rsidRPr="0023429E" w:rsidRDefault="0023429E" w:rsidP="0023429E">
            <w:pPr>
              <w:keepNext/>
              <w:jc w:val="center"/>
              <w:outlineLvl w:val="0"/>
              <w:rPr>
                <w:rFonts w:ascii="Arial" w:hAnsi="Arial"/>
                <w:b/>
                <w:sz w:val="22"/>
              </w:rPr>
            </w:pPr>
            <w:r w:rsidRPr="0023429E">
              <w:rPr>
                <w:rFonts w:ascii="Arial" w:hAnsi="Arial"/>
                <w:b/>
                <w:sz w:val="22"/>
              </w:rPr>
              <w:t>0.4</w:t>
            </w:r>
          </w:p>
        </w:tc>
        <w:tc>
          <w:tcPr>
            <w:tcW w:w="1417" w:type="dxa"/>
          </w:tcPr>
          <w:p w:rsidR="0023429E" w:rsidRPr="0023429E" w:rsidRDefault="0023429E" w:rsidP="0023429E">
            <w:pPr>
              <w:keepNext/>
              <w:jc w:val="center"/>
              <w:outlineLvl w:val="0"/>
              <w:rPr>
                <w:rFonts w:ascii="Arial" w:hAnsi="Arial"/>
                <w:b/>
                <w:sz w:val="22"/>
              </w:rPr>
            </w:pPr>
            <w:r w:rsidRPr="0023429E">
              <w:rPr>
                <w:rFonts w:ascii="Arial" w:hAnsi="Arial"/>
                <w:b/>
                <w:sz w:val="22"/>
              </w:rPr>
              <w:t>75.5</w:t>
            </w:r>
          </w:p>
        </w:tc>
        <w:tc>
          <w:tcPr>
            <w:tcW w:w="1558" w:type="dxa"/>
          </w:tcPr>
          <w:p w:rsidR="0023429E" w:rsidRPr="0023429E" w:rsidRDefault="0023429E" w:rsidP="0023429E">
            <w:pPr>
              <w:keepNext/>
              <w:jc w:val="center"/>
              <w:outlineLvl w:val="0"/>
              <w:rPr>
                <w:rFonts w:ascii="Arial" w:hAnsi="Arial"/>
                <w:b/>
                <w:sz w:val="22"/>
              </w:rPr>
            </w:pPr>
            <w:r w:rsidRPr="0023429E">
              <w:rPr>
                <w:rFonts w:ascii="Arial" w:hAnsi="Arial"/>
                <w:b/>
                <w:sz w:val="22"/>
              </w:rPr>
              <w:t>5400.0</w:t>
            </w:r>
          </w:p>
        </w:tc>
        <w:tc>
          <w:tcPr>
            <w:tcW w:w="851" w:type="dxa"/>
          </w:tcPr>
          <w:p w:rsidR="0023429E" w:rsidRPr="0023429E" w:rsidRDefault="0023429E" w:rsidP="0023429E">
            <w:pPr>
              <w:keepNext/>
              <w:jc w:val="center"/>
              <w:outlineLvl w:val="0"/>
              <w:rPr>
                <w:rFonts w:ascii="Arial" w:hAnsi="Arial"/>
                <w:b/>
                <w:sz w:val="22"/>
              </w:rPr>
            </w:pPr>
            <w:r w:rsidRPr="0023429E">
              <w:rPr>
                <w:rFonts w:ascii="Arial" w:hAnsi="Arial"/>
                <w:b/>
                <w:sz w:val="22"/>
              </w:rPr>
              <w:t>100.0</w:t>
            </w:r>
          </w:p>
        </w:tc>
      </w:tr>
    </w:tbl>
    <w:p w:rsidR="0023429E" w:rsidRDefault="0023429E" w:rsidP="00C40361">
      <w:pPr>
        <w:pStyle w:val="af"/>
        <w:ind w:left="0"/>
        <w:jc w:val="both"/>
        <w:rPr>
          <w:rFonts w:ascii="Arial" w:hAnsi="Arial" w:cs="Arial"/>
        </w:rPr>
      </w:pPr>
    </w:p>
    <w:p w:rsidR="0023429E" w:rsidRDefault="0023429E" w:rsidP="00C40361">
      <w:pPr>
        <w:pStyle w:val="af"/>
        <w:ind w:left="0"/>
        <w:jc w:val="both"/>
        <w:rPr>
          <w:rFonts w:ascii="Arial" w:hAnsi="Arial" w:cs="Arial"/>
        </w:rPr>
      </w:pPr>
    </w:p>
    <w:p w:rsidR="00C40361" w:rsidRPr="000E6418" w:rsidRDefault="00C40361" w:rsidP="00C40361">
      <w:pPr>
        <w:pStyle w:val="af"/>
        <w:ind w:left="0"/>
        <w:jc w:val="both"/>
      </w:pPr>
    </w:p>
    <w:p w:rsidR="00C40361" w:rsidRPr="000E6418" w:rsidRDefault="00C40361" w:rsidP="00C40361">
      <w:pPr>
        <w:pStyle w:val="af"/>
        <w:ind w:left="0"/>
        <w:jc w:val="both"/>
        <w:rPr>
          <w:rFonts w:ascii="Arial" w:hAnsi="Arial"/>
        </w:rPr>
      </w:pPr>
      <w:r w:rsidRPr="000E6418">
        <w:rPr>
          <w:rFonts w:ascii="Arial" w:hAnsi="Arial"/>
        </w:rPr>
        <w:t>По отчет 1 G</w:t>
      </w:r>
      <w:r w:rsidRPr="000E6418">
        <w:rPr>
          <w:rFonts w:ascii="Arial" w:hAnsi="Arial"/>
          <w:lang w:val="en-US"/>
        </w:rPr>
        <w:t>F</w:t>
      </w:r>
      <w:r w:rsidRPr="000E6418">
        <w:rPr>
          <w:rFonts w:ascii="Arial" w:hAnsi="Arial"/>
        </w:rPr>
        <w:t xml:space="preserve"> на ДЛС “Русалка” за Горски фонд по групи гори и лесистост към 31.12.2017г.са както следва:</w:t>
      </w:r>
    </w:p>
    <w:p w:rsidR="00C40361" w:rsidRPr="000E6418" w:rsidRDefault="00C40361" w:rsidP="00C40361">
      <w:pPr>
        <w:jc w:val="both"/>
        <w:rPr>
          <w:sz w:val="28"/>
        </w:rPr>
      </w:pPr>
      <w:r w:rsidRPr="000E6418">
        <w:rPr>
          <w:sz w:val="28"/>
        </w:rPr>
        <w:tab/>
        <w:t>Общо гори: 11 167 ха.</w:t>
      </w:r>
    </w:p>
    <w:p w:rsidR="00C40361" w:rsidRPr="000E6418" w:rsidRDefault="00C40361" w:rsidP="00C40361">
      <w:pPr>
        <w:jc w:val="both"/>
        <w:rPr>
          <w:sz w:val="28"/>
        </w:rPr>
      </w:pPr>
      <w:r w:rsidRPr="000E6418">
        <w:rPr>
          <w:sz w:val="28"/>
        </w:rPr>
        <w:tab/>
        <w:t>ССФ: 1979 ха.</w:t>
      </w:r>
    </w:p>
    <w:p w:rsidR="00C40361" w:rsidRPr="000E6418" w:rsidRDefault="00C40361" w:rsidP="00C40361">
      <w:pPr>
        <w:ind w:firstLine="720"/>
        <w:jc w:val="both"/>
        <w:rPr>
          <w:rFonts w:ascii="Arial" w:hAnsi="Arial"/>
          <w:b/>
        </w:rPr>
      </w:pPr>
      <w:r w:rsidRPr="000E6418">
        <w:rPr>
          <w:rFonts w:ascii="Arial" w:hAnsi="Arial"/>
          <w:b/>
        </w:rPr>
        <w:t>1</w:t>
      </w:r>
      <w:r w:rsidRPr="000E6418">
        <w:rPr>
          <w:rFonts w:ascii="Arial" w:hAnsi="Arial"/>
        </w:rPr>
        <w:t>.</w:t>
      </w:r>
      <w:r w:rsidRPr="000E6418">
        <w:rPr>
          <w:rFonts w:ascii="Arial" w:hAnsi="Arial"/>
          <w:b/>
        </w:rPr>
        <w:t>Общински гори – 973,0 ха.</w:t>
      </w:r>
    </w:p>
    <w:p w:rsidR="00C40361" w:rsidRPr="00A45795" w:rsidRDefault="00C40361" w:rsidP="00C40361">
      <w:pPr>
        <w:numPr>
          <w:ilvl w:val="0"/>
          <w:numId w:val="22"/>
        </w:numPr>
        <w:ind w:left="1080"/>
        <w:jc w:val="both"/>
        <w:rPr>
          <w:rFonts w:ascii="Arial" w:hAnsi="Arial"/>
          <w:sz w:val="24"/>
          <w:szCs w:val="24"/>
        </w:rPr>
      </w:pPr>
      <w:r w:rsidRPr="00A45795">
        <w:rPr>
          <w:rFonts w:ascii="Arial" w:hAnsi="Arial"/>
          <w:sz w:val="24"/>
          <w:szCs w:val="24"/>
        </w:rPr>
        <w:t>Залесена – 960 ха.</w:t>
      </w:r>
    </w:p>
    <w:p w:rsidR="00C40361" w:rsidRPr="00A45795" w:rsidRDefault="00C40361" w:rsidP="00C40361">
      <w:pPr>
        <w:numPr>
          <w:ilvl w:val="0"/>
          <w:numId w:val="22"/>
        </w:numPr>
        <w:ind w:left="1080"/>
        <w:jc w:val="both"/>
        <w:rPr>
          <w:rFonts w:ascii="Arial" w:hAnsi="Arial"/>
          <w:sz w:val="24"/>
          <w:szCs w:val="24"/>
        </w:rPr>
      </w:pPr>
      <w:r w:rsidRPr="00A45795">
        <w:rPr>
          <w:rFonts w:ascii="Arial" w:hAnsi="Arial"/>
          <w:sz w:val="24"/>
          <w:szCs w:val="24"/>
        </w:rPr>
        <w:t>Незалесена дървопроизводителна – 2 ха.</w:t>
      </w:r>
    </w:p>
    <w:p w:rsidR="00C40361" w:rsidRPr="000E6418" w:rsidRDefault="00C40361" w:rsidP="00C40361">
      <w:pPr>
        <w:numPr>
          <w:ilvl w:val="0"/>
          <w:numId w:val="22"/>
        </w:numPr>
        <w:ind w:left="1080"/>
        <w:jc w:val="both"/>
        <w:rPr>
          <w:rFonts w:ascii="Arial" w:hAnsi="Arial"/>
        </w:rPr>
      </w:pPr>
      <w:r w:rsidRPr="00A45795">
        <w:rPr>
          <w:rFonts w:ascii="Arial" w:hAnsi="Arial"/>
          <w:sz w:val="24"/>
          <w:szCs w:val="24"/>
        </w:rPr>
        <w:t>Недървопроизводителна</w:t>
      </w:r>
      <w:r w:rsidRPr="000E6418">
        <w:rPr>
          <w:rFonts w:ascii="Arial" w:hAnsi="Arial"/>
        </w:rPr>
        <w:t xml:space="preserve"> – 11 ха.</w:t>
      </w:r>
    </w:p>
    <w:p w:rsidR="00C40361" w:rsidRPr="000E6418" w:rsidRDefault="00C40361" w:rsidP="00C40361">
      <w:pPr>
        <w:ind w:left="720"/>
        <w:jc w:val="both"/>
        <w:rPr>
          <w:rFonts w:ascii="Arial" w:hAnsi="Arial"/>
          <w:b/>
        </w:rPr>
      </w:pPr>
      <w:r w:rsidRPr="000E6418">
        <w:rPr>
          <w:rFonts w:ascii="Arial" w:hAnsi="Arial"/>
          <w:b/>
        </w:rPr>
        <w:t>2.Часни гори – 2 809 ха.</w:t>
      </w:r>
    </w:p>
    <w:p w:rsidR="00C40361" w:rsidRPr="00A45795" w:rsidRDefault="00C40361" w:rsidP="00A45795">
      <w:pPr>
        <w:numPr>
          <w:ilvl w:val="0"/>
          <w:numId w:val="22"/>
        </w:numPr>
        <w:ind w:left="1080"/>
        <w:jc w:val="both"/>
        <w:rPr>
          <w:rFonts w:ascii="Arial" w:hAnsi="Arial"/>
          <w:sz w:val="24"/>
          <w:szCs w:val="24"/>
        </w:rPr>
      </w:pPr>
      <w:r w:rsidRPr="00A45795">
        <w:rPr>
          <w:rFonts w:ascii="Arial" w:hAnsi="Arial"/>
          <w:sz w:val="24"/>
          <w:szCs w:val="24"/>
        </w:rPr>
        <w:t>Собственост на физически лица – 2 770 ха.</w:t>
      </w:r>
    </w:p>
    <w:p w:rsidR="00C40361" w:rsidRPr="000E6418" w:rsidRDefault="00C40361" w:rsidP="00A45795">
      <w:pPr>
        <w:numPr>
          <w:ilvl w:val="0"/>
          <w:numId w:val="22"/>
        </w:numPr>
        <w:ind w:left="1080"/>
        <w:jc w:val="both"/>
        <w:rPr>
          <w:rFonts w:ascii="Arial" w:hAnsi="Arial"/>
          <w:b/>
        </w:rPr>
      </w:pPr>
      <w:r w:rsidRPr="00A45795">
        <w:rPr>
          <w:rFonts w:ascii="Arial" w:hAnsi="Arial"/>
          <w:sz w:val="24"/>
          <w:szCs w:val="24"/>
        </w:rPr>
        <w:t>Собсктвеност на юридически лица</w:t>
      </w:r>
      <w:r w:rsidRPr="000E6418">
        <w:rPr>
          <w:rFonts w:ascii="Arial" w:hAnsi="Arial"/>
        </w:rPr>
        <w:t xml:space="preserve"> – 39 ха.</w:t>
      </w:r>
    </w:p>
    <w:p w:rsidR="00C40361" w:rsidRPr="000E6418" w:rsidRDefault="00C40361" w:rsidP="00C40361">
      <w:pPr>
        <w:ind w:left="720"/>
        <w:jc w:val="both"/>
        <w:rPr>
          <w:rFonts w:ascii="Arial" w:hAnsi="Arial"/>
          <w:b/>
        </w:rPr>
      </w:pPr>
      <w:r w:rsidRPr="000E6418">
        <w:rPr>
          <w:rFonts w:ascii="Arial" w:hAnsi="Arial"/>
          <w:b/>
        </w:rPr>
        <w:t>3</w:t>
      </w:r>
      <w:r w:rsidRPr="000E6418">
        <w:rPr>
          <w:rFonts w:ascii="Arial" w:hAnsi="Arial"/>
        </w:rPr>
        <w:t xml:space="preserve">. </w:t>
      </w:r>
      <w:r w:rsidRPr="000E6418">
        <w:rPr>
          <w:rFonts w:ascii="Arial" w:hAnsi="Arial"/>
          <w:b/>
        </w:rPr>
        <w:t xml:space="preserve">Държавени горски територии – 5 406 ха. </w:t>
      </w:r>
    </w:p>
    <w:p w:rsidR="00C40361" w:rsidRPr="000E6418" w:rsidRDefault="00C40361" w:rsidP="00C40361">
      <w:pPr>
        <w:numPr>
          <w:ilvl w:val="0"/>
          <w:numId w:val="24"/>
        </w:numPr>
        <w:jc w:val="both"/>
        <w:rPr>
          <w:rFonts w:ascii="Arial" w:hAnsi="Arial"/>
          <w:b/>
        </w:rPr>
      </w:pPr>
      <w:r w:rsidRPr="000E6418">
        <w:rPr>
          <w:rFonts w:ascii="Arial" w:hAnsi="Arial"/>
          <w:b/>
        </w:rPr>
        <w:t>НП “Централен Балкан”</w:t>
      </w:r>
    </w:p>
    <w:p w:rsidR="00C40361" w:rsidRPr="000E6418" w:rsidRDefault="00C40361" w:rsidP="00C40361">
      <w:pPr>
        <w:pStyle w:val="af"/>
        <w:ind w:left="0" w:firstLine="450"/>
        <w:jc w:val="both"/>
        <w:rPr>
          <w:rFonts w:ascii="Arial" w:hAnsi="Arial"/>
        </w:rPr>
      </w:pPr>
      <w:r w:rsidRPr="000E6418">
        <w:rPr>
          <w:rFonts w:ascii="Arial" w:hAnsi="Arial"/>
        </w:rPr>
        <w:t>Всичко гори със специално предназначение 2791 ха, от които 47 ха иглолистни и 2744 ха широколистни.</w:t>
      </w:r>
    </w:p>
    <w:p w:rsidR="00C40361" w:rsidRPr="000E6418" w:rsidRDefault="00C40361" w:rsidP="00C40361">
      <w:pPr>
        <w:pStyle w:val="af"/>
        <w:numPr>
          <w:ilvl w:val="0"/>
          <w:numId w:val="24"/>
        </w:numPr>
        <w:spacing w:after="0"/>
        <w:jc w:val="both"/>
        <w:rPr>
          <w:rFonts w:ascii="Arial" w:hAnsi="Arial"/>
        </w:rPr>
      </w:pPr>
      <w:r w:rsidRPr="000E6418">
        <w:rPr>
          <w:rFonts w:ascii="Arial" w:hAnsi="Arial"/>
          <w:b/>
        </w:rPr>
        <w:t>Гори в “НАТУРА 2000</w:t>
      </w:r>
      <w:r w:rsidRPr="000E6418">
        <w:rPr>
          <w:rFonts w:ascii="Arial" w:hAnsi="Arial"/>
        </w:rPr>
        <w:t>” – 3568,4 ха.</w:t>
      </w:r>
    </w:p>
    <w:p w:rsidR="00C40361" w:rsidRPr="000E6418" w:rsidRDefault="00C40361" w:rsidP="00C40361">
      <w:pPr>
        <w:pStyle w:val="af"/>
        <w:spacing w:after="0"/>
        <w:ind w:left="720"/>
        <w:jc w:val="both"/>
        <w:rPr>
          <w:rFonts w:ascii="Arial" w:hAnsi="Arial"/>
        </w:rPr>
      </w:pPr>
    </w:p>
    <w:p w:rsidR="00C40361" w:rsidRPr="00C40361" w:rsidRDefault="00C40361" w:rsidP="00C40361">
      <w:pPr>
        <w:pStyle w:val="af"/>
        <w:ind w:left="0" w:firstLine="360"/>
        <w:jc w:val="both"/>
        <w:rPr>
          <w:sz w:val="26"/>
          <w:szCs w:val="26"/>
        </w:rPr>
      </w:pPr>
      <w:r w:rsidRPr="000E6418">
        <w:t xml:space="preserve"> </w:t>
      </w:r>
      <w:r w:rsidRPr="00C40361">
        <w:rPr>
          <w:rFonts w:ascii="Arial" w:hAnsi="Arial"/>
          <w:sz w:val="26"/>
          <w:szCs w:val="26"/>
        </w:rPr>
        <w:t>Дървесните видове със стопанско значение  се използват като  материали от преработвателните фирми на територията на общината. Различните видове дървета основно се използват за огрев от населението.</w:t>
      </w:r>
      <w:r w:rsidRPr="00C40361">
        <w:rPr>
          <w:sz w:val="26"/>
          <w:szCs w:val="26"/>
        </w:rPr>
        <w:tab/>
      </w:r>
    </w:p>
    <w:p w:rsidR="00C40361" w:rsidRPr="00C40361" w:rsidRDefault="00C40361" w:rsidP="00C40361">
      <w:pPr>
        <w:ind w:firstLine="567"/>
        <w:jc w:val="both"/>
        <w:rPr>
          <w:rFonts w:ascii="Arial" w:hAnsi="Arial"/>
          <w:sz w:val="26"/>
          <w:szCs w:val="26"/>
        </w:rPr>
      </w:pPr>
      <w:r w:rsidRPr="00C40361">
        <w:rPr>
          <w:rFonts w:ascii="Arial" w:hAnsi="Arial"/>
          <w:sz w:val="26"/>
          <w:szCs w:val="26"/>
        </w:rPr>
        <w:t xml:space="preserve">Увеличаване на използването на биомаса за енергийни цели ще доведе до икономия на електроенергия и скъпи вносни горива и ще доведе до намаляване на енергийната зависимост. </w:t>
      </w:r>
    </w:p>
    <w:p w:rsidR="00C40361" w:rsidRPr="00C40361" w:rsidRDefault="00C40361" w:rsidP="00C40361">
      <w:pPr>
        <w:ind w:firstLine="567"/>
        <w:jc w:val="both"/>
        <w:rPr>
          <w:rFonts w:ascii="Arial" w:hAnsi="Arial" w:cs="Arial"/>
          <w:b/>
          <w:bCs/>
          <w:sz w:val="26"/>
          <w:szCs w:val="26"/>
        </w:rPr>
      </w:pPr>
    </w:p>
    <w:p w:rsidR="00C40361" w:rsidRPr="00C40361" w:rsidRDefault="00C40361" w:rsidP="00C40361">
      <w:pPr>
        <w:jc w:val="both"/>
        <w:rPr>
          <w:rFonts w:ascii="Arial" w:hAnsi="Arial" w:cs="Arial"/>
          <w:b/>
          <w:bCs/>
          <w:sz w:val="26"/>
          <w:szCs w:val="26"/>
        </w:rPr>
      </w:pPr>
      <w:r w:rsidRPr="00C40361">
        <w:rPr>
          <w:rFonts w:ascii="Arial" w:hAnsi="Arial" w:cs="Arial"/>
          <w:b/>
          <w:bCs/>
          <w:sz w:val="26"/>
          <w:szCs w:val="26"/>
        </w:rPr>
        <w:t>6.7. Използване на биогорива в транспорта</w:t>
      </w:r>
    </w:p>
    <w:p w:rsidR="00C40361" w:rsidRPr="00C40361" w:rsidRDefault="00C40361" w:rsidP="00C40361">
      <w:pPr>
        <w:ind w:firstLine="567"/>
        <w:jc w:val="both"/>
        <w:rPr>
          <w:rFonts w:ascii="Arial" w:hAnsi="Arial"/>
          <w:sz w:val="26"/>
          <w:szCs w:val="26"/>
        </w:rPr>
      </w:pPr>
      <w:r w:rsidRPr="00C40361">
        <w:rPr>
          <w:rFonts w:ascii="Arial" w:hAnsi="Arial"/>
          <w:sz w:val="26"/>
          <w:szCs w:val="26"/>
        </w:rPr>
        <w:t xml:space="preserve">Основните енергийни култури, използвани като суровина за производство на биоетанол са захарното цвекло, пшеницата и царевицата. </w:t>
      </w:r>
    </w:p>
    <w:p w:rsidR="00C40361" w:rsidRPr="00C40361" w:rsidRDefault="00C40361" w:rsidP="00C40361">
      <w:pPr>
        <w:ind w:firstLine="567"/>
        <w:jc w:val="both"/>
        <w:rPr>
          <w:rFonts w:ascii="Arial" w:hAnsi="Arial"/>
          <w:sz w:val="26"/>
          <w:szCs w:val="26"/>
        </w:rPr>
      </w:pPr>
      <w:r w:rsidRPr="00C40361">
        <w:rPr>
          <w:rFonts w:ascii="Arial" w:hAnsi="Arial"/>
          <w:sz w:val="26"/>
          <w:szCs w:val="26"/>
        </w:rPr>
        <w:t xml:space="preserve">Основните енергийни култури, използвани като суровина за производство на биодизел са рапица и слънчоглед. Климатичните и агрометеорологични условия за производство на рапица в България са неблагоприятни.  </w:t>
      </w:r>
    </w:p>
    <w:p w:rsidR="00C40361" w:rsidRPr="00C40361" w:rsidRDefault="00C40361" w:rsidP="00C40361">
      <w:pPr>
        <w:ind w:firstLine="567"/>
        <w:jc w:val="both"/>
        <w:rPr>
          <w:rFonts w:ascii="Arial" w:hAnsi="Arial"/>
          <w:sz w:val="26"/>
          <w:szCs w:val="26"/>
        </w:rPr>
      </w:pPr>
      <w:r w:rsidRPr="00C40361">
        <w:rPr>
          <w:rFonts w:ascii="Arial" w:hAnsi="Arial"/>
          <w:sz w:val="26"/>
          <w:szCs w:val="26"/>
        </w:rPr>
        <w:t>Потреблението в сектор „Транспорт” се характеризира с тенденция към непрекъснато нарастване и заема второ място по значимост в крайното енергийно потребление на страната.</w:t>
      </w:r>
    </w:p>
    <w:p w:rsidR="00C40361" w:rsidRPr="00C40361" w:rsidRDefault="00C40361" w:rsidP="00C40361">
      <w:pPr>
        <w:ind w:firstLine="567"/>
        <w:jc w:val="both"/>
        <w:rPr>
          <w:rFonts w:ascii="Arial" w:hAnsi="Arial"/>
          <w:sz w:val="26"/>
          <w:szCs w:val="26"/>
        </w:rPr>
      </w:pPr>
      <w:r w:rsidRPr="00C40361">
        <w:rPr>
          <w:rFonts w:ascii="Arial" w:hAnsi="Arial"/>
          <w:sz w:val="26"/>
          <w:szCs w:val="26"/>
        </w:rPr>
        <w:t>На територията на общината няма производители на биогорива.</w:t>
      </w:r>
    </w:p>
    <w:p w:rsidR="00C40361" w:rsidRPr="000E6418" w:rsidRDefault="00C40361" w:rsidP="00C40361">
      <w:pPr>
        <w:jc w:val="both"/>
        <w:rPr>
          <w:lang w:eastAsia="en-US"/>
        </w:rPr>
      </w:pPr>
    </w:p>
    <w:p w:rsidR="00C40361" w:rsidRPr="000E6418" w:rsidRDefault="00C40361" w:rsidP="00C40361">
      <w:pPr>
        <w:ind w:hanging="360"/>
        <w:jc w:val="both"/>
        <w:rPr>
          <w:b/>
          <w:bCs/>
        </w:rPr>
      </w:pPr>
      <w:r w:rsidRPr="000E6418">
        <w:rPr>
          <w:rFonts w:ascii="Arial" w:hAnsi="Arial" w:cs="Arial"/>
          <w:b/>
          <w:bCs/>
        </w:rPr>
        <w:t>7.</w:t>
      </w:r>
      <w:r w:rsidRPr="000E6418">
        <w:rPr>
          <w:b/>
          <w:bCs/>
        </w:rPr>
        <w:t xml:space="preserve"> </w:t>
      </w:r>
      <w:r w:rsidRPr="000E6418">
        <w:rPr>
          <w:rFonts w:ascii="Arial" w:hAnsi="Arial" w:cs="Arial"/>
          <w:b/>
          <w:bCs/>
        </w:rPr>
        <w:t>ИЗБОР НА МЕРКИ, ЗАЛОЖЕНИ В НАЦИОНАЛЕН ПЛАН ЗА ДЕЙСТВИЕ ЗА ЕНЕРГИЯТА ОТ ВЪЗОБНОВЯЕМИ ИЗТОЧНИЦИ (НПДЕВИ)</w:t>
      </w:r>
      <w:r w:rsidRPr="000E6418">
        <w:rPr>
          <w:b/>
          <w:bCs/>
        </w:rPr>
        <w:t xml:space="preserve"> </w:t>
      </w:r>
    </w:p>
    <w:p w:rsidR="00C40361" w:rsidRPr="00C40361" w:rsidRDefault="00C40361" w:rsidP="00C40361">
      <w:pPr>
        <w:ind w:firstLine="567"/>
        <w:jc w:val="both"/>
        <w:rPr>
          <w:rFonts w:ascii="Arial" w:eastAsia="ArialMT" w:hAnsi="Arial" w:cs="Arial"/>
          <w:sz w:val="26"/>
          <w:szCs w:val="26"/>
          <w:lang w:eastAsia="en-US"/>
        </w:rPr>
      </w:pPr>
      <w:r w:rsidRPr="00C40361">
        <w:rPr>
          <w:rFonts w:ascii="Arial" w:eastAsia="ArialMT" w:hAnsi="Arial" w:cs="Arial"/>
          <w:sz w:val="26"/>
          <w:szCs w:val="26"/>
          <w:lang w:eastAsia="en-US"/>
        </w:rPr>
        <w:t>Връзката между увеличаване на произведената енергия от ВЕИ и опазването на околната среда е пряка, тъй като ВЕИ в значително по-малка степен спрямо конвенционалните горива влияят негативно върху компонентите на околната среда. Важен ефект от тяхното внедряване е и ограничаването на емисиите на парникови газове в атмосферния въздух, което спомага за изпълнението на задълженията на страната ни по протокола от Киото.</w:t>
      </w:r>
    </w:p>
    <w:p w:rsidR="00C40361" w:rsidRPr="00C40361" w:rsidRDefault="00C40361" w:rsidP="00C40361">
      <w:pPr>
        <w:ind w:firstLine="567"/>
        <w:jc w:val="both"/>
        <w:rPr>
          <w:rFonts w:ascii="Arial" w:eastAsia="ArialMT" w:hAnsi="Arial" w:cs="Arial"/>
          <w:sz w:val="26"/>
          <w:szCs w:val="26"/>
          <w:lang w:eastAsia="en-US"/>
        </w:rPr>
      </w:pPr>
      <w:r w:rsidRPr="00C40361">
        <w:rPr>
          <w:rFonts w:ascii="Arial" w:eastAsia="ArialMT" w:hAnsi="Arial" w:cs="Arial"/>
          <w:sz w:val="26"/>
          <w:szCs w:val="26"/>
          <w:lang w:eastAsia="en-US"/>
        </w:rPr>
        <w:t xml:space="preserve">Общината, принципал на общинската собственост, е заинтересована от въвеждане на мерки за използване на ВЕИ, с което ще се редуцират разходите за енергия и ще се подобрява екологичната среда. Техническите мероприятия, приложими в този сектор, са както изискващи сериозни финансови ресурси, така и не изискващи, или изискващи ограничено финансиране (организационни мерки). </w:t>
      </w:r>
    </w:p>
    <w:p w:rsidR="00C40361" w:rsidRPr="00C40361" w:rsidRDefault="00C40361" w:rsidP="00C40361">
      <w:pPr>
        <w:ind w:firstLine="567"/>
        <w:jc w:val="both"/>
        <w:rPr>
          <w:rFonts w:ascii="Arial" w:eastAsia="ArialMT" w:hAnsi="Arial" w:cs="Arial"/>
          <w:sz w:val="26"/>
          <w:szCs w:val="26"/>
          <w:lang w:eastAsia="en-US"/>
        </w:rPr>
      </w:pPr>
      <w:r w:rsidRPr="00C40361">
        <w:rPr>
          <w:rFonts w:ascii="Arial" w:eastAsia="ArialMT" w:hAnsi="Arial" w:cs="Arial"/>
          <w:sz w:val="26"/>
          <w:szCs w:val="26"/>
          <w:lang w:eastAsia="en-US"/>
        </w:rPr>
        <w:t>От правилният избор на мерки, дейности и последващи проекти зависи тяхното успешно и ефективно изпълнение. При избора са взети предвид:</w:t>
      </w:r>
    </w:p>
    <w:p w:rsidR="00C40361" w:rsidRPr="00C40361" w:rsidRDefault="00C40361" w:rsidP="00C40361">
      <w:pPr>
        <w:pStyle w:val="11"/>
        <w:widowControl/>
        <w:numPr>
          <w:ilvl w:val="0"/>
          <w:numId w:val="15"/>
        </w:numPr>
        <w:jc w:val="both"/>
        <w:rPr>
          <w:rFonts w:eastAsia="ArialMT"/>
          <w:sz w:val="26"/>
          <w:szCs w:val="26"/>
          <w:lang w:eastAsia="en-US"/>
        </w:rPr>
      </w:pPr>
      <w:r w:rsidRPr="00C40361">
        <w:rPr>
          <w:rFonts w:eastAsia="ArialMT"/>
          <w:sz w:val="26"/>
          <w:szCs w:val="26"/>
          <w:lang w:eastAsia="en-US"/>
        </w:rPr>
        <w:t>Достъпност на избраните мерки и дейности;</w:t>
      </w:r>
    </w:p>
    <w:p w:rsidR="00C40361" w:rsidRPr="00C40361" w:rsidRDefault="00C40361" w:rsidP="00C40361">
      <w:pPr>
        <w:pStyle w:val="11"/>
        <w:widowControl/>
        <w:numPr>
          <w:ilvl w:val="0"/>
          <w:numId w:val="15"/>
        </w:numPr>
        <w:jc w:val="both"/>
        <w:rPr>
          <w:rFonts w:eastAsia="ArialMT"/>
          <w:sz w:val="26"/>
          <w:szCs w:val="26"/>
          <w:lang w:eastAsia="en-US"/>
        </w:rPr>
      </w:pPr>
      <w:r w:rsidRPr="00C40361">
        <w:rPr>
          <w:rFonts w:eastAsia="ArialMT"/>
          <w:sz w:val="26"/>
          <w:szCs w:val="26"/>
          <w:lang w:eastAsia="en-US"/>
        </w:rPr>
        <w:t>Ниво на точност при определяне на необходимите инвестиции;</w:t>
      </w:r>
    </w:p>
    <w:p w:rsidR="00C40361" w:rsidRPr="00C40361" w:rsidRDefault="00C40361" w:rsidP="00C40361">
      <w:pPr>
        <w:pStyle w:val="11"/>
        <w:widowControl/>
        <w:numPr>
          <w:ilvl w:val="0"/>
          <w:numId w:val="15"/>
        </w:numPr>
        <w:jc w:val="both"/>
        <w:rPr>
          <w:rFonts w:eastAsia="ArialMT"/>
          <w:sz w:val="26"/>
          <w:szCs w:val="26"/>
          <w:lang w:eastAsia="en-US"/>
        </w:rPr>
      </w:pPr>
      <w:r w:rsidRPr="00C40361">
        <w:rPr>
          <w:rFonts w:eastAsia="ArialMT"/>
          <w:sz w:val="26"/>
          <w:szCs w:val="26"/>
          <w:lang w:eastAsia="en-US"/>
        </w:rPr>
        <w:t>Проследяване на резултатите</w:t>
      </w:r>
    </w:p>
    <w:p w:rsidR="00C40361" w:rsidRPr="00C40361" w:rsidRDefault="00C40361" w:rsidP="00C40361">
      <w:pPr>
        <w:pStyle w:val="11"/>
        <w:widowControl/>
        <w:numPr>
          <w:ilvl w:val="0"/>
          <w:numId w:val="15"/>
        </w:numPr>
        <w:jc w:val="both"/>
        <w:rPr>
          <w:rFonts w:eastAsia="ArialMT"/>
          <w:sz w:val="26"/>
          <w:szCs w:val="26"/>
          <w:lang w:eastAsia="en-US"/>
        </w:rPr>
      </w:pPr>
      <w:r w:rsidRPr="00C40361">
        <w:rPr>
          <w:rFonts w:eastAsia="ArialMT"/>
          <w:sz w:val="26"/>
          <w:szCs w:val="26"/>
          <w:lang w:eastAsia="en-US"/>
        </w:rPr>
        <w:t>Контрол на вложените средства</w:t>
      </w:r>
    </w:p>
    <w:p w:rsidR="00C40361" w:rsidRPr="000E6418" w:rsidRDefault="00C40361" w:rsidP="00C40361">
      <w:pPr>
        <w:pStyle w:val="11"/>
        <w:widowControl/>
        <w:ind w:left="1440"/>
        <w:jc w:val="both"/>
        <w:rPr>
          <w:rFonts w:eastAsia="ArialMT"/>
          <w:sz w:val="24"/>
          <w:szCs w:val="24"/>
          <w:lang w:eastAsia="en-US"/>
        </w:rPr>
      </w:pPr>
    </w:p>
    <w:p w:rsidR="00C40361" w:rsidRPr="000E6418" w:rsidRDefault="00C40361" w:rsidP="00C40361">
      <w:pPr>
        <w:ind w:firstLine="567"/>
        <w:jc w:val="both"/>
        <w:rPr>
          <w:rFonts w:eastAsia="Arial-BoldMT"/>
          <w:b/>
          <w:bCs/>
          <w:lang w:val="ru-RU" w:eastAsia="en-US"/>
        </w:rPr>
      </w:pPr>
      <w:r w:rsidRPr="000E6418">
        <w:rPr>
          <w:rFonts w:eastAsia="Arial-BoldMT"/>
          <w:b/>
          <w:bCs/>
          <w:lang w:eastAsia="en-US"/>
        </w:rPr>
        <w:t>СТРАТЕГИЧЕСКА ЦЕЛ НА ПРОГРАМАТА ЗА НАСЪРЧАВАНЕ НА ИЗПОЛЗВАНЕТО НА ВЕИ Е СЪЗДАВАНЕ НА ПРЕДПОСТАВКИ ЗА ПРЕВРЪЩАНЕ НА ОБЩИНА АПРИЛЦИ В ЕНЕРГИЙНО ЕФЕКТИВНА И ЕКОЛОГИЧНА ОБЩИНА</w:t>
      </w:r>
      <w:r w:rsidRPr="000E6418">
        <w:rPr>
          <w:rFonts w:eastAsia="Arial-BoldMT"/>
          <w:b/>
          <w:bCs/>
          <w:lang w:val="ru-RU" w:eastAsia="en-US"/>
        </w:rPr>
        <w:t>.</w:t>
      </w:r>
    </w:p>
    <w:p w:rsidR="00C40361" w:rsidRPr="000E6418" w:rsidRDefault="00C40361" w:rsidP="00C40361">
      <w:pPr>
        <w:jc w:val="both"/>
        <w:rPr>
          <w:rFonts w:eastAsia="Arial-BoldMT"/>
          <w:b/>
          <w:bCs/>
          <w:lang w:val="ru-RU" w:eastAsia="en-US"/>
        </w:rPr>
      </w:pPr>
    </w:p>
    <w:p w:rsidR="00C40361" w:rsidRPr="000E6418" w:rsidRDefault="00C40361" w:rsidP="00C40361">
      <w:pPr>
        <w:jc w:val="both"/>
        <w:rPr>
          <w:rFonts w:ascii="Arial" w:hAnsi="Arial" w:cs="Arial"/>
          <w:b/>
          <w:bCs/>
        </w:rPr>
      </w:pPr>
      <w:r w:rsidRPr="000E6418">
        <w:rPr>
          <w:rFonts w:ascii="Arial" w:hAnsi="Arial" w:cs="Arial"/>
          <w:b/>
          <w:bCs/>
        </w:rPr>
        <w:t>7.1. Административни мерки:</w:t>
      </w:r>
    </w:p>
    <w:p w:rsidR="00C40361" w:rsidRPr="00C40361" w:rsidRDefault="00C40361" w:rsidP="00C40361">
      <w:pPr>
        <w:pStyle w:val="11"/>
        <w:numPr>
          <w:ilvl w:val="0"/>
          <w:numId w:val="14"/>
        </w:numPr>
        <w:tabs>
          <w:tab w:val="clear" w:pos="720"/>
          <w:tab w:val="num" w:pos="851"/>
        </w:tabs>
        <w:ind w:left="851"/>
        <w:jc w:val="both"/>
        <w:rPr>
          <w:sz w:val="26"/>
          <w:szCs w:val="26"/>
        </w:rPr>
      </w:pPr>
      <w:r w:rsidRPr="00C40361">
        <w:rPr>
          <w:sz w:val="26"/>
          <w:szCs w:val="26"/>
        </w:rPr>
        <w:lastRenderedPageBreak/>
        <w:t>Съобразяване на общия и подробните градоустройствени планове за населените места в общината с възможностите за използване на енергия от възобновяеми източници</w:t>
      </w:r>
      <w:r w:rsidRPr="00C40361">
        <w:rPr>
          <w:sz w:val="26"/>
          <w:szCs w:val="26"/>
          <w:lang w:val="ru-RU"/>
        </w:rPr>
        <w:t>;</w:t>
      </w:r>
    </w:p>
    <w:p w:rsidR="00C40361" w:rsidRPr="00C40361" w:rsidRDefault="00C40361" w:rsidP="00C40361">
      <w:pPr>
        <w:pStyle w:val="11"/>
        <w:numPr>
          <w:ilvl w:val="0"/>
          <w:numId w:val="14"/>
        </w:numPr>
        <w:tabs>
          <w:tab w:val="clear" w:pos="720"/>
          <w:tab w:val="num" w:pos="851"/>
        </w:tabs>
        <w:ind w:left="851"/>
        <w:jc w:val="both"/>
        <w:rPr>
          <w:sz w:val="26"/>
          <w:szCs w:val="26"/>
        </w:rPr>
      </w:pPr>
      <w:r w:rsidRPr="00C40361">
        <w:rPr>
          <w:sz w:val="26"/>
          <w:szCs w:val="26"/>
        </w:rPr>
        <w:t>Подпомагане реализирането на проекти на индивидуални системи за използване на електрическа, топлинна енергия и енергия за охлаждане от възобновяеми източници</w:t>
      </w:r>
      <w:r w:rsidRPr="00C40361">
        <w:rPr>
          <w:sz w:val="26"/>
          <w:szCs w:val="26"/>
          <w:lang w:val="ru-RU"/>
        </w:rPr>
        <w:t>;</w:t>
      </w:r>
    </w:p>
    <w:p w:rsidR="00C40361" w:rsidRPr="00C40361" w:rsidRDefault="008A62E6" w:rsidP="00C40361">
      <w:pPr>
        <w:pStyle w:val="11"/>
        <w:widowControl/>
        <w:numPr>
          <w:ilvl w:val="0"/>
          <w:numId w:val="14"/>
        </w:numPr>
        <w:tabs>
          <w:tab w:val="clear" w:pos="720"/>
          <w:tab w:val="num" w:pos="851"/>
        </w:tabs>
        <w:ind w:left="851"/>
        <w:jc w:val="both"/>
        <w:rPr>
          <w:sz w:val="26"/>
          <w:szCs w:val="26"/>
          <w:lang w:eastAsia="en-US"/>
        </w:rPr>
      </w:pPr>
      <w:r>
        <w:rPr>
          <w:sz w:val="26"/>
          <w:szCs w:val="26"/>
          <w:lang w:eastAsia="en-US"/>
        </w:rPr>
        <w:t>Повиша</w:t>
      </w:r>
      <w:r w:rsidR="00C40361" w:rsidRPr="00C40361">
        <w:rPr>
          <w:sz w:val="26"/>
          <w:szCs w:val="26"/>
          <w:lang w:eastAsia="en-US"/>
        </w:rPr>
        <w:t>ване ключови компетентности и административен капацитет на общинската администрация при съставяне и изпълнение на процедури по обществени поръчки, и управление на проекти за ЕНЕРГИЯ от ВИ;</w:t>
      </w:r>
    </w:p>
    <w:p w:rsidR="00C40361" w:rsidRPr="00C40361" w:rsidRDefault="00C40361" w:rsidP="00C40361">
      <w:pPr>
        <w:pStyle w:val="11"/>
        <w:widowControl/>
        <w:numPr>
          <w:ilvl w:val="0"/>
          <w:numId w:val="14"/>
        </w:numPr>
        <w:tabs>
          <w:tab w:val="clear" w:pos="720"/>
          <w:tab w:val="num" w:pos="851"/>
        </w:tabs>
        <w:ind w:left="851"/>
        <w:jc w:val="both"/>
        <w:rPr>
          <w:sz w:val="26"/>
          <w:szCs w:val="26"/>
          <w:lang w:eastAsia="en-US"/>
        </w:rPr>
      </w:pPr>
      <w:r w:rsidRPr="00C40361">
        <w:rPr>
          <w:sz w:val="26"/>
          <w:szCs w:val="26"/>
          <w:lang w:eastAsia="en-US"/>
        </w:rPr>
        <w:t>Анализ на законодателни и други ограничения при изпълнение на политиката за насърчаване използването на ЕНЕРГИЯ от ВИ на регионално ниво;</w:t>
      </w:r>
    </w:p>
    <w:p w:rsidR="00C40361" w:rsidRPr="00C40361" w:rsidRDefault="00C40361" w:rsidP="00C40361">
      <w:pPr>
        <w:pStyle w:val="11"/>
        <w:widowControl/>
        <w:numPr>
          <w:ilvl w:val="0"/>
          <w:numId w:val="14"/>
        </w:numPr>
        <w:tabs>
          <w:tab w:val="clear" w:pos="720"/>
          <w:tab w:val="num" w:pos="851"/>
        </w:tabs>
        <w:ind w:left="851"/>
        <w:jc w:val="both"/>
        <w:rPr>
          <w:sz w:val="26"/>
          <w:szCs w:val="26"/>
          <w:lang w:eastAsia="en-US"/>
        </w:rPr>
      </w:pPr>
      <w:r w:rsidRPr="00C40361">
        <w:rPr>
          <w:sz w:val="26"/>
          <w:szCs w:val="26"/>
          <w:lang w:eastAsia="en-US"/>
        </w:rPr>
        <w:t xml:space="preserve">Пълен обмен на информация с Националната публична информационна система в съответствие с изискванията на ЗЕВИ. </w:t>
      </w:r>
    </w:p>
    <w:p w:rsidR="00C40361" w:rsidRPr="00C40361" w:rsidRDefault="00C40361" w:rsidP="00C40361">
      <w:pPr>
        <w:pStyle w:val="11"/>
        <w:widowControl/>
        <w:numPr>
          <w:ilvl w:val="0"/>
          <w:numId w:val="14"/>
        </w:numPr>
        <w:tabs>
          <w:tab w:val="clear" w:pos="720"/>
          <w:tab w:val="num" w:pos="851"/>
        </w:tabs>
        <w:ind w:left="851"/>
        <w:jc w:val="both"/>
        <w:rPr>
          <w:sz w:val="26"/>
          <w:szCs w:val="26"/>
          <w:lang w:eastAsia="en-US"/>
        </w:rPr>
      </w:pPr>
      <w:r w:rsidRPr="00C40361">
        <w:rPr>
          <w:sz w:val="26"/>
          <w:szCs w:val="26"/>
          <w:lang w:eastAsia="en-US"/>
        </w:rPr>
        <w:t>Повишаване и трайно ангажиране на интереса на жителите на Община Априлци към промените в климата и технологиите за „зелена енергия”;</w:t>
      </w:r>
    </w:p>
    <w:p w:rsidR="00C40361" w:rsidRPr="00C40361" w:rsidRDefault="00C40361" w:rsidP="00C40361">
      <w:pPr>
        <w:pStyle w:val="11"/>
        <w:widowControl/>
        <w:numPr>
          <w:ilvl w:val="0"/>
          <w:numId w:val="14"/>
        </w:numPr>
        <w:tabs>
          <w:tab w:val="clear" w:pos="720"/>
          <w:tab w:val="num" w:pos="851"/>
        </w:tabs>
        <w:ind w:left="851"/>
        <w:jc w:val="both"/>
        <w:rPr>
          <w:sz w:val="26"/>
          <w:szCs w:val="26"/>
          <w:lang w:eastAsia="en-US"/>
        </w:rPr>
      </w:pPr>
      <w:r w:rsidRPr="00C40361">
        <w:rPr>
          <w:sz w:val="26"/>
          <w:szCs w:val="26"/>
          <w:lang w:eastAsia="en-US"/>
        </w:rPr>
        <w:t>Провеждане на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rsidR="00C40361" w:rsidRPr="000E6418" w:rsidRDefault="00C40361" w:rsidP="00C40361">
      <w:pPr>
        <w:pStyle w:val="11"/>
        <w:widowControl/>
        <w:jc w:val="both"/>
        <w:rPr>
          <w:sz w:val="24"/>
          <w:szCs w:val="24"/>
          <w:lang w:eastAsia="en-US"/>
        </w:rPr>
      </w:pPr>
    </w:p>
    <w:p w:rsidR="00C40361" w:rsidRPr="000E6418" w:rsidRDefault="00C40361" w:rsidP="00C40361">
      <w:pPr>
        <w:jc w:val="both"/>
        <w:rPr>
          <w:rFonts w:ascii="Arial" w:hAnsi="Arial" w:cs="Arial"/>
          <w:b/>
          <w:bCs/>
        </w:rPr>
      </w:pPr>
      <w:r w:rsidRPr="000E6418">
        <w:rPr>
          <w:rFonts w:ascii="Arial" w:hAnsi="Arial" w:cs="Arial"/>
          <w:b/>
          <w:bCs/>
        </w:rPr>
        <w:t xml:space="preserve">7.2. Технически мерки: </w:t>
      </w:r>
    </w:p>
    <w:p w:rsidR="00C40361" w:rsidRPr="00C40361" w:rsidRDefault="00C40361" w:rsidP="00C40361">
      <w:pPr>
        <w:pStyle w:val="11"/>
        <w:widowControl/>
        <w:numPr>
          <w:ilvl w:val="0"/>
          <w:numId w:val="16"/>
        </w:numPr>
        <w:ind w:left="851"/>
        <w:jc w:val="both"/>
        <w:rPr>
          <w:sz w:val="26"/>
          <w:szCs w:val="26"/>
          <w:lang w:eastAsia="en-US"/>
        </w:rPr>
      </w:pPr>
      <w:r w:rsidRPr="00C40361">
        <w:rPr>
          <w:sz w:val="26"/>
          <w:szCs w:val="26"/>
          <w:lang w:eastAsia="en-US"/>
        </w:rPr>
        <w:t>Мерките, заложени в Програмата на община Априлци за оползотворяване на енергията от възобновяеми източници ще се съчетават с мерките, заложени  в Националната Програма;</w:t>
      </w:r>
    </w:p>
    <w:p w:rsidR="00C40361" w:rsidRPr="00C40361" w:rsidRDefault="00C40361" w:rsidP="00C40361">
      <w:pPr>
        <w:pStyle w:val="11"/>
        <w:widowControl/>
        <w:numPr>
          <w:ilvl w:val="0"/>
          <w:numId w:val="16"/>
        </w:numPr>
        <w:ind w:left="851"/>
        <w:jc w:val="both"/>
        <w:rPr>
          <w:rFonts w:eastAsia="TT5E4o00"/>
          <w:sz w:val="26"/>
          <w:szCs w:val="26"/>
          <w:lang w:val="ru-RU" w:eastAsia="en-US"/>
        </w:rPr>
      </w:pPr>
      <w:r w:rsidRPr="00C40361">
        <w:rPr>
          <w:rFonts w:eastAsia="TT5E4o00"/>
          <w:sz w:val="26"/>
          <w:szCs w:val="26"/>
          <w:lang w:eastAsia="en-US"/>
        </w:rPr>
        <w:t>Мерки  за използване на ен</w:t>
      </w:r>
      <w:r w:rsidR="008A62E6">
        <w:rPr>
          <w:rFonts w:eastAsia="TT5E4o00"/>
          <w:sz w:val="26"/>
          <w:szCs w:val="26"/>
          <w:lang w:eastAsia="en-US"/>
        </w:rPr>
        <w:t>е</w:t>
      </w:r>
      <w:r w:rsidRPr="00C40361">
        <w:rPr>
          <w:rFonts w:eastAsia="TT5E4o00"/>
          <w:sz w:val="26"/>
          <w:szCs w:val="26"/>
          <w:lang w:eastAsia="en-US"/>
        </w:rPr>
        <w:t>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rsidR="00C40361" w:rsidRPr="00C40361" w:rsidRDefault="00C40361" w:rsidP="00C40361">
      <w:pPr>
        <w:pStyle w:val="11"/>
        <w:widowControl/>
        <w:numPr>
          <w:ilvl w:val="0"/>
          <w:numId w:val="16"/>
        </w:numPr>
        <w:ind w:left="851"/>
        <w:jc w:val="both"/>
        <w:rPr>
          <w:rFonts w:eastAsia="TT5E4o00"/>
          <w:sz w:val="26"/>
          <w:szCs w:val="26"/>
          <w:lang w:eastAsia="en-US"/>
        </w:rPr>
      </w:pPr>
      <w:r w:rsidRPr="00C40361">
        <w:rPr>
          <w:rFonts w:eastAsia="TT5E4o00"/>
          <w:sz w:val="26"/>
          <w:szCs w:val="26"/>
          <w:lang w:eastAsia="en-US"/>
        </w:rPr>
        <w:t>Стимулиране изграждането на енергийни обекти за производство на енергия от ВЕИ върху покривните конструкции на сгради общинска собственост и</w:t>
      </w:r>
      <w:r w:rsidRPr="00C40361">
        <w:rPr>
          <w:sz w:val="26"/>
          <w:szCs w:val="26"/>
          <w:lang w:eastAsia="en-US"/>
        </w:rPr>
        <w:t>/</w:t>
      </w:r>
      <w:r w:rsidRPr="00C40361">
        <w:rPr>
          <w:rFonts w:eastAsia="TT5E4o00"/>
          <w:sz w:val="26"/>
          <w:szCs w:val="26"/>
          <w:lang w:eastAsia="en-US"/>
        </w:rPr>
        <w:t>или такива със смесен режим на собственост</w:t>
      </w:r>
      <w:r w:rsidRPr="00C40361">
        <w:rPr>
          <w:sz w:val="26"/>
          <w:szCs w:val="26"/>
          <w:lang w:eastAsia="en-US"/>
        </w:rPr>
        <w:t>;</w:t>
      </w:r>
    </w:p>
    <w:p w:rsidR="00C40361" w:rsidRPr="00C40361" w:rsidRDefault="00C40361" w:rsidP="00C40361">
      <w:pPr>
        <w:pStyle w:val="11"/>
        <w:widowControl/>
        <w:numPr>
          <w:ilvl w:val="0"/>
          <w:numId w:val="16"/>
        </w:numPr>
        <w:ind w:left="851"/>
        <w:jc w:val="both"/>
        <w:rPr>
          <w:spacing w:val="-3"/>
          <w:sz w:val="26"/>
          <w:szCs w:val="26"/>
        </w:rPr>
      </w:pPr>
      <w:r w:rsidRPr="00C40361">
        <w:rPr>
          <w:spacing w:val="-3"/>
          <w:sz w:val="26"/>
          <w:szCs w:val="26"/>
        </w:rPr>
        <w:t>Използване на енергия  от възобновяеми източници  при реконструкция на парково, декоративно и фасадно осветление на територията на общината;</w:t>
      </w:r>
    </w:p>
    <w:p w:rsidR="00C40361" w:rsidRPr="000E6418" w:rsidRDefault="00C40361" w:rsidP="00C40361">
      <w:pPr>
        <w:pStyle w:val="11"/>
        <w:widowControl/>
        <w:jc w:val="both"/>
        <w:rPr>
          <w:rFonts w:eastAsia="TT5E4o00"/>
          <w:sz w:val="24"/>
          <w:szCs w:val="24"/>
          <w:lang w:eastAsia="en-US"/>
        </w:rPr>
      </w:pPr>
    </w:p>
    <w:p w:rsidR="00C40361" w:rsidRPr="00C40361" w:rsidRDefault="00C40361" w:rsidP="00C40361">
      <w:pPr>
        <w:jc w:val="both"/>
        <w:rPr>
          <w:rFonts w:ascii="Arial" w:hAnsi="Arial" w:cs="Arial"/>
          <w:b/>
          <w:bCs/>
          <w:sz w:val="26"/>
          <w:szCs w:val="26"/>
        </w:rPr>
      </w:pPr>
      <w:r w:rsidRPr="000E6418">
        <w:rPr>
          <w:rFonts w:ascii="Arial" w:hAnsi="Arial" w:cs="Arial"/>
          <w:b/>
          <w:bCs/>
        </w:rPr>
        <w:t>7.3</w:t>
      </w:r>
      <w:r w:rsidRPr="00C40361">
        <w:rPr>
          <w:rFonts w:ascii="Arial" w:hAnsi="Arial" w:cs="Arial"/>
          <w:b/>
          <w:bCs/>
          <w:sz w:val="26"/>
          <w:szCs w:val="26"/>
        </w:rPr>
        <w:t>. Източници и схеми на финансиране</w:t>
      </w:r>
    </w:p>
    <w:p w:rsidR="00C40361" w:rsidRPr="00C40361" w:rsidRDefault="00C40361" w:rsidP="00C40361">
      <w:pPr>
        <w:ind w:firstLine="630"/>
        <w:jc w:val="both"/>
        <w:rPr>
          <w:sz w:val="26"/>
          <w:szCs w:val="26"/>
        </w:rPr>
      </w:pPr>
      <w:r w:rsidRPr="00C40361">
        <w:rPr>
          <w:rFonts w:ascii="Arial" w:eastAsia="TT5E4o00" w:hAnsi="Arial" w:cs="Arial"/>
          <w:sz w:val="26"/>
          <w:szCs w:val="26"/>
          <w:lang w:eastAsia="en-US"/>
        </w:rPr>
        <w:t>При провеждането на предвидените мерки ще се прилагат подходите</w:t>
      </w:r>
      <w:r w:rsidRPr="00C40361">
        <w:rPr>
          <w:sz w:val="26"/>
          <w:szCs w:val="26"/>
        </w:rPr>
        <w:t>:</w:t>
      </w:r>
    </w:p>
    <w:p w:rsidR="00C40361" w:rsidRPr="00C40361" w:rsidRDefault="00C40361" w:rsidP="00C40361">
      <w:pPr>
        <w:jc w:val="both"/>
        <w:rPr>
          <w:rFonts w:ascii="Arial" w:eastAsia="TT5E4o00" w:hAnsi="Arial" w:cs="Arial"/>
          <w:sz w:val="26"/>
          <w:szCs w:val="26"/>
          <w:lang w:eastAsia="en-US"/>
        </w:rPr>
      </w:pPr>
      <w:r w:rsidRPr="00C40361">
        <w:rPr>
          <w:rFonts w:ascii="Arial" w:hAnsi="Arial" w:cs="Arial"/>
          <w:b/>
          <w:bCs/>
          <w:sz w:val="26"/>
          <w:szCs w:val="26"/>
        </w:rPr>
        <w:t>7.3.1. „Отгоре – надолу”:</w:t>
      </w:r>
      <w:r w:rsidRPr="00C40361">
        <w:rPr>
          <w:b/>
          <w:bCs/>
          <w:sz w:val="26"/>
          <w:szCs w:val="26"/>
        </w:rPr>
        <w:t xml:space="preserve"> </w:t>
      </w:r>
      <w:r w:rsidRPr="00C40361">
        <w:rPr>
          <w:rFonts w:ascii="Arial" w:eastAsia="TT5E4o00" w:hAnsi="Arial" w:cs="Arial"/>
          <w:sz w:val="26"/>
          <w:szCs w:val="26"/>
          <w:lang w:eastAsia="en-US"/>
        </w:rPr>
        <w:t xml:space="preserve">състои се в анализ на съществуващата законова рамка за формиране на общинския бюджет, както и на тенденциите в нейното развитие. </w:t>
      </w:r>
    </w:p>
    <w:p w:rsidR="00C40361" w:rsidRPr="00C40361" w:rsidRDefault="00C40361" w:rsidP="00C40361">
      <w:pPr>
        <w:ind w:firstLine="567"/>
        <w:jc w:val="both"/>
        <w:rPr>
          <w:rFonts w:ascii="Arial" w:eastAsia="TT5E4o00" w:hAnsi="Arial" w:cs="Arial"/>
          <w:sz w:val="26"/>
          <w:szCs w:val="26"/>
          <w:lang w:eastAsia="en-US"/>
        </w:rPr>
      </w:pPr>
      <w:r w:rsidRPr="00C40361">
        <w:rPr>
          <w:rFonts w:ascii="Arial" w:eastAsia="TT5E4o00" w:hAnsi="Arial" w:cs="Arial"/>
          <w:sz w:val="26"/>
          <w:szCs w:val="26"/>
          <w:lang w:eastAsia="en-US"/>
        </w:rPr>
        <w:t xml:space="preserve">При този подход се извършат следните действия: </w:t>
      </w:r>
    </w:p>
    <w:p w:rsidR="00C40361" w:rsidRPr="00C40361" w:rsidRDefault="00C40361" w:rsidP="00C40361">
      <w:pPr>
        <w:pStyle w:val="11"/>
        <w:widowControl/>
        <w:numPr>
          <w:ilvl w:val="1"/>
          <w:numId w:val="19"/>
        </w:numPr>
        <w:ind w:left="851" w:hanging="284"/>
        <w:jc w:val="both"/>
        <w:rPr>
          <w:sz w:val="26"/>
          <w:szCs w:val="26"/>
        </w:rPr>
      </w:pPr>
      <w:r w:rsidRPr="00C40361">
        <w:rPr>
          <w:sz w:val="26"/>
          <w:szCs w:val="26"/>
        </w:rPr>
        <w:t xml:space="preserve">Прогнозиране на общинския бюджет за периода на действие на програмата; </w:t>
      </w:r>
    </w:p>
    <w:p w:rsidR="00C40361" w:rsidRPr="00C40361" w:rsidRDefault="00C40361" w:rsidP="00C40361">
      <w:pPr>
        <w:pStyle w:val="11"/>
        <w:widowControl/>
        <w:numPr>
          <w:ilvl w:val="1"/>
          <w:numId w:val="19"/>
        </w:numPr>
        <w:ind w:left="851" w:hanging="284"/>
        <w:jc w:val="both"/>
        <w:rPr>
          <w:sz w:val="26"/>
          <w:szCs w:val="26"/>
        </w:rPr>
      </w:pPr>
      <w:r w:rsidRPr="00C40361">
        <w:rPr>
          <w:sz w:val="26"/>
          <w:szCs w:val="26"/>
        </w:rPr>
        <w:lastRenderedPageBreak/>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rsidR="00C40361" w:rsidRPr="00C40361" w:rsidRDefault="00C40361" w:rsidP="00C40361">
      <w:pPr>
        <w:pStyle w:val="11"/>
        <w:widowControl/>
        <w:numPr>
          <w:ilvl w:val="1"/>
          <w:numId w:val="19"/>
        </w:numPr>
        <w:ind w:left="851" w:hanging="284"/>
        <w:jc w:val="both"/>
        <w:rPr>
          <w:sz w:val="26"/>
          <w:szCs w:val="26"/>
        </w:rPr>
      </w:pPr>
      <w:r w:rsidRPr="00C40361">
        <w:rPr>
          <w:sz w:val="26"/>
          <w:szCs w:val="26"/>
        </w:rPr>
        <w:t xml:space="preserve">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w:t>
      </w:r>
      <w:r w:rsidR="00AC0B62">
        <w:rPr>
          <w:sz w:val="26"/>
          <w:szCs w:val="26"/>
        </w:rPr>
        <w:t>Норвежкия финансов механизъм, Финансовия механизъм на ЕИП,</w:t>
      </w:r>
      <w:r w:rsidR="00AC0B62" w:rsidRPr="00C86A93">
        <w:rPr>
          <w:sz w:val="26"/>
          <w:szCs w:val="26"/>
        </w:rPr>
        <w:t xml:space="preserve"> </w:t>
      </w:r>
      <w:r w:rsidRPr="00C40361">
        <w:rPr>
          <w:sz w:val="26"/>
          <w:szCs w:val="26"/>
        </w:rPr>
        <w:t xml:space="preserve">договори с гарантиран резултат (ЕСКО договори или финансиране от трета страна). </w:t>
      </w:r>
    </w:p>
    <w:p w:rsidR="00C40361" w:rsidRPr="00C40361" w:rsidRDefault="00C40361" w:rsidP="00C40361">
      <w:pPr>
        <w:pStyle w:val="11"/>
        <w:tabs>
          <w:tab w:val="left" w:pos="810"/>
        </w:tabs>
        <w:ind w:left="0"/>
        <w:jc w:val="both"/>
        <w:rPr>
          <w:sz w:val="26"/>
          <w:szCs w:val="26"/>
        </w:rPr>
      </w:pPr>
      <w:r w:rsidRPr="00C40361">
        <w:rPr>
          <w:b/>
          <w:bCs/>
          <w:sz w:val="26"/>
          <w:szCs w:val="26"/>
        </w:rPr>
        <w:t xml:space="preserve">7.3.2. „Отдолу – нагоре”: </w:t>
      </w:r>
      <w:r w:rsidRPr="00C40361">
        <w:rPr>
          <w:sz w:val="26"/>
          <w:szCs w:val="26"/>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и т.н.) или публично-частно партньорство.</w:t>
      </w:r>
    </w:p>
    <w:p w:rsidR="00C40361" w:rsidRPr="00C40361" w:rsidRDefault="00C40361" w:rsidP="00C40361">
      <w:pPr>
        <w:ind w:firstLine="567"/>
        <w:jc w:val="both"/>
        <w:rPr>
          <w:rFonts w:ascii="Arial" w:hAnsi="Arial" w:cs="Arial"/>
          <w:sz w:val="26"/>
          <w:szCs w:val="26"/>
        </w:rPr>
      </w:pPr>
      <w:r w:rsidRPr="00C40361">
        <w:rPr>
          <w:rFonts w:ascii="Arial" w:hAnsi="Arial" w:cs="Arial"/>
          <w:sz w:val="26"/>
          <w:szCs w:val="26"/>
        </w:rPr>
        <w:t>Основни източници на финансиране:</w:t>
      </w:r>
    </w:p>
    <w:p w:rsidR="00C40361" w:rsidRPr="00C40361" w:rsidRDefault="00C40361" w:rsidP="00C40361">
      <w:pPr>
        <w:numPr>
          <w:ilvl w:val="0"/>
          <w:numId w:val="20"/>
        </w:numPr>
        <w:tabs>
          <w:tab w:val="clear" w:pos="1080"/>
          <w:tab w:val="num" w:pos="1276"/>
        </w:tabs>
        <w:autoSpaceDE w:val="0"/>
        <w:autoSpaceDN w:val="0"/>
        <w:adjustRightInd w:val="0"/>
        <w:ind w:left="993"/>
        <w:jc w:val="both"/>
        <w:rPr>
          <w:rFonts w:ascii="Arial" w:hAnsi="Arial" w:cs="Arial"/>
          <w:sz w:val="26"/>
          <w:szCs w:val="26"/>
        </w:rPr>
      </w:pPr>
      <w:r w:rsidRPr="00C40361">
        <w:rPr>
          <w:rFonts w:ascii="Arial" w:hAnsi="Arial" w:cs="Arial"/>
          <w:sz w:val="26"/>
          <w:szCs w:val="26"/>
        </w:rPr>
        <w:t>Държавни субсидии – Републикански бюджет;</w:t>
      </w:r>
    </w:p>
    <w:p w:rsidR="00C40361" w:rsidRPr="00C40361" w:rsidRDefault="00C40361" w:rsidP="00C40361">
      <w:pPr>
        <w:numPr>
          <w:ilvl w:val="0"/>
          <w:numId w:val="20"/>
        </w:numPr>
        <w:tabs>
          <w:tab w:val="clear" w:pos="1080"/>
          <w:tab w:val="num" w:pos="1276"/>
        </w:tabs>
        <w:autoSpaceDE w:val="0"/>
        <w:autoSpaceDN w:val="0"/>
        <w:adjustRightInd w:val="0"/>
        <w:ind w:left="993"/>
        <w:jc w:val="both"/>
        <w:rPr>
          <w:rFonts w:ascii="Arial" w:hAnsi="Arial" w:cs="Arial"/>
          <w:sz w:val="26"/>
          <w:szCs w:val="26"/>
        </w:rPr>
      </w:pPr>
      <w:r w:rsidRPr="00C40361">
        <w:rPr>
          <w:rFonts w:ascii="Arial" w:hAnsi="Arial" w:cs="Arial"/>
          <w:sz w:val="26"/>
          <w:szCs w:val="26"/>
        </w:rPr>
        <w:t>Общински бюджет;</w:t>
      </w:r>
    </w:p>
    <w:p w:rsidR="00C40361" w:rsidRPr="00C40361" w:rsidRDefault="00C40361" w:rsidP="00C40361">
      <w:pPr>
        <w:numPr>
          <w:ilvl w:val="0"/>
          <w:numId w:val="20"/>
        </w:numPr>
        <w:tabs>
          <w:tab w:val="clear" w:pos="1080"/>
          <w:tab w:val="num" w:pos="1276"/>
        </w:tabs>
        <w:autoSpaceDE w:val="0"/>
        <w:autoSpaceDN w:val="0"/>
        <w:adjustRightInd w:val="0"/>
        <w:ind w:left="993"/>
        <w:jc w:val="both"/>
        <w:rPr>
          <w:rFonts w:ascii="Arial" w:hAnsi="Arial" w:cs="Arial"/>
          <w:sz w:val="26"/>
          <w:szCs w:val="26"/>
        </w:rPr>
      </w:pPr>
      <w:r w:rsidRPr="00C40361">
        <w:rPr>
          <w:rFonts w:ascii="Arial" w:hAnsi="Arial" w:cs="Arial"/>
          <w:sz w:val="26"/>
          <w:szCs w:val="26"/>
        </w:rPr>
        <w:t>Собствени средства на заинтересованите лица;</w:t>
      </w:r>
    </w:p>
    <w:p w:rsidR="00C40361" w:rsidRPr="00C40361" w:rsidRDefault="00C40361" w:rsidP="00C40361">
      <w:pPr>
        <w:numPr>
          <w:ilvl w:val="0"/>
          <w:numId w:val="20"/>
        </w:numPr>
        <w:tabs>
          <w:tab w:val="clear" w:pos="1080"/>
          <w:tab w:val="num" w:pos="1276"/>
        </w:tabs>
        <w:autoSpaceDE w:val="0"/>
        <w:autoSpaceDN w:val="0"/>
        <w:adjustRightInd w:val="0"/>
        <w:ind w:left="993"/>
        <w:jc w:val="both"/>
        <w:rPr>
          <w:rFonts w:ascii="Arial" w:hAnsi="Arial" w:cs="Arial"/>
          <w:sz w:val="26"/>
          <w:szCs w:val="26"/>
        </w:rPr>
      </w:pPr>
      <w:r w:rsidRPr="00C40361">
        <w:rPr>
          <w:rFonts w:ascii="Arial" w:hAnsi="Arial" w:cs="Arial"/>
          <w:sz w:val="26"/>
          <w:szCs w:val="26"/>
        </w:rPr>
        <w:t>Договори с гарантиран резултат;</w:t>
      </w:r>
    </w:p>
    <w:p w:rsidR="00C40361" w:rsidRPr="00C40361" w:rsidRDefault="00C40361" w:rsidP="00C40361">
      <w:pPr>
        <w:numPr>
          <w:ilvl w:val="0"/>
          <w:numId w:val="20"/>
        </w:numPr>
        <w:tabs>
          <w:tab w:val="clear" w:pos="1080"/>
          <w:tab w:val="num" w:pos="1276"/>
        </w:tabs>
        <w:autoSpaceDE w:val="0"/>
        <w:autoSpaceDN w:val="0"/>
        <w:adjustRightInd w:val="0"/>
        <w:ind w:left="993"/>
        <w:jc w:val="both"/>
        <w:rPr>
          <w:rFonts w:ascii="Arial" w:hAnsi="Arial" w:cs="Arial"/>
          <w:sz w:val="26"/>
          <w:szCs w:val="26"/>
        </w:rPr>
      </w:pPr>
      <w:r w:rsidRPr="00C40361">
        <w:rPr>
          <w:rFonts w:ascii="Arial" w:hAnsi="Arial" w:cs="Arial"/>
          <w:sz w:val="26"/>
          <w:szCs w:val="26"/>
        </w:rPr>
        <w:t>Публично частно партньорство;</w:t>
      </w:r>
    </w:p>
    <w:p w:rsidR="00C40361" w:rsidRPr="00C40361" w:rsidRDefault="00C40361" w:rsidP="00C40361">
      <w:pPr>
        <w:numPr>
          <w:ilvl w:val="0"/>
          <w:numId w:val="20"/>
        </w:numPr>
        <w:tabs>
          <w:tab w:val="clear" w:pos="1080"/>
          <w:tab w:val="num" w:pos="1276"/>
        </w:tabs>
        <w:autoSpaceDE w:val="0"/>
        <w:autoSpaceDN w:val="0"/>
        <w:adjustRightInd w:val="0"/>
        <w:ind w:left="993"/>
        <w:jc w:val="both"/>
        <w:rPr>
          <w:rFonts w:ascii="Arial" w:hAnsi="Arial" w:cs="Arial"/>
          <w:sz w:val="26"/>
          <w:szCs w:val="26"/>
        </w:rPr>
      </w:pPr>
      <w:r w:rsidRPr="00C40361">
        <w:rPr>
          <w:rFonts w:ascii="Arial" w:hAnsi="Arial" w:cs="Arial"/>
          <w:sz w:val="26"/>
          <w:szCs w:val="26"/>
        </w:rPr>
        <w:t>Финансиране по Оперативни програми;</w:t>
      </w:r>
    </w:p>
    <w:p w:rsidR="00C40361" w:rsidRPr="00C40361" w:rsidRDefault="00C40361" w:rsidP="00C40361">
      <w:pPr>
        <w:numPr>
          <w:ilvl w:val="0"/>
          <w:numId w:val="20"/>
        </w:numPr>
        <w:tabs>
          <w:tab w:val="clear" w:pos="1080"/>
          <w:tab w:val="num" w:pos="1276"/>
        </w:tabs>
        <w:autoSpaceDE w:val="0"/>
        <w:autoSpaceDN w:val="0"/>
        <w:adjustRightInd w:val="0"/>
        <w:ind w:left="993"/>
        <w:jc w:val="both"/>
        <w:rPr>
          <w:rFonts w:ascii="Arial" w:hAnsi="Arial" w:cs="Arial"/>
          <w:sz w:val="26"/>
          <w:szCs w:val="26"/>
        </w:rPr>
      </w:pPr>
      <w:r w:rsidRPr="00C40361">
        <w:rPr>
          <w:rFonts w:ascii="Arial" w:hAnsi="Arial" w:cs="Arial"/>
          <w:sz w:val="26"/>
          <w:szCs w:val="26"/>
        </w:rPr>
        <w:t>Финансови схеми по Национални и Европейски програми;</w:t>
      </w:r>
    </w:p>
    <w:p w:rsidR="00C40361" w:rsidRPr="00C40361" w:rsidRDefault="00C40361" w:rsidP="00C40361">
      <w:pPr>
        <w:numPr>
          <w:ilvl w:val="0"/>
          <w:numId w:val="20"/>
        </w:numPr>
        <w:tabs>
          <w:tab w:val="clear" w:pos="1080"/>
          <w:tab w:val="num" w:pos="1276"/>
        </w:tabs>
        <w:autoSpaceDE w:val="0"/>
        <w:autoSpaceDN w:val="0"/>
        <w:adjustRightInd w:val="0"/>
        <w:ind w:left="993"/>
        <w:jc w:val="both"/>
        <w:rPr>
          <w:rFonts w:ascii="Arial" w:hAnsi="Arial" w:cs="Arial"/>
          <w:sz w:val="26"/>
          <w:szCs w:val="26"/>
        </w:rPr>
      </w:pPr>
      <w:r w:rsidRPr="00C40361">
        <w:rPr>
          <w:rFonts w:ascii="Arial" w:hAnsi="Arial" w:cs="Arial"/>
          <w:sz w:val="26"/>
          <w:szCs w:val="26"/>
        </w:rPr>
        <w:t>Кредити с грантове по специализираните кредитни линии.</w:t>
      </w:r>
    </w:p>
    <w:p w:rsidR="00C40361" w:rsidRPr="00C40361" w:rsidRDefault="00C40361" w:rsidP="00C40361">
      <w:pPr>
        <w:ind w:firstLine="349"/>
        <w:rPr>
          <w:rFonts w:ascii="Arial" w:hAnsi="Arial" w:cs="Arial"/>
          <w:sz w:val="26"/>
          <w:szCs w:val="26"/>
        </w:rPr>
      </w:pPr>
    </w:p>
    <w:p w:rsidR="00C40361" w:rsidRPr="00AC0B62" w:rsidRDefault="00C40361" w:rsidP="00AC0B62">
      <w:pPr>
        <w:ind w:firstLine="567"/>
        <w:rPr>
          <w:rFonts w:ascii="Arial" w:hAnsi="Arial" w:cs="Arial"/>
          <w:sz w:val="26"/>
          <w:szCs w:val="26"/>
        </w:rPr>
      </w:pPr>
      <w:r w:rsidRPr="00C40361">
        <w:rPr>
          <w:rFonts w:ascii="Arial" w:hAnsi="Arial" w:cs="Arial"/>
          <w:sz w:val="26"/>
          <w:szCs w:val="26"/>
        </w:rPr>
        <w:t>По-долу са посочени множество възможности за финансиране, с различни от общинския бюджет източници, вкл. безвъзмездно финансира</w:t>
      </w:r>
      <w:r w:rsidR="00AC0B62">
        <w:rPr>
          <w:rFonts w:ascii="Arial" w:hAnsi="Arial" w:cs="Arial"/>
          <w:sz w:val="26"/>
          <w:szCs w:val="26"/>
        </w:rPr>
        <w:t>не на проекти в сферата на ВЕИ.</w:t>
      </w:r>
    </w:p>
    <w:p w:rsidR="00C40361" w:rsidRPr="00B372D4" w:rsidRDefault="00B372D4" w:rsidP="00B372D4">
      <w:pPr>
        <w:ind w:firstLine="567"/>
        <w:jc w:val="both"/>
        <w:rPr>
          <w:rFonts w:ascii="Arial" w:hAnsi="Arial" w:cs="Arial"/>
          <w:sz w:val="26"/>
          <w:szCs w:val="26"/>
        </w:rPr>
      </w:pPr>
      <w:r w:rsidRPr="00B372D4">
        <w:rPr>
          <w:rFonts w:ascii="Arial" w:hAnsi="Arial" w:cs="Arial"/>
          <w:sz w:val="26"/>
          <w:szCs w:val="26"/>
        </w:rPr>
        <w:t>Обезпечаването на по-голямата част от дейностите на Краткосрочната програма е</w:t>
      </w:r>
      <w:r>
        <w:rPr>
          <w:rFonts w:ascii="Arial" w:hAnsi="Arial" w:cs="Arial"/>
          <w:sz w:val="26"/>
          <w:szCs w:val="26"/>
        </w:rPr>
        <w:t xml:space="preserve"> </w:t>
      </w:r>
      <w:r w:rsidRPr="00B372D4">
        <w:rPr>
          <w:rFonts w:ascii="Arial" w:hAnsi="Arial" w:cs="Arial"/>
          <w:sz w:val="26"/>
          <w:szCs w:val="26"/>
        </w:rPr>
        <w:t>възможно да бъде по линия на частни инвестиции или собствени средства, с оглед</w:t>
      </w:r>
      <w:r>
        <w:rPr>
          <w:rFonts w:ascii="Arial" w:hAnsi="Arial" w:cs="Arial"/>
          <w:sz w:val="26"/>
          <w:szCs w:val="26"/>
        </w:rPr>
        <w:t xml:space="preserve"> </w:t>
      </w:r>
      <w:r w:rsidRPr="00B372D4">
        <w:rPr>
          <w:rFonts w:ascii="Arial" w:hAnsi="Arial" w:cs="Arial"/>
          <w:sz w:val="26"/>
          <w:szCs w:val="26"/>
        </w:rPr>
        <w:t>реализирането на възможно най-голям ресурс. В настоящата социално-икономическа</w:t>
      </w:r>
      <w:r>
        <w:rPr>
          <w:rFonts w:ascii="Arial" w:hAnsi="Arial" w:cs="Arial"/>
          <w:sz w:val="26"/>
          <w:szCs w:val="26"/>
        </w:rPr>
        <w:t xml:space="preserve"> </w:t>
      </w:r>
      <w:r w:rsidRPr="00B372D4">
        <w:rPr>
          <w:rFonts w:ascii="Arial" w:hAnsi="Arial" w:cs="Arial"/>
          <w:sz w:val="26"/>
          <w:szCs w:val="26"/>
        </w:rPr>
        <w:t>реалност и при ограничените ресурси на публичния сектор е необходимо все по-интензивно да се търси развитие на сътрудничество с частния сектор.</w:t>
      </w:r>
    </w:p>
    <w:p w:rsidR="00B372D4" w:rsidRPr="00C40A52" w:rsidRDefault="00B372D4" w:rsidP="005A2C53">
      <w:pPr>
        <w:ind w:firstLine="567"/>
        <w:rPr>
          <w:rFonts w:ascii="Arial" w:hAnsi="Arial" w:cs="Arial"/>
          <w:b/>
          <w:bCs/>
          <w:sz w:val="26"/>
          <w:szCs w:val="26"/>
          <w:u w:val="single"/>
        </w:rPr>
      </w:pPr>
      <w:r w:rsidRPr="00C40A52">
        <w:rPr>
          <w:rStyle w:val="markedcontent"/>
          <w:rFonts w:ascii="Arial" w:hAnsi="Arial" w:cs="Arial"/>
          <w:sz w:val="26"/>
          <w:szCs w:val="26"/>
          <w:u w:val="single"/>
        </w:rPr>
        <w:t>Национални публични средства</w:t>
      </w:r>
    </w:p>
    <w:p w:rsidR="000D6C0E" w:rsidRDefault="00B372D4" w:rsidP="000D6C0E">
      <w:pPr>
        <w:ind w:firstLine="567"/>
        <w:jc w:val="both"/>
        <w:rPr>
          <w:rFonts w:ascii="Arial" w:hAnsi="Arial" w:cs="Arial"/>
          <w:sz w:val="26"/>
          <w:szCs w:val="26"/>
        </w:rPr>
      </w:pPr>
      <w:r w:rsidRPr="000D6C0E">
        <w:rPr>
          <w:rFonts w:ascii="Arial" w:hAnsi="Arial" w:cs="Arial"/>
          <w:sz w:val="26"/>
          <w:szCs w:val="26"/>
        </w:rPr>
        <w:t>За постигане на целите за ВИ, заложени в ИНПЕК, България планира да инвестира</w:t>
      </w:r>
      <w:r w:rsidR="000D6C0E">
        <w:rPr>
          <w:rFonts w:ascii="Arial" w:hAnsi="Arial" w:cs="Arial"/>
          <w:sz w:val="26"/>
          <w:szCs w:val="26"/>
        </w:rPr>
        <w:t xml:space="preserve"> </w:t>
      </w:r>
      <w:r w:rsidRPr="000D6C0E">
        <w:rPr>
          <w:rFonts w:ascii="Arial" w:hAnsi="Arial" w:cs="Arial"/>
          <w:sz w:val="26"/>
          <w:szCs w:val="26"/>
        </w:rPr>
        <w:t>значителни средства в развитието на мощности за възобновяема енергия в секторите за</w:t>
      </w:r>
      <w:r w:rsidR="000D6C0E">
        <w:rPr>
          <w:rFonts w:ascii="Arial" w:hAnsi="Arial" w:cs="Arial"/>
          <w:sz w:val="26"/>
          <w:szCs w:val="26"/>
        </w:rPr>
        <w:t xml:space="preserve"> </w:t>
      </w:r>
      <w:r w:rsidRPr="000D6C0E">
        <w:rPr>
          <w:rFonts w:ascii="Arial" w:hAnsi="Arial" w:cs="Arial"/>
          <w:sz w:val="26"/>
          <w:szCs w:val="26"/>
        </w:rPr>
        <w:t>производство на електриче</w:t>
      </w:r>
      <w:r w:rsidR="000D6C0E">
        <w:rPr>
          <w:rFonts w:ascii="Arial" w:hAnsi="Arial" w:cs="Arial"/>
          <w:sz w:val="26"/>
          <w:szCs w:val="26"/>
        </w:rPr>
        <w:t xml:space="preserve">ска енергия и топлинна енергия. </w:t>
      </w:r>
      <w:r w:rsidRPr="000D6C0E">
        <w:rPr>
          <w:rFonts w:ascii="Arial" w:hAnsi="Arial" w:cs="Arial"/>
          <w:sz w:val="26"/>
          <w:szCs w:val="26"/>
        </w:rPr>
        <w:t>Тези инвестиции възлизат</w:t>
      </w:r>
      <w:r w:rsidR="000D6C0E">
        <w:rPr>
          <w:rFonts w:ascii="Arial" w:hAnsi="Arial" w:cs="Arial"/>
          <w:sz w:val="26"/>
          <w:szCs w:val="26"/>
        </w:rPr>
        <w:t xml:space="preserve"> </w:t>
      </w:r>
      <w:r w:rsidRPr="000D6C0E">
        <w:rPr>
          <w:rFonts w:ascii="Arial" w:hAnsi="Arial" w:cs="Arial"/>
          <w:sz w:val="26"/>
          <w:szCs w:val="26"/>
        </w:rPr>
        <w:t xml:space="preserve">на почти 2.4 </w:t>
      </w:r>
      <w:r w:rsidR="000D6C0E">
        <w:rPr>
          <w:rFonts w:ascii="Arial" w:hAnsi="Arial" w:cs="Arial"/>
          <w:sz w:val="26"/>
          <w:szCs w:val="26"/>
        </w:rPr>
        <w:t>млрд. евро за периода 2021-2030</w:t>
      </w:r>
      <w:r w:rsidRPr="000D6C0E">
        <w:rPr>
          <w:rFonts w:ascii="Arial" w:hAnsi="Arial" w:cs="Arial"/>
          <w:sz w:val="26"/>
          <w:szCs w:val="26"/>
        </w:rPr>
        <w:t>г. Очаква се около 1.7 млрд. евро да бъдат</w:t>
      </w:r>
      <w:r w:rsidR="000D6C0E">
        <w:rPr>
          <w:rFonts w:ascii="Arial" w:hAnsi="Arial" w:cs="Arial"/>
          <w:sz w:val="26"/>
          <w:szCs w:val="26"/>
        </w:rPr>
        <w:t xml:space="preserve"> </w:t>
      </w:r>
      <w:r w:rsidRPr="000D6C0E">
        <w:rPr>
          <w:rFonts w:ascii="Arial" w:hAnsi="Arial" w:cs="Arial"/>
          <w:sz w:val="26"/>
          <w:szCs w:val="26"/>
        </w:rPr>
        <w:t>инвестирани в развитието на ФЕЦ, както и около 400 млн. евро в централи на биомаса.</w:t>
      </w:r>
      <w:r w:rsidRPr="000D6C0E">
        <w:rPr>
          <w:rFonts w:ascii="Arial" w:hAnsi="Arial" w:cs="Arial"/>
          <w:sz w:val="26"/>
          <w:szCs w:val="26"/>
        </w:rPr>
        <w:br/>
        <w:t>С оглед стимулиране по-широкото разгръщане на енергията от ВИ ще бъдат използвани</w:t>
      </w:r>
      <w:r w:rsidR="000D6C0E">
        <w:rPr>
          <w:rFonts w:ascii="Arial" w:hAnsi="Arial" w:cs="Arial"/>
          <w:sz w:val="26"/>
          <w:szCs w:val="26"/>
        </w:rPr>
        <w:t xml:space="preserve"> </w:t>
      </w:r>
      <w:r w:rsidRPr="000D6C0E">
        <w:rPr>
          <w:rFonts w:ascii="Arial" w:hAnsi="Arial" w:cs="Arial"/>
          <w:sz w:val="26"/>
          <w:szCs w:val="26"/>
        </w:rPr>
        <w:t>средства от фондовете на Съюза за насърчаване и използване на енергия от</w:t>
      </w:r>
      <w:r w:rsidR="000D6C0E">
        <w:rPr>
          <w:rFonts w:ascii="Arial" w:hAnsi="Arial" w:cs="Arial"/>
          <w:sz w:val="26"/>
          <w:szCs w:val="26"/>
        </w:rPr>
        <w:t xml:space="preserve"> „</w:t>
      </w:r>
      <w:r w:rsidRPr="000D6C0E">
        <w:rPr>
          <w:rFonts w:ascii="Arial" w:hAnsi="Arial" w:cs="Arial"/>
          <w:sz w:val="26"/>
          <w:szCs w:val="26"/>
        </w:rPr>
        <w:t>възобновяеми източници за отопление и охлаждане</w:t>
      </w:r>
      <w:r w:rsidR="000D6C0E">
        <w:rPr>
          <w:rFonts w:ascii="Arial" w:hAnsi="Arial" w:cs="Arial"/>
          <w:sz w:val="26"/>
          <w:szCs w:val="26"/>
        </w:rPr>
        <w:t>“</w:t>
      </w:r>
      <w:r w:rsidRPr="000D6C0E">
        <w:rPr>
          <w:rFonts w:ascii="Arial" w:hAnsi="Arial" w:cs="Arial"/>
          <w:sz w:val="26"/>
          <w:szCs w:val="26"/>
        </w:rPr>
        <w:t>.</w:t>
      </w:r>
      <w:r w:rsidRPr="000D6C0E">
        <w:rPr>
          <w:rFonts w:ascii="Arial" w:hAnsi="Arial" w:cs="Arial"/>
          <w:sz w:val="26"/>
          <w:szCs w:val="26"/>
        </w:rPr>
        <w:br/>
        <w:t>В допълнение за реализацията на мероприятията, заложени в краткосрочната програма,</w:t>
      </w:r>
      <w:r w:rsidR="000D6C0E">
        <w:rPr>
          <w:sz w:val="26"/>
          <w:szCs w:val="26"/>
        </w:rPr>
        <w:t xml:space="preserve"> </w:t>
      </w:r>
      <w:r w:rsidR="000D6C0E" w:rsidRPr="000D6C0E">
        <w:rPr>
          <w:rFonts w:ascii="Arial" w:hAnsi="Arial" w:cs="Arial"/>
          <w:sz w:val="26"/>
          <w:szCs w:val="26"/>
        </w:rPr>
        <w:t>могат да се използват средства и от</w:t>
      </w:r>
      <w:r w:rsidR="000D6C0E">
        <w:rPr>
          <w:rFonts w:ascii="Arial" w:hAnsi="Arial" w:cs="Arial"/>
          <w:sz w:val="26"/>
          <w:szCs w:val="26"/>
        </w:rPr>
        <w:t xml:space="preserve">: </w:t>
      </w:r>
    </w:p>
    <w:p w:rsidR="00E72122" w:rsidRPr="002D73AA" w:rsidRDefault="000D6C0E" w:rsidP="002432E2">
      <w:pPr>
        <w:ind w:firstLine="567"/>
        <w:jc w:val="both"/>
        <w:rPr>
          <w:rFonts w:ascii="Arial" w:hAnsi="Arial" w:cs="Arial"/>
          <w:sz w:val="30"/>
          <w:szCs w:val="30"/>
          <w:u w:val="single"/>
        </w:rPr>
      </w:pPr>
      <w:r w:rsidRPr="002C3D56">
        <w:rPr>
          <w:rStyle w:val="markedcontent"/>
          <w:rFonts w:ascii="Arial" w:hAnsi="Arial" w:cs="Arial"/>
          <w:sz w:val="26"/>
          <w:szCs w:val="26"/>
          <w:u w:val="single"/>
        </w:rPr>
        <w:lastRenderedPageBreak/>
        <w:t>Програма „Държавни инвестиционни заеми“ на Република</w:t>
      </w:r>
      <w:r w:rsidRPr="002C3D56">
        <w:rPr>
          <w:rStyle w:val="markedcontent"/>
          <w:sz w:val="26"/>
          <w:szCs w:val="26"/>
          <w:u w:val="single"/>
        </w:rPr>
        <w:br/>
      </w:r>
      <w:r w:rsidRPr="002C3D56">
        <w:rPr>
          <w:rStyle w:val="markedcontent"/>
          <w:rFonts w:ascii="Arial" w:hAnsi="Arial" w:cs="Arial"/>
          <w:sz w:val="26"/>
          <w:szCs w:val="26"/>
          <w:u w:val="single"/>
        </w:rPr>
        <w:t>България</w:t>
      </w:r>
      <w:r w:rsidR="00B372D4" w:rsidRPr="000D6C0E">
        <w:rPr>
          <w:rFonts w:ascii="Times New Roman" w:hAnsi="Times New Roman"/>
          <w:sz w:val="24"/>
          <w:szCs w:val="24"/>
          <w:u w:val="single"/>
          <w:lang w:val="en-US" w:eastAsia="en-US"/>
        </w:rPr>
        <w:br/>
      </w:r>
      <w:r>
        <w:rPr>
          <w:rStyle w:val="markedcontent"/>
          <w:rFonts w:ascii="Arial" w:hAnsi="Arial" w:cs="Arial"/>
          <w:sz w:val="30"/>
          <w:szCs w:val="30"/>
        </w:rPr>
        <w:t xml:space="preserve">       </w:t>
      </w:r>
      <w:r w:rsidRPr="002C3D56">
        <w:rPr>
          <w:rFonts w:ascii="Arial" w:hAnsi="Arial" w:cs="Arial"/>
          <w:sz w:val="26"/>
          <w:szCs w:val="26"/>
        </w:rPr>
        <w:t>Програма държавни инвестиционни заеми е разполагаемият ресурс, който се регламентира чрез съответните постановления за годишното изпълнение на държавния бюджет на Република България и в съответствие със ЗПФ. Държавно гарантирани заеми са заемите на база на финансови договори между правителството на Република България и съответната финансираща институция. От държавните инвестиционни заеми могат да се възползват бенефициенти частни дружества и първостепенни разпоредители на бюджет.</w:t>
      </w:r>
    </w:p>
    <w:p w:rsidR="000D6C0E" w:rsidRPr="002C3D56" w:rsidRDefault="000D6C0E" w:rsidP="002D73AA">
      <w:pPr>
        <w:ind w:firstLine="567"/>
        <w:jc w:val="both"/>
        <w:rPr>
          <w:rFonts w:ascii="Arial" w:hAnsi="Arial" w:cs="Arial"/>
          <w:sz w:val="26"/>
          <w:szCs w:val="26"/>
          <w:u w:val="single"/>
        </w:rPr>
      </w:pPr>
      <w:r w:rsidRPr="002C3D56">
        <w:rPr>
          <w:rFonts w:ascii="Arial" w:hAnsi="Arial" w:cs="Arial"/>
          <w:sz w:val="26"/>
          <w:szCs w:val="26"/>
          <w:u w:val="single"/>
        </w:rPr>
        <w:t>Фонд „Научни изследвания“ на Република България</w:t>
      </w:r>
    </w:p>
    <w:p w:rsidR="00E72122" w:rsidRPr="002C3D56" w:rsidRDefault="00E72122" w:rsidP="000D6C0E">
      <w:pPr>
        <w:ind w:firstLine="567"/>
        <w:jc w:val="both"/>
        <w:rPr>
          <w:rFonts w:ascii="Arial" w:hAnsi="Arial" w:cs="Arial"/>
          <w:sz w:val="26"/>
          <w:szCs w:val="26"/>
        </w:rPr>
      </w:pPr>
      <w:r w:rsidRPr="002C3D56">
        <w:rPr>
          <w:rFonts w:ascii="Arial" w:hAnsi="Arial" w:cs="Arial"/>
          <w:sz w:val="26"/>
          <w:szCs w:val="26"/>
        </w:rPr>
        <w:t>Фонд „Научни изследвания“ (ФНИ) има за цел да подкрепя проекти и дейности за насърчаване на научните изследвания, съобразени с ратифицирани рамкови програми с определени приоритети на ЕС и на Република България. ФНИ насърчава научните изследвания като:</w:t>
      </w:r>
    </w:p>
    <w:p w:rsidR="000D6C0E" w:rsidRPr="002C3D56" w:rsidRDefault="00E72122" w:rsidP="002D73AA">
      <w:pPr>
        <w:ind w:left="567"/>
        <w:jc w:val="both"/>
        <w:rPr>
          <w:rFonts w:ascii="Arial" w:hAnsi="Arial" w:cs="Arial"/>
          <w:sz w:val="26"/>
          <w:szCs w:val="26"/>
        </w:rPr>
      </w:pPr>
      <w:r w:rsidRPr="002C3D56">
        <w:rPr>
          <w:rFonts w:ascii="Arial" w:hAnsi="Arial" w:cs="Arial"/>
          <w:sz w:val="26"/>
          <w:szCs w:val="26"/>
        </w:rPr>
        <w:t>• Подпомага финансово научните организации и висшите училища на базата на проектно-програмно финансиране;</w:t>
      </w:r>
      <w:r w:rsidRPr="002C3D56">
        <w:rPr>
          <w:rFonts w:ascii="Arial" w:hAnsi="Arial" w:cs="Arial"/>
          <w:sz w:val="26"/>
          <w:szCs w:val="26"/>
        </w:rPr>
        <w:br/>
        <w:t>• Финансира проекти, разработки и демонстрационни проекти в определените от Фонда научни направления;</w:t>
      </w:r>
      <w:r w:rsidRPr="002C3D56">
        <w:rPr>
          <w:rFonts w:ascii="Arial" w:hAnsi="Arial" w:cs="Arial"/>
          <w:sz w:val="26"/>
          <w:szCs w:val="26"/>
        </w:rPr>
        <w:br/>
        <w:t>• Финансира проекти, разработки и демонстрационни проекти на млади учени</w:t>
      </w:r>
      <w:r w:rsidR="002D73AA" w:rsidRPr="002C3D56">
        <w:rPr>
          <w:rFonts w:ascii="Arial" w:hAnsi="Arial" w:cs="Arial"/>
          <w:sz w:val="26"/>
          <w:szCs w:val="26"/>
        </w:rPr>
        <w:t>.</w:t>
      </w:r>
    </w:p>
    <w:p w:rsidR="002D73AA" w:rsidRPr="002C3D56" w:rsidRDefault="002D73AA" w:rsidP="002C3D56">
      <w:pPr>
        <w:ind w:firstLine="567"/>
        <w:jc w:val="both"/>
        <w:rPr>
          <w:rFonts w:ascii="Arial" w:hAnsi="Arial" w:cs="Arial"/>
          <w:sz w:val="26"/>
          <w:szCs w:val="26"/>
          <w:u w:val="single"/>
        </w:rPr>
      </w:pPr>
      <w:r w:rsidRPr="002C3D56">
        <w:rPr>
          <w:rFonts w:ascii="Arial" w:hAnsi="Arial" w:cs="Arial"/>
          <w:sz w:val="26"/>
          <w:szCs w:val="26"/>
          <w:u w:val="single"/>
        </w:rPr>
        <w:t>Местни бюджети и Държавен бюджет</w:t>
      </w:r>
    </w:p>
    <w:p w:rsidR="002D73AA" w:rsidRPr="002C3D56" w:rsidRDefault="00490555" w:rsidP="002C3D56">
      <w:pPr>
        <w:ind w:firstLine="567"/>
        <w:jc w:val="both"/>
        <w:rPr>
          <w:rFonts w:ascii="Arial" w:hAnsi="Arial" w:cs="Arial"/>
          <w:sz w:val="26"/>
          <w:szCs w:val="26"/>
        </w:rPr>
      </w:pPr>
      <w:r w:rsidRPr="002C3D56">
        <w:rPr>
          <w:rFonts w:ascii="Arial" w:hAnsi="Arial" w:cs="Arial"/>
          <w:sz w:val="26"/>
          <w:szCs w:val="26"/>
        </w:rPr>
        <w:t xml:space="preserve">Държавният бюджет дава възможност чрез бюджетите на министерства и ведомства, регионални институции и публични власти, в рамките на компетентността им и отговорностите по отношение използването на енергия от ВЕИ да предоставят помощ за проекти от местно, регионално и национално ниво. Така например, локални, но ключови инфраструктурни проекти могат да бъдат финансирани от бюджета на Община Априлци, в съответствие с отговорностите на местната власт по отношение използването на енергия от ВЕИ. </w:t>
      </w:r>
    </w:p>
    <w:p w:rsidR="002D73AA" w:rsidRPr="002C3D56" w:rsidRDefault="00490555" w:rsidP="00326B06">
      <w:pPr>
        <w:ind w:firstLine="567"/>
        <w:rPr>
          <w:rFonts w:ascii="Arial" w:hAnsi="Arial" w:cs="Arial"/>
          <w:sz w:val="26"/>
          <w:szCs w:val="26"/>
          <w:u w:val="single"/>
        </w:rPr>
      </w:pPr>
      <w:r w:rsidRPr="002C3D56">
        <w:rPr>
          <w:rFonts w:ascii="Arial" w:hAnsi="Arial" w:cs="Arial"/>
          <w:sz w:val="26"/>
          <w:szCs w:val="26"/>
          <w:u w:val="single"/>
        </w:rPr>
        <w:t>Външни публични средства</w:t>
      </w:r>
    </w:p>
    <w:p w:rsidR="00490555" w:rsidRPr="002C3D56" w:rsidRDefault="00490555" w:rsidP="00490555">
      <w:pPr>
        <w:ind w:firstLine="720"/>
        <w:jc w:val="both"/>
        <w:rPr>
          <w:rFonts w:ascii="Arial" w:hAnsi="Arial" w:cs="Arial"/>
          <w:sz w:val="26"/>
          <w:szCs w:val="26"/>
        </w:rPr>
      </w:pPr>
      <w:r w:rsidRPr="002C3D56">
        <w:rPr>
          <w:rFonts w:ascii="Arial" w:hAnsi="Arial" w:cs="Arial"/>
          <w:sz w:val="26"/>
          <w:szCs w:val="26"/>
        </w:rPr>
        <w:t>По Програма „Възобновяема енергия, енергийна ефективност, енергийна сигурност“, финансирана по Финансовия механизъм на ЕИП с общ бюджет в размер на близо 33 млн. евро ще бъдат финансирани проекти свързани с подобряване на</w:t>
      </w:r>
      <w:r w:rsidR="002C3D56">
        <w:rPr>
          <w:rFonts w:ascii="Arial" w:hAnsi="Arial" w:cs="Arial"/>
          <w:sz w:val="26"/>
          <w:szCs w:val="26"/>
        </w:rPr>
        <w:t xml:space="preserve"> </w:t>
      </w:r>
      <w:r w:rsidRPr="002C3D56">
        <w:rPr>
          <w:rFonts w:ascii="Arial" w:hAnsi="Arial" w:cs="Arial"/>
          <w:sz w:val="26"/>
          <w:szCs w:val="26"/>
        </w:rPr>
        <w:t>енергийната ефективност и използването на енергия от ВИ. В резултат от изпълнението на тези мерки се предвижда реализация на проекти за производство на електрическа енергия, топлинна енергия и енергия за охлаждане от ВИ в размер на 46,000 MWh/годишно и годишни намаления на емисиите на CO2 от 54,280</w:t>
      </w:r>
      <w:r w:rsidR="002C3D56">
        <w:rPr>
          <w:rFonts w:ascii="Arial" w:hAnsi="Arial" w:cs="Arial"/>
          <w:sz w:val="26"/>
          <w:szCs w:val="26"/>
        </w:rPr>
        <w:t xml:space="preserve"> </w:t>
      </w:r>
      <w:r w:rsidRPr="002C3D56">
        <w:rPr>
          <w:rFonts w:ascii="Arial" w:hAnsi="Arial" w:cs="Arial"/>
          <w:sz w:val="26"/>
          <w:szCs w:val="26"/>
        </w:rPr>
        <w:t xml:space="preserve">tCO2. </w:t>
      </w:r>
    </w:p>
    <w:p w:rsidR="00490555" w:rsidRPr="002C3D56" w:rsidRDefault="00490555" w:rsidP="00490555">
      <w:pPr>
        <w:ind w:firstLine="720"/>
        <w:jc w:val="both"/>
        <w:rPr>
          <w:rFonts w:ascii="Arial" w:hAnsi="Arial" w:cs="Arial"/>
          <w:sz w:val="26"/>
          <w:szCs w:val="26"/>
        </w:rPr>
      </w:pPr>
      <w:r w:rsidRPr="002C3D56">
        <w:rPr>
          <w:rFonts w:ascii="Arial" w:hAnsi="Arial" w:cs="Arial"/>
          <w:sz w:val="26"/>
          <w:szCs w:val="26"/>
        </w:rPr>
        <w:t xml:space="preserve">Тук влизат КФ и ЕФРР. Поради високото ниво на познаване на тези два фонда, тук е представена най-обща информация за двата фонда. </w:t>
      </w:r>
    </w:p>
    <w:p w:rsidR="00490555" w:rsidRPr="002C3D56" w:rsidRDefault="00490555" w:rsidP="00490555">
      <w:pPr>
        <w:ind w:firstLine="720"/>
        <w:jc w:val="both"/>
        <w:rPr>
          <w:rFonts w:ascii="Arial" w:hAnsi="Arial" w:cs="Arial"/>
          <w:sz w:val="26"/>
          <w:szCs w:val="26"/>
        </w:rPr>
      </w:pPr>
      <w:r w:rsidRPr="002C3D56">
        <w:rPr>
          <w:rFonts w:ascii="Arial" w:hAnsi="Arial" w:cs="Arial"/>
          <w:sz w:val="26"/>
          <w:szCs w:val="26"/>
        </w:rPr>
        <w:t>Кохезионният фонд (КФ) е насочен към държавите членки, чийто брутен национален доход на глава от населението е по-нисък от 90% от средния за ЕС. Той има за цел да намали икономическите и социални различия и да насърчи устойчивото развитие. Фондът финансира:</w:t>
      </w:r>
    </w:p>
    <w:p w:rsidR="00537E43" w:rsidRDefault="00490555" w:rsidP="00326B06">
      <w:pPr>
        <w:ind w:firstLine="720"/>
        <w:rPr>
          <w:rStyle w:val="markedcontent"/>
          <w:rFonts w:ascii="Arial" w:hAnsi="Arial" w:cs="Arial"/>
          <w:sz w:val="30"/>
          <w:szCs w:val="30"/>
        </w:rPr>
      </w:pPr>
      <w:r>
        <w:br/>
      </w:r>
      <w:r w:rsidRPr="002C3D56">
        <w:rPr>
          <w:rFonts w:ascii="Arial" w:hAnsi="Arial" w:cs="Arial"/>
          <w:sz w:val="26"/>
          <w:szCs w:val="26"/>
        </w:rPr>
        <w:t>• Инфраструктурни обекти от енергийната мрежа;</w:t>
      </w:r>
      <w:r w:rsidRPr="002C3D56">
        <w:rPr>
          <w:rFonts w:ascii="Arial" w:hAnsi="Arial" w:cs="Arial"/>
          <w:sz w:val="26"/>
          <w:szCs w:val="26"/>
        </w:rPr>
        <w:br/>
      </w:r>
      <w:r w:rsidRPr="002C3D56">
        <w:rPr>
          <w:rFonts w:ascii="Arial" w:hAnsi="Arial" w:cs="Arial"/>
          <w:sz w:val="26"/>
          <w:szCs w:val="26"/>
        </w:rPr>
        <w:lastRenderedPageBreak/>
        <w:t>• Дейности по опазване на околната среда;</w:t>
      </w:r>
      <w:r w:rsidRPr="002C3D56">
        <w:rPr>
          <w:rFonts w:ascii="Arial" w:hAnsi="Arial" w:cs="Arial"/>
          <w:sz w:val="26"/>
          <w:szCs w:val="26"/>
        </w:rPr>
        <w:br/>
        <w:t>• Икономика с ниска въглеродна интензивност.</w:t>
      </w:r>
    </w:p>
    <w:p w:rsidR="00537E43" w:rsidRDefault="00490555" w:rsidP="00537E43">
      <w:pPr>
        <w:ind w:firstLine="720"/>
        <w:jc w:val="both"/>
        <w:rPr>
          <w:rStyle w:val="markedcontent"/>
          <w:rFonts w:ascii="Arial" w:hAnsi="Arial" w:cs="Arial"/>
          <w:sz w:val="30"/>
          <w:szCs w:val="30"/>
        </w:rPr>
      </w:pPr>
      <w:r>
        <w:br/>
      </w:r>
      <w:r w:rsidRPr="00326B06">
        <w:rPr>
          <w:rFonts w:ascii="Arial" w:hAnsi="Arial" w:cs="Arial"/>
          <w:sz w:val="26"/>
          <w:szCs w:val="26"/>
        </w:rPr>
        <w:t>Европейският фонд за регионално развитие (ЕФРР) се стреми да засили икономическото и социалното сближаване в ЕС, като коригира неравенствата между регионите на Съюза.</w:t>
      </w:r>
      <w:r w:rsidR="00326B06">
        <w:rPr>
          <w:rFonts w:ascii="Arial" w:hAnsi="Arial" w:cs="Arial"/>
          <w:sz w:val="26"/>
          <w:szCs w:val="26"/>
        </w:rPr>
        <w:t xml:space="preserve"> </w:t>
      </w:r>
      <w:r w:rsidRPr="00326B06">
        <w:rPr>
          <w:rFonts w:ascii="Arial" w:hAnsi="Arial" w:cs="Arial"/>
          <w:sz w:val="26"/>
          <w:szCs w:val="26"/>
        </w:rPr>
        <w:t>Финансовата помощ на фонда се изразява в подкрепа на следните области:</w:t>
      </w:r>
    </w:p>
    <w:p w:rsidR="00537E43" w:rsidRDefault="00490555" w:rsidP="00537E43">
      <w:pPr>
        <w:ind w:firstLine="720"/>
        <w:rPr>
          <w:rStyle w:val="markedcontent"/>
          <w:rFonts w:ascii="Arial" w:hAnsi="Arial" w:cs="Arial"/>
          <w:sz w:val="30"/>
          <w:szCs w:val="30"/>
        </w:rPr>
      </w:pPr>
      <w:r>
        <w:br/>
      </w:r>
      <w:r w:rsidRPr="00326B06">
        <w:rPr>
          <w:rFonts w:ascii="Arial" w:hAnsi="Arial" w:cs="Arial"/>
          <w:sz w:val="26"/>
          <w:szCs w:val="26"/>
        </w:rPr>
        <w:t>• Научни изследвания и развитие;</w:t>
      </w:r>
      <w:r w:rsidRPr="00326B06">
        <w:rPr>
          <w:rFonts w:ascii="Arial" w:hAnsi="Arial" w:cs="Arial"/>
          <w:sz w:val="26"/>
          <w:szCs w:val="26"/>
        </w:rPr>
        <w:br/>
        <w:t>• Малки и средни предприятия;</w:t>
      </w:r>
      <w:r w:rsidRPr="00326B06">
        <w:rPr>
          <w:rFonts w:ascii="Arial" w:hAnsi="Arial" w:cs="Arial"/>
          <w:sz w:val="26"/>
          <w:szCs w:val="26"/>
        </w:rPr>
        <w:br/>
        <w:t>• Икономика с ниска въглеродна интензивност;</w:t>
      </w:r>
      <w:r w:rsidRPr="00326B06">
        <w:rPr>
          <w:rFonts w:ascii="Arial" w:hAnsi="Arial" w:cs="Arial"/>
          <w:sz w:val="26"/>
          <w:szCs w:val="26"/>
        </w:rPr>
        <w:br/>
        <w:t>• Енергийни инфраструктурни обекти.</w:t>
      </w:r>
    </w:p>
    <w:p w:rsidR="00490555" w:rsidRPr="00490555" w:rsidRDefault="00490555" w:rsidP="00537E43">
      <w:pPr>
        <w:ind w:firstLine="720"/>
        <w:jc w:val="both"/>
        <w:rPr>
          <w:rStyle w:val="markedcontent"/>
          <w:rFonts w:ascii="Arial" w:hAnsi="Arial" w:cs="Arial"/>
          <w:sz w:val="30"/>
          <w:szCs w:val="30"/>
        </w:rPr>
      </w:pPr>
      <w:r>
        <w:br/>
      </w:r>
      <w:r w:rsidRPr="00326B06">
        <w:rPr>
          <w:rFonts w:ascii="Arial" w:hAnsi="Arial" w:cs="Arial"/>
          <w:sz w:val="26"/>
          <w:szCs w:val="26"/>
        </w:rPr>
        <w:t>Допълнителни източници на проектно финансиране са</w:t>
      </w:r>
      <w:r w:rsidR="00537E43" w:rsidRPr="00326B06">
        <w:rPr>
          <w:rFonts w:ascii="Arial" w:hAnsi="Arial" w:cs="Arial"/>
          <w:sz w:val="26"/>
          <w:szCs w:val="26"/>
        </w:rPr>
        <w:t xml:space="preserve"> </w:t>
      </w:r>
      <w:r w:rsidRPr="00326B06">
        <w:rPr>
          <w:rFonts w:ascii="Arial" w:hAnsi="Arial" w:cs="Arial"/>
          <w:sz w:val="26"/>
          <w:szCs w:val="26"/>
        </w:rPr>
        <w:t>Европейската банка за</w:t>
      </w:r>
      <w:r w:rsidR="00537E43" w:rsidRPr="00326B06">
        <w:rPr>
          <w:rFonts w:ascii="Arial" w:hAnsi="Arial" w:cs="Arial"/>
          <w:sz w:val="26"/>
          <w:szCs w:val="26"/>
        </w:rPr>
        <w:t xml:space="preserve"> </w:t>
      </w:r>
      <w:r w:rsidRPr="00326B06">
        <w:rPr>
          <w:rFonts w:ascii="Arial" w:hAnsi="Arial" w:cs="Arial"/>
          <w:sz w:val="26"/>
          <w:szCs w:val="26"/>
        </w:rPr>
        <w:t>възстановяване и развитие и Европейската инвестиционна банка и отделни техни схеми(операции). Тези по принцип частни финансови институции с акционерно участие от ЕС</w:t>
      </w:r>
      <w:r w:rsidR="00326B06">
        <w:rPr>
          <w:rFonts w:ascii="Arial" w:hAnsi="Arial" w:cs="Arial"/>
          <w:sz w:val="26"/>
          <w:szCs w:val="26"/>
        </w:rPr>
        <w:t xml:space="preserve"> </w:t>
      </w:r>
      <w:r w:rsidRPr="00326B06">
        <w:rPr>
          <w:rFonts w:ascii="Arial" w:hAnsi="Arial" w:cs="Arial"/>
          <w:sz w:val="26"/>
          <w:szCs w:val="26"/>
        </w:rPr>
        <w:t>предлагат смесено финансиране (проектен заем и по-малко безвъзмезден грант), чрез</w:t>
      </w:r>
      <w:r w:rsidR="00537E43" w:rsidRPr="00326B06">
        <w:rPr>
          <w:rFonts w:ascii="Arial" w:hAnsi="Arial" w:cs="Arial"/>
          <w:sz w:val="26"/>
          <w:szCs w:val="26"/>
        </w:rPr>
        <w:t xml:space="preserve"> </w:t>
      </w:r>
      <w:r w:rsidRPr="00326B06">
        <w:rPr>
          <w:rFonts w:ascii="Arial" w:hAnsi="Arial" w:cs="Arial"/>
          <w:sz w:val="26"/>
          <w:szCs w:val="26"/>
        </w:rPr>
        <w:t>което се цели повишаване на финансовата отговорност за целесъобразност на разходите</w:t>
      </w:r>
      <w:r w:rsidRPr="00326B06">
        <w:rPr>
          <w:rFonts w:ascii="Arial" w:hAnsi="Arial" w:cs="Arial"/>
          <w:sz w:val="26"/>
          <w:szCs w:val="26"/>
        </w:rPr>
        <w:br/>
        <w:t>за проекти. Част от „спестените“ от грантовете средства се оползотворяват за създаване</w:t>
      </w:r>
      <w:r w:rsidR="00326B06">
        <w:rPr>
          <w:rFonts w:ascii="Arial" w:hAnsi="Arial" w:cs="Arial"/>
          <w:sz w:val="26"/>
          <w:szCs w:val="26"/>
        </w:rPr>
        <w:t xml:space="preserve"> </w:t>
      </w:r>
      <w:r w:rsidRPr="00326B06">
        <w:rPr>
          <w:rFonts w:ascii="Arial" w:hAnsi="Arial" w:cs="Arial"/>
          <w:sz w:val="26"/>
          <w:szCs w:val="26"/>
        </w:rPr>
        <w:t>на гаранционни фондове, чрез които се облекчават бенефициентите при ползване на</w:t>
      </w:r>
      <w:r w:rsidR="00326B06">
        <w:rPr>
          <w:rFonts w:ascii="Arial" w:hAnsi="Arial" w:cs="Arial"/>
          <w:sz w:val="26"/>
          <w:szCs w:val="26"/>
        </w:rPr>
        <w:t xml:space="preserve"> </w:t>
      </w:r>
      <w:r w:rsidRPr="00326B06">
        <w:rPr>
          <w:rFonts w:ascii="Arial" w:hAnsi="Arial" w:cs="Arial"/>
          <w:sz w:val="26"/>
          <w:szCs w:val="26"/>
        </w:rPr>
        <w:t>заемно финансиране за изпълнение на проекти по грантови схеми.</w:t>
      </w:r>
      <w:r w:rsidR="00326B06">
        <w:rPr>
          <w:rFonts w:ascii="Arial" w:hAnsi="Arial" w:cs="Arial"/>
          <w:sz w:val="26"/>
          <w:szCs w:val="26"/>
        </w:rPr>
        <w:t xml:space="preserve"> </w:t>
      </w:r>
      <w:r w:rsidRPr="00326B06">
        <w:rPr>
          <w:rFonts w:ascii="Arial" w:hAnsi="Arial" w:cs="Arial"/>
          <w:sz w:val="26"/>
          <w:szCs w:val="26"/>
        </w:rPr>
        <w:t>По-надолу са представени основните възможности за финансиране на проекти за</w:t>
      </w:r>
      <w:r w:rsidR="00326B06">
        <w:rPr>
          <w:rFonts w:ascii="Arial" w:hAnsi="Arial" w:cs="Arial"/>
          <w:sz w:val="26"/>
          <w:szCs w:val="26"/>
        </w:rPr>
        <w:t xml:space="preserve"> </w:t>
      </w:r>
      <w:r w:rsidRPr="00326B06">
        <w:rPr>
          <w:rFonts w:ascii="Arial" w:hAnsi="Arial" w:cs="Arial"/>
          <w:sz w:val="26"/>
          <w:szCs w:val="26"/>
        </w:rPr>
        <w:t>използване на ВЕИ чрез структурните фондове и/или финансови инструменти.</w:t>
      </w:r>
      <w:r w:rsidR="00326B06">
        <w:rPr>
          <w:rFonts w:ascii="Arial" w:hAnsi="Arial" w:cs="Arial"/>
          <w:sz w:val="26"/>
          <w:szCs w:val="26"/>
        </w:rPr>
        <w:t xml:space="preserve"> </w:t>
      </w:r>
    </w:p>
    <w:p w:rsidR="00490555" w:rsidRPr="00326B06" w:rsidRDefault="00326B06" w:rsidP="00326B06">
      <w:pPr>
        <w:ind w:firstLine="720"/>
        <w:jc w:val="both"/>
        <w:rPr>
          <w:rFonts w:ascii="Arial" w:hAnsi="Arial" w:cs="Arial"/>
          <w:sz w:val="26"/>
          <w:szCs w:val="26"/>
          <w:u w:val="single"/>
        </w:rPr>
      </w:pPr>
      <w:r w:rsidRPr="00326B06">
        <w:rPr>
          <w:rFonts w:ascii="Arial" w:hAnsi="Arial" w:cs="Arial"/>
          <w:sz w:val="26"/>
          <w:szCs w:val="26"/>
          <w:u w:val="single"/>
        </w:rPr>
        <w:t>Структурни фондове: ЕФРР и КФ</w:t>
      </w:r>
    </w:p>
    <w:p w:rsidR="00326B06" w:rsidRDefault="00326B06" w:rsidP="00326B06">
      <w:pPr>
        <w:ind w:firstLine="720"/>
        <w:jc w:val="both"/>
        <w:rPr>
          <w:rFonts w:ascii="Arial" w:hAnsi="Arial" w:cs="Arial"/>
          <w:sz w:val="26"/>
          <w:szCs w:val="26"/>
        </w:rPr>
      </w:pPr>
      <w:r w:rsidRPr="00326B06">
        <w:rPr>
          <w:rFonts w:ascii="Arial" w:hAnsi="Arial" w:cs="Arial"/>
          <w:sz w:val="26"/>
          <w:szCs w:val="26"/>
        </w:rPr>
        <w:t>Новата МФР 2021-2027 г. предоставя 273 млрд. евро за ЕФРР и КФ. Новата МФР ще има</w:t>
      </w:r>
      <w:r>
        <w:rPr>
          <w:rFonts w:ascii="Arial" w:hAnsi="Arial" w:cs="Arial"/>
          <w:sz w:val="26"/>
          <w:szCs w:val="26"/>
        </w:rPr>
        <w:t xml:space="preserve"> </w:t>
      </w:r>
      <w:r w:rsidRPr="00326B06">
        <w:rPr>
          <w:rFonts w:ascii="Arial" w:hAnsi="Arial" w:cs="Arial"/>
          <w:sz w:val="26"/>
          <w:szCs w:val="26"/>
        </w:rPr>
        <w:t>тематичен фокус, от който цел на Политиката No 2: „По-зелена Европа“ и Цел на политиката (ЦП) No 3: „По-свързана Европа“, имат най-тясна връзка с инвестиционната</w:t>
      </w:r>
      <w:r>
        <w:rPr>
          <w:rFonts w:ascii="Arial" w:hAnsi="Arial" w:cs="Arial"/>
          <w:sz w:val="26"/>
          <w:szCs w:val="26"/>
        </w:rPr>
        <w:t xml:space="preserve"> </w:t>
      </w:r>
      <w:r w:rsidRPr="00326B06">
        <w:rPr>
          <w:rFonts w:ascii="Arial" w:hAnsi="Arial" w:cs="Arial"/>
          <w:sz w:val="26"/>
          <w:szCs w:val="26"/>
        </w:rPr>
        <w:t>нужда при Сценария WAM.</w:t>
      </w:r>
      <w:r w:rsidRPr="00326B06">
        <w:rPr>
          <w:rFonts w:ascii="Arial" w:hAnsi="Arial" w:cs="Arial"/>
          <w:sz w:val="26"/>
          <w:szCs w:val="26"/>
        </w:rPr>
        <w:br/>
        <w:t>За енергийния сектор най-подходяща е ЦП 2. Тази ЦП насърчава по-зелена Европа с</w:t>
      </w:r>
      <w:r>
        <w:rPr>
          <w:rFonts w:ascii="Arial" w:hAnsi="Arial" w:cs="Arial"/>
          <w:sz w:val="26"/>
          <w:szCs w:val="26"/>
        </w:rPr>
        <w:t xml:space="preserve"> </w:t>
      </w:r>
      <w:r w:rsidRPr="00326B06">
        <w:rPr>
          <w:rFonts w:ascii="Arial" w:hAnsi="Arial" w:cs="Arial"/>
          <w:sz w:val="26"/>
          <w:szCs w:val="26"/>
        </w:rPr>
        <w:t>ниски въглеродни емисии, като насърчава прехода към чиста и справедлива енергия,</w:t>
      </w:r>
      <w:r>
        <w:rPr>
          <w:rFonts w:ascii="Arial" w:hAnsi="Arial" w:cs="Arial"/>
          <w:sz w:val="26"/>
          <w:szCs w:val="26"/>
        </w:rPr>
        <w:t xml:space="preserve"> </w:t>
      </w:r>
      <w:r w:rsidRPr="00326B06">
        <w:rPr>
          <w:rFonts w:ascii="Arial" w:hAnsi="Arial" w:cs="Arial"/>
          <w:sz w:val="26"/>
          <w:szCs w:val="26"/>
        </w:rPr>
        <w:t>зелени инвестиции, кръговата икономика, адаптация към изменението на климата и</w:t>
      </w:r>
      <w:r>
        <w:rPr>
          <w:rFonts w:ascii="Arial" w:hAnsi="Arial" w:cs="Arial"/>
          <w:sz w:val="26"/>
          <w:szCs w:val="26"/>
        </w:rPr>
        <w:t xml:space="preserve"> </w:t>
      </w:r>
      <w:r w:rsidRPr="00326B06">
        <w:rPr>
          <w:rFonts w:ascii="Arial" w:hAnsi="Arial" w:cs="Arial"/>
          <w:sz w:val="26"/>
          <w:szCs w:val="26"/>
        </w:rPr>
        <w:t>предотвратяване и управление на риска. В рамките на тази ЦП специфичните цели на</w:t>
      </w:r>
      <w:r>
        <w:rPr>
          <w:rFonts w:ascii="Arial" w:hAnsi="Arial" w:cs="Arial"/>
          <w:sz w:val="26"/>
          <w:szCs w:val="26"/>
        </w:rPr>
        <w:t xml:space="preserve"> </w:t>
      </w:r>
      <w:r w:rsidRPr="00326B06">
        <w:rPr>
          <w:rFonts w:ascii="Arial" w:hAnsi="Arial" w:cs="Arial"/>
          <w:sz w:val="26"/>
          <w:szCs w:val="26"/>
        </w:rPr>
        <w:t>ЕФРР/КФ са:</w:t>
      </w:r>
      <w:r w:rsidRPr="00326B06">
        <w:rPr>
          <w:rFonts w:ascii="Arial" w:hAnsi="Arial" w:cs="Arial"/>
          <w:sz w:val="26"/>
          <w:szCs w:val="26"/>
        </w:rPr>
        <w:br/>
      </w:r>
      <w:r w:rsidRPr="00326B06">
        <w:rPr>
          <w:rFonts w:ascii="Segoe UI Symbol" w:hAnsi="Segoe UI Symbol" w:cs="Segoe UI Symbol"/>
          <w:sz w:val="26"/>
          <w:szCs w:val="26"/>
        </w:rPr>
        <w:t>➢</w:t>
      </w:r>
      <w:r w:rsidRPr="00326B06">
        <w:rPr>
          <w:rFonts w:ascii="Arial" w:hAnsi="Arial" w:cs="Arial"/>
          <w:sz w:val="26"/>
          <w:szCs w:val="26"/>
        </w:rPr>
        <w:t xml:space="preserve"> Насърчаване на енергийната ефективност и намаляване на емисиите на</w:t>
      </w:r>
      <w:r>
        <w:rPr>
          <w:rFonts w:ascii="Arial" w:hAnsi="Arial" w:cs="Arial"/>
          <w:sz w:val="26"/>
          <w:szCs w:val="26"/>
        </w:rPr>
        <w:t xml:space="preserve"> </w:t>
      </w:r>
      <w:r w:rsidRPr="00326B06">
        <w:rPr>
          <w:rFonts w:ascii="Arial" w:hAnsi="Arial" w:cs="Arial"/>
          <w:sz w:val="26"/>
          <w:szCs w:val="26"/>
        </w:rPr>
        <w:t>парникови газове</w:t>
      </w:r>
      <w:r>
        <w:rPr>
          <w:rFonts w:ascii="Arial" w:hAnsi="Arial" w:cs="Arial"/>
          <w:sz w:val="26"/>
          <w:szCs w:val="26"/>
        </w:rPr>
        <w:t xml:space="preserve">. </w:t>
      </w:r>
      <w:r w:rsidRPr="00326B06">
        <w:rPr>
          <w:rFonts w:ascii="Arial" w:hAnsi="Arial" w:cs="Arial"/>
          <w:sz w:val="26"/>
          <w:szCs w:val="26"/>
        </w:rPr>
        <w:t>В тази връзка са определени следните инвестиционни приоритети</w:t>
      </w:r>
      <w:r>
        <w:rPr>
          <w:rFonts w:ascii="Arial" w:hAnsi="Arial" w:cs="Arial"/>
          <w:sz w:val="26"/>
          <w:szCs w:val="26"/>
        </w:rPr>
        <w:t>:</w:t>
      </w:r>
    </w:p>
    <w:p w:rsidR="00326B06" w:rsidRDefault="00326B06" w:rsidP="00326B06">
      <w:pPr>
        <w:rPr>
          <w:rFonts w:ascii="Arial" w:hAnsi="Arial" w:cs="Arial"/>
          <w:sz w:val="26"/>
          <w:szCs w:val="26"/>
        </w:rPr>
      </w:pPr>
      <w:r w:rsidRPr="00326B06">
        <w:rPr>
          <w:rFonts w:ascii="Arial" w:hAnsi="Arial" w:cs="Arial"/>
          <w:sz w:val="26"/>
          <w:szCs w:val="26"/>
        </w:rPr>
        <w:t>1. Мерки за подкрепа за подобряване на енергийната ефективност за зелени</w:t>
      </w:r>
      <w:r>
        <w:rPr>
          <w:rFonts w:ascii="Arial" w:hAnsi="Arial" w:cs="Arial"/>
          <w:sz w:val="26"/>
          <w:szCs w:val="26"/>
        </w:rPr>
        <w:t xml:space="preserve"> </w:t>
      </w:r>
      <w:r w:rsidRPr="00326B06">
        <w:rPr>
          <w:rFonts w:ascii="Arial" w:hAnsi="Arial" w:cs="Arial"/>
          <w:sz w:val="26"/>
          <w:szCs w:val="26"/>
        </w:rPr>
        <w:t>инвестиции и ниски емисии на въглероден диоксид от цял</w:t>
      </w:r>
      <w:r>
        <w:rPr>
          <w:rFonts w:ascii="Arial" w:hAnsi="Arial" w:cs="Arial"/>
          <w:sz w:val="26"/>
          <w:szCs w:val="26"/>
        </w:rPr>
        <w:t xml:space="preserve">ата икономика и </w:t>
      </w:r>
      <w:r w:rsidRPr="00326B06">
        <w:rPr>
          <w:rFonts w:ascii="Arial" w:hAnsi="Arial" w:cs="Arial"/>
          <w:sz w:val="26"/>
          <w:szCs w:val="26"/>
        </w:rPr>
        <w:t>цялата</w:t>
      </w:r>
      <w:r>
        <w:rPr>
          <w:rFonts w:ascii="Arial" w:hAnsi="Arial" w:cs="Arial"/>
          <w:sz w:val="26"/>
          <w:szCs w:val="26"/>
        </w:rPr>
        <w:t xml:space="preserve"> </w:t>
      </w:r>
      <w:r w:rsidRPr="00326B06">
        <w:rPr>
          <w:rFonts w:ascii="Arial" w:hAnsi="Arial" w:cs="Arial"/>
          <w:sz w:val="26"/>
          <w:szCs w:val="26"/>
        </w:rPr>
        <w:t>енергийна верига;</w:t>
      </w:r>
      <w:r w:rsidRPr="00326B06">
        <w:rPr>
          <w:rFonts w:ascii="Arial" w:hAnsi="Arial" w:cs="Arial"/>
          <w:sz w:val="26"/>
          <w:szCs w:val="26"/>
        </w:rPr>
        <w:br/>
        <w:t>2. Подкрепа за енергийна ефективност на обществени, промишлени и жилищни</w:t>
      </w:r>
      <w:r>
        <w:rPr>
          <w:rFonts w:ascii="Arial" w:hAnsi="Arial" w:cs="Arial"/>
          <w:sz w:val="26"/>
          <w:szCs w:val="26"/>
        </w:rPr>
        <w:t xml:space="preserve"> </w:t>
      </w:r>
      <w:r w:rsidRPr="00326B06">
        <w:rPr>
          <w:rFonts w:ascii="Arial" w:hAnsi="Arial" w:cs="Arial"/>
          <w:sz w:val="26"/>
          <w:szCs w:val="26"/>
        </w:rPr>
        <w:t>сгради чрез обновяване, включително чрез присъединяване към компонента за</w:t>
      </w:r>
      <w:r>
        <w:rPr>
          <w:rFonts w:ascii="Arial" w:hAnsi="Arial" w:cs="Arial"/>
          <w:sz w:val="26"/>
          <w:szCs w:val="26"/>
        </w:rPr>
        <w:t xml:space="preserve"> </w:t>
      </w:r>
      <w:r w:rsidRPr="00326B06">
        <w:rPr>
          <w:rFonts w:ascii="Arial" w:hAnsi="Arial" w:cs="Arial"/>
          <w:sz w:val="26"/>
          <w:szCs w:val="26"/>
        </w:rPr>
        <w:t>консолидация по отношение на сеизмичния риск;</w:t>
      </w:r>
      <w:r w:rsidRPr="00326B06">
        <w:rPr>
          <w:rFonts w:ascii="Arial" w:hAnsi="Arial" w:cs="Arial"/>
          <w:sz w:val="26"/>
          <w:szCs w:val="26"/>
        </w:rPr>
        <w:br/>
        <w:t>3. Подкрепа за енергийна ефективност за МСП, големи предприятия и местни</w:t>
      </w:r>
      <w:r w:rsidRPr="00326B06">
        <w:rPr>
          <w:rFonts w:ascii="Arial" w:hAnsi="Arial" w:cs="Arial"/>
          <w:sz w:val="26"/>
          <w:szCs w:val="26"/>
        </w:rPr>
        <w:br/>
        <w:t>власти.</w:t>
      </w:r>
    </w:p>
    <w:p w:rsidR="00326B06" w:rsidRDefault="00326B06" w:rsidP="00C40A52">
      <w:pPr>
        <w:rPr>
          <w:rFonts w:ascii="Arial" w:hAnsi="Arial" w:cs="Arial"/>
          <w:sz w:val="26"/>
          <w:szCs w:val="26"/>
        </w:rPr>
      </w:pPr>
      <w:r w:rsidRPr="00326B06">
        <w:rPr>
          <w:rFonts w:ascii="Segoe UI Symbol" w:hAnsi="Segoe UI Symbol" w:cs="Segoe UI Symbol"/>
          <w:sz w:val="26"/>
          <w:szCs w:val="26"/>
        </w:rPr>
        <w:lastRenderedPageBreak/>
        <w:t>➢</w:t>
      </w:r>
      <w:r w:rsidRPr="00326B06">
        <w:rPr>
          <w:rFonts w:ascii="Arial" w:hAnsi="Arial" w:cs="Arial"/>
          <w:sz w:val="26"/>
          <w:szCs w:val="26"/>
        </w:rPr>
        <w:t xml:space="preserve"> Насърчаване на енергията от възобновяеми източници</w:t>
      </w:r>
      <w:r>
        <w:rPr>
          <w:rFonts w:ascii="Arial" w:hAnsi="Arial" w:cs="Arial"/>
          <w:sz w:val="26"/>
          <w:szCs w:val="26"/>
        </w:rPr>
        <w:t xml:space="preserve">. В тази връзка са </w:t>
      </w:r>
      <w:r w:rsidRPr="00326B06">
        <w:rPr>
          <w:rFonts w:ascii="Arial" w:hAnsi="Arial" w:cs="Arial"/>
          <w:sz w:val="26"/>
          <w:szCs w:val="26"/>
        </w:rPr>
        <w:t>идентифицирани следните инвестиционни приоритети:</w:t>
      </w:r>
      <w:r w:rsidRPr="00326B06">
        <w:rPr>
          <w:rFonts w:ascii="Arial" w:hAnsi="Arial" w:cs="Arial"/>
          <w:sz w:val="26"/>
          <w:szCs w:val="26"/>
        </w:rPr>
        <w:br/>
      </w:r>
    </w:p>
    <w:p w:rsidR="00326B06" w:rsidRDefault="00326B06" w:rsidP="00326B06">
      <w:pPr>
        <w:rPr>
          <w:rFonts w:ascii="Arial" w:hAnsi="Arial" w:cs="Arial"/>
          <w:sz w:val="26"/>
          <w:szCs w:val="26"/>
        </w:rPr>
      </w:pPr>
      <w:r w:rsidRPr="00326B06">
        <w:rPr>
          <w:rFonts w:ascii="Arial" w:hAnsi="Arial" w:cs="Arial"/>
          <w:sz w:val="26"/>
          <w:szCs w:val="26"/>
        </w:rPr>
        <w:t>• Развитие и модернизация на капацитета за съхранение на енергия и резервни</w:t>
      </w:r>
      <w:r>
        <w:rPr>
          <w:rFonts w:ascii="Arial" w:hAnsi="Arial" w:cs="Arial"/>
          <w:sz w:val="26"/>
          <w:szCs w:val="26"/>
        </w:rPr>
        <w:t xml:space="preserve"> </w:t>
      </w:r>
      <w:r w:rsidRPr="00326B06">
        <w:rPr>
          <w:rFonts w:ascii="Arial" w:hAnsi="Arial" w:cs="Arial"/>
          <w:sz w:val="26"/>
          <w:szCs w:val="26"/>
        </w:rPr>
        <w:t>системи (backup systems);</w:t>
      </w:r>
      <w:r w:rsidRPr="00326B06">
        <w:rPr>
          <w:rFonts w:ascii="Arial" w:hAnsi="Arial" w:cs="Arial"/>
          <w:sz w:val="26"/>
          <w:szCs w:val="26"/>
        </w:rPr>
        <w:br/>
        <w:t>• Подкрепа на децентрализираното разпределение;</w:t>
      </w:r>
      <w:r w:rsidRPr="00326B06">
        <w:rPr>
          <w:rFonts w:ascii="Arial" w:hAnsi="Arial" w:cs="Arial"/>
          <w:sz w:val="26"/>
          <w:szCs w:val="26"/>
        </w:rPr>
        <w:br/>
        <w:t>• Адаптиране на преноса и разпределението;</w:t>
      </w:r>
      <w:r w:rsidRPr="00326B06">
        <w:rPr>
          <w:rFonts w:ascii="Arial" w:hAnsi="Arial" w:cs="Arial"/>
          <w:sz w:val="26"/>
          <w:szCs w:val="26"/>
        </w:rPr>
        <w:br/>
        <w:t>• Увеличаване на адекватността на електроенергийната мрежа.</w:t>
      </w:r>
    </w:p>
    <w:p w:rsidR="005A2C53" w:rsidRDefault="005A2C53" w:rsidP="00326B06">
      <w:pPr>
        <w:rPr>
          <w:rFonts w:ascii="Arial" w:hAnsi="Arial" w:cs="Arial"/>
          <w:sz w:val="26"/>
          <w:szCs w:val="26"/>
        </w:rPr>
      </w:pPr>
    </w:p>
    <w:p w:rsidR="00326B06" w:rsidRDefault="00326B06" w:rsidP="00326B06">
      <w:pPr>
        <w:jc w:val="both"/>
        <w:rPr>
          <w:rFonts w:ascii="Arial" w:hAnsi="Arial" w:cs="Arial"/>
          <w:sz w:val="26"/>
          <w:szCs w:val="26"/>
        </w:rPr>
      </w:pPr>
      <w:r w:rsidRPr="00326B06">
        <w:rPr>
          <w:rFonts w:ascii="Segoe UI Symbol" w:hAnsi="Segoe UI Symbol" w:cs="Segoe UI Symbol"/>
          <w:sz w:val="26"/>
          <w:szCs w:val="26"/>
        </w:rPr>
        <w:t>➢</w:t>
      </w:r>
      <w:r w:rsidRPr="00326B06">
        <w:rPr>
          <w:rFonts w:ascii="Arial" w:hAnsi="Arial" w:cs="Arial"/>
          <w:sz w:val="26"/>
          <w:szCs w:val="26"/>
        </w:rPr>
        <w:t xml:space="preserve"> Развитие на интелигентни енергийни системи, мрежи и съхранение извън</w:t>
      </w:r>
      <w:r w:rsidRPr="00326B06">
        <w:rPr>
          <w:rFonts w:ascii="Arial" w:hAnsi="Arial" w:cs="Arial"/>
          <w:sz w:val="26"/>
          <w:szCs w:val="26"/>
        </w:rPr>
        <w:br/>
        <w:t>TEN-E</w:t>
      </w:r>
      <w:r>
        <w:rPr>
          <w:rFonts w:ascii="Arial" w:hAnsi="Arial" w:cs="Arial"/>
          <w:sz w:val="26"/>
          <w:szCs w:val="26"/>
        </w:rPr>
        <w:t xml:space="preserve">. </w:t>
      </w:r>
      <w:r w:rsidRPr="00326B06">
        <w:rPr>
          <w:rFonts w:ascii="Arial" w:hAnsi="Arial" w:cs="Arial"/>
          <w:sz w:val="26"/>
          <w:szCs w:val="26"/>
        </w:rPr>
        <w:t>В тази връзка са определени следните инвестиционни приоритета:</w:t>
      </w:r>
    </w:p>
    <w:p w:rsidR="00326B06" w:rsidRDefault="00326B06" w:rsidP="00C40A52">
      <w:pPr>
        <w:jc w:val="both"/>
        <w:rPr>
          <w:rFonts w:ascii="Arial" w:hAnsi="Arial" w:cs="Arial"/>
          <w:sz w:val="26"/>
          <w:szCs w:val="26"/>
        </w:rPr>
      </w:pPr>
      <w:r w:rsidRPr="00326B06">
        <w:rPr>
          <w:rFonts w:ascii="Arial" w:hAnsi="Arial" w:cs="Arial"/>
          <w:sz w:val="26"/>
          <w:szCs w:val="26"/>
        </w:rPr>
        <w:br/>
        <w:t>• Дигитализация на националната енергийна система в сегментите на транспорта,</w:t>
      </w:r>
      <w:r w:rsidR="00C40A52">
        <w:rPr>
          <w:rFonts w:ascii="Arial" w:hAnsi="Arial" w:cs="Arial"/>
          <w:sz w:val="26"/>
          <w:szCs w:val="26"/>
        </w:rPr>
        <w:t xml:space="preserve"> </w:t>
      </w:r>
      <w:r w:rsidRPr="00326B06">
        <w:rPr>
          <w:rFonts w:ascii="Arial" w:hAnsi="Arial" w:cs="Arial"/>
          <w:sz w:val="26"/>
          <w:szCs w:val="26"/>
        </w:rPr>
        <w:t>разпределението</w:t>
      </w:r>
      <w:r w:rsidR="00C40A52">
        <w:rPr>
          <w:rFonts w:ascii="Arial" w:hAnsi="Arial" w:cs="Arial"/>
          <w:sz w:val="26"/>
          <w:szCs w:val="26"/>
        </w:rPr>
        <w:t xml:space="preserve"> и потреблението и въвеждане на </w:t>
      </w:r>
      <w:r w:rsidRPr="00326B06">
        <w:rPr>
          <w:rFonts w:ascii="Arial" w:hAnsi="Arial" w:cs="Arial"/>
          <w:sz w:val="26"/>
          <w:szCs w:val="26"/>
        </w:rPr>
        <w:t>интелигентни системи за управление</w:t>
      </w:r>
      <w:r w:rsidR="00C40A52">
        <w:rPr>
          <w:rFonts w:ascii="Arial" w:hAnsi="Arial" w:cs="Arial"/>
          <w:sz w:val="26"/>
          <w:szCs w:val="26"/>
        </w:rPr>
        <w:t xml:space="preserve"> и мерки за подпомагане на прилагането на </w:t>
      </w:r>
      <w:r w:rsidRPr="00326B06">
        <w:rPr>
          <w:rFonts w:ascii="Arial" w:hAnsi="Arial" w:cs="Arial"/>
          <w:sz w:val="26"/>
          <w:szCs w:val="26"/>
        </w:rPr>
        <w:t>концепцията за интелигентен град стъпка по</w:t>
      </w:r>
      <w:r w:rsidR="00C40A52">
        <w:rPr>
          <w:rFonts w:ascii="Arial" w:hAnsi="Arial" w:cs="Arial"/>
          <w:sz w:val="26"/>
          <w:szCs w:val="26"/>
        </w:rPr>
        <w:t xml:space="preserve"> </w:t>
      </w:r>
      <w:r w:rsidRPr="00326B06">
        <w:rPr>
          <w:rFonts w:ascii="Arial" w:hAnsi="Arial" w:cs="Arial"/>
          <w:sz w:val="26"/>
          <w:szCs w:val="26"/>
        </w:rPr>
        <w:t>стъпка;</w:t>
      </w:r>
      <w:r w:rsidRPr="00326B06">
        <w:rPr>
          <w:rFonts w:ascii="Arial" w:hAnsi="Arial" w:cs="Arial"/>
          <w:sz w:val="26"/>
          <w:szCs w:val="26"/>
        </w:rPr>
        <w:br/>
        <w:t>• Развитие на капацитета за пренос и разпределение на електроенергийните мрежи,</w:t>
      </w:r>
      <w:r w:rsidR="00C40A52">
        <w:rPr>
          <w:rFonts w:ascii="Arial" w:hAnsi="Arial" w:cs="Arial"/>
          <w:sz w:val="26"/>
          <w:szCs w:val="26"/>
        </w:rPr>
        <w:t xml:space="preserve"> </w:t>
      </w:r>
      <w:r w:rsidRPr="00326B06">
        <w:rPr>
          <w:rFonts w:ascii="Arial" w:hAnsi="Arial" w:cs="Arial"/>
          <w:sz w:val="26"/>
          <w:szCs w:val="26"/>
        </w:rPr>
        <w:t>за да се осигурят необходимите технически параметри за добра взаимосвързаност с</w:t>
      </w:r>
      <w:r w:rsidR="00C40A52">
        <w:rPr>
          <w:rFonts w:ascii="Arial" w:hAnsi="Arial" w:cs="Arial"/>
          <w:sz w:val="26"/>
          <w:szCs w:val="26"/>
        </w:rPr>
        <w:t xml:space="preserve"> </w:t>
      </w:r>
      <w:r w:rsidRPr="00326B06">
        <w:rPr>
          <w:rFonts w:ascii="Arial" w:hAnsi="Arial" w:cs="Arial"/>
          <w:sz w:val="26"/>
          <w:szCs w:val="26"/>
        </w:rPr>
        <w:t>трансевропейската енергийна инфраструктура за електроенергия.</w:t>
      </w:r>
      <w:r w:rsidRPr="00326B06">
        <w:rPr>
          <w:rFonts w:ascii="Arial" w:hAnsi="Arial" w:cs="Arial"/>
          <w:sz w:val="26"/>
          <w:szCs w:val="26"/>
        </w:rPr>
        <w:br/>
        <w:t>За сектора околна среда ЦП No 2 е най-приложима. ЕФРР/КФ преследват следните</w:t>
      </w:r>
      <w:r w:rsidR="00C40A52">
        <w:rPr>
          <w:rFonts w:ascii="Arial" w:hAnsi="Arial" w:cs="Arial"/>
          <w:sz w:val="26"/>
          <w:szCs w:val="26"/>
        </w:rPr>
        <w:t xml:space="preserve"> </w:t>
      </w:r>
      <w:r w:rsidRPr="00326B06">
        <w:rPr>
          <w:rFonts w:ascii="Arial" w:hAnsi="Arial" w:cs="Arial"/>
          <w:sz w:val="26"/>
          <w:szCs w:val="26"/>
        </w:rPr>
        <w:t>специфични цели за този сектор</w:t>
      </w:r>
      <w:r w:rsidR="00C40A52">
        <w:rPr>
          <w:rFonts w:ascii="Arial" w:hAnsi="Arial" w:cs="Arial"/>
          <w:sz w:val="26"/>
          <w:szCs w:val="26"/>
        </w:rPr>
        <w:t>:</w:t>
      </w:r>
    </w:p>
    <w:p w:rsidR="00326B06" w:rsidRDefault="00C40A52" w:rsidP="00326B06">
      <w:pPr>
        <w:jc w:val="both"/>
        <w:rPr>
          <w:rFonts w:ascii="Arial" w:hAnsi="Arial" w:cs="Arial"/>
          <w:sz w:val="26"/>
          <w:szCs w:val="26"/>
        </w:rPr>
      </w:pPr>
      <w:r w:rsidRPr="00C40A52">
        <w:rPr>
          <w:rFonts w:ascii="Segoe UI Symbol" w:hAnsi="Segoe UI Symbol" w:cs="Segoe UI Symbol"/>
          <w:sz w:val="26"/>
          <w:szCs w:val="26"/>
        </w:rPr>
        <w:t>➢</w:t>
      </w:r>
      <w:r w:rsidRPr="00C40A52">
        <w:rPr>
          <w:rFonts w:ascii="Arial" w:hAnsi="Arial" w:cs="Arial"/>
          <w:sz w:val="26"/>
          <w:szCs w:val="26"/>
        </w:rPr>
        <w:t xml:space="preserve"> Насърчаване на адаптирането към изменението на климата,</w:t>
      </w:r>
      <w:r w:rsidRPr="00C40A52">
        <w:rPr>
          <w:rFonts w:ascii="Arial" w:hAnsi="Arial" w:cs="Arial"/>
          <w:sz w:val="26"/>
          <w:szCs w:val="26"/>
        </w:rPr>
        <w:br/>
        <w:t>предотвратяване на риска и устойчивост на бедствия</w:t>
      </w:r>
      <w:r>
        <w:rPr>
          <w:rFonts w:ascii="Arial" w:hAnsi="Arial" w:cs="Arial"/>
          <w:sz w:val="26"/>
          <w:szCs w:val="26"/>
        </w:rPr>
        <w:t xml:space="preserve">. </w:t>
      </w:r>
      <w:r w:rsidRPr="00C40A52">
        <w:rPr>
          <w:rFonts w:ascii="Arial" w:hAnsi="Arial" w:cs="Arial"/>
          <w:sz w:val="26"/>
          <w:szCs w:val="26"/>
        </w:rPr>
        <w:t>В тази връзка са определени следните инвестиционни приоритета:</w:t>
      </w:r>
    </w:p>
    <w:p w:rsidR="00C40A52" w:rsidRDefault="00C40A52" w:rsidP="00326B06">
      <w:pPr>
        <w:jc w:val="both"/>
        <w:rPr>
          <w:rFonts w:ascii="Arial" w:hAnsi="Arial" w:cs="Arial"/>
          <w:sz w:val="26"/>
          <w:szCs w:val="26"/>
        </w:rPr>
      </w:pPr>
    </w:p>
    <w:p w:rsidR="00C40A52" w:rsidRDefault="00C40A52" w:rsidP="00C40A52">
      <w:pPr>
        <w:pStyle w:val="af6"/>
        <w:ind w:left="0"/>
        <w:jc w:val="both"/>
        <w:rPr>
          <w:rFonts w:ascii="Arial" w:hAnsi="Arial" w:cs="Arial"/>
          <w:sz w:val="26"/>
          <w:szCs w:val="26"/>
        </w:rPr>
      </w:pPr>
      <w:r>
        <w:rPr>
          <w:rFonts w:ascii="Arial" w:hAnsi="Arial" w:cs="Arial"/>
          <w:sz w:val="26"/>
          <w:szCs w:val="26"/>
        </w:rPr>
        <w:t>1.</w:t>
      </w:r>
      <w:r w:rsidR="005A2C53">
        <w:rPr>
          <w:rFonts w:ascii="Arial" w:hAnsi="Arial" w:cs="Arial"/>
          <w:sz w:val="26"/>
          <w:szCs w:val="26"/>
          <w:lang w:val="en-US"/>
        </w:rPr>
        <w:t xml:space="preserve"> </w:t>
      </w:r>
      <w:r w:rsidRPr="00C40A52">
        <w:rPr>
          <w:rFonts w:ascii="Arial" w:hAnsi="Arial" w:cs="Arial"/>
          <w:sz w:val="26"/>
          <w:szCs w:val="26"/>
        </w:rPr>
        <w:t>Адаптиране към мерките за изменение на климата, предотвратяване или</w:t>
      </w:r>
      <w:r>
        <w:rPr>
          <w:rFonts w:ascii="Arial" w:hAnsi="Arial" w:cs="Arial"/>
          <w:sz w:val="26"/>
          <w:szCs w:val="26"/>
        </w:rPr>
        <w:t xml:space="preserve"> </w:t>
      </w:r>
      <w:r w:rsidRPr="00C40A52">
        <w:rPr>
          <w:rFonts w:ascii="Arial" w:hAnsi="Arial" w:cs="Arial"/>
          <w:sz w:val="26"/>
          <w:szCs w:val="26"/>
        </w:rPr>
        <w:t>управление на климатичните рискове,</w:t>
      </w:r>
      <w:r>
        <w:rPr>
          <w:rFonts w:ascii="Arial" w:hAnsi="Arial" w:cs="Arial"/>
          <w:sz w:val="26"/>
          <w:szCs w:val="26"/>
        </w:rPr>
        <w:t xml:space="preserve"> наводнения и свлачища, пожари, бури и</w:t>
      </w:r>
      <w:r w:rsidRPr="00C40A52">
        <w:rPr>
          <w:rFonts w:ascii="Arial" w:hAnsi="Arial" w:cs="Arial"/>
          <w:sz w:val="26"/>
          <w:szCs w:val="26"/>
        </w:rPr>
        <w:t>други;</w:t>
      </w:r>
      <w:r w:rsidRPr="00C40A52">
        <w:rPr>
          <w:rFonts w:ascii="Arial" w:hAnsi="Arial" w:cs="Arial"/>
          <w:sz w:val="26"/>
          <w:szCs w:val="26"/>
        </w:rPr>
        <w:br/>
        <w:t>2. Предотвратяване на риска и управление на неклиматични природни опасности (например земетресения) и рискове, свързани с човешки дейности (например технологични аварии), включително системи за повишаване на осведомеността, инфраструктура, гражданска защита и управление на бедствия.</w:t>
      </w:r>
    </w:p>
    <w:p w:rsidR="00C40A52" w:rsidRDefault="00C40A52" w:rsidP="00C40A52">
      <w:pPr>
        <w:pStyle w:val="af6"/>
        <w:ind w:left="0"/>
        <w:jc w:val="both"/>
        <w:rPr>
          <w:rFonts w:ascii="Arial" w:hAnsi="Arial" w:cs="Arial"/>
          <w:sz w:val="26"/>
          <w:szCs w:val="26"/>
        </w:rPr>
      </w:pPr>
    </w:p>
    <w:p w:rsidR="00C40A52" w:rsidRDefault="00C40A52" w:rsidP="00C40A52">
      <w:pPr>
        <w:pStyle w:val="af6"/>
        <w:ind w:left="0"/>
        <w:rPr>
          <w:rFonts w:ascii="Arial" w:hAnsi="Arial" w:cs="Arial"/>
          <w:sz w:val="26"/>
          <w:szCs w:val="26"/>
        </w:rPr>
      </w:pPr>
      <w:r w:rsidRPr="00C40A52">
        <w:rPr>
          <w:rFonts w:ascii="Segoe UI Symbol" w:hAnsi="Segoe UI Symbol" w:cs="Segoe UI Symbol"/>
          <w:sz w:val="26"/>
          <w:szCs w:val="26"/>
        </w:rPr>
        <w:t>➢</w:t>
      </w:r>
      <w:r w:rsidRPr="00C40A52">
        <w:rPr>
          <w:rFonts w:ascii="Arial" w:hAnsi="Arial" w:cs="Arial"/>
          <w:sz w:val="26"/>
          <w:szCs w:val="26"/>
        </w:rPr>
        <w:t xml:space="preserve"> Насърчаване на прехода към кръгова икономика</w:t>
      </w:r>
      <w:r>
        <w:rPr>
          <w:rFonts w:ascii="Arial" w:hAnsi="Arial" w:cs="Arial"/>
          <w:sz w:val="26"/>
          <w:szCs w:val="26"/>
        </w:rPr>
        <w:t xml:space="preserve">. В тази връзка са </w:t>
      </w:r>
      <w:r w:rsidRPr="00C40A52">
        <w:rPr>
          <w:rFonts w:ascii="Arial" w:hAnsi="Arial" w:cs="Arial"/>
          <w:sz w:val="26"/>
          <w:szCs w:val="26"/>
        </w:rPr>
        <w:t>определени следните инвестиционни приоритети:</w:t>
      </w:r>
      <w:r w:rsidRPr="00C40A52">
        <w:rPr>
          <w:rFonts w:ascii="Arial" w:hAnsi="Arial" w:cs="Arial"/>
          <w:sz w:val="26"/>
          <w:szCs w:val="26"/>
        </w:rPr>
        <w:br/>
        <w:t>1. Управление на битовите отпадъци: мерки за пре</w:t>
      </w:r>
      <w:r>
        <w:rPr>
          <w:rFonts w:ascii="Arial" w:hAnsi="Arial" w:cs="Arial"/>
          <w:sz w:val="26"/>
          <w:szCs w:val="26"/>
        </w:rPr>
        <w:t xml:space="preserve">дотвратяване, </w:t>
      </w:r>
      <w:r w:rsidRPr="00C40A52">
        <w:rPr>
          <w:rFonts w:ascii="Arial" w:hAnsi="Arial" w:cs="Arial"/>
          <w:sz w:val="26"/>
          <w:szCs w:val="26"/>
        </w:rPr>
        <w:t>минимизиране,</w:t>
      </w:r>
      <w:r>
        <w:rPr>
          <w:rFonts w:ascii="Arial" w:hAnsi="Arial" w:cs="Arial"/>
          <w:sz w:val="26"/>
          <w:szCs w:val="26"/>
        </w:rPr>
        <w:t xml:space="preserve"> сортиране, </w:t>
      </w:r>
      <w:r w:rsidRPr="00C40A52">
        <w:rPr>
          <w:rFonts w:ascii="Arial" w:hAnsi="Arial" w:cs="Arial"/>
          <w:sz w:val="26"/>
          <w:szCs w:val="26"/>
        </w:rPr>
        <w:t>рециклиране;</w:t>
      </w:r>
      <w:r w:rsidRPr="00C40A52">
        <w:rPr>
          <w:rFonts w:ascii="Arial" w:hAnsi="Arial" w:cs="Arial"/>
          <w:sz w:val="26"/>
          <w:szCs w:val="26"/>
        </w:rPr>
        <w:br/>
        <w:t>2. Управление на битовите отпадъци: третиране на остатъчни отпадъци;</w:t>
      </w:r>
      <w:r w:rsidRPr="00C40A52">
        <w:rPr>
          <w:rFonts w:ascii="Arial" w:hAnsi="Arial" w:cs="Arial"/>
          <w:sz w:val="26"/>
          <w:szCs w:val="26"/>
        </w:rPr>
        <w:br/>
        <w:t>3. Управление на търговски, промишлени или опасни отпадъци;</w:t>
      </w:r>
      <w:r w:rsidRPr="00C40A52">
        <w:rPr>
          <w:rFonts w:ascii="Arial" w:hAnsi="Arial" w:cs="Arial"/>
          <w:sz w:val="26"/>
          <w:szCs w:val="26"/>
        </w:rPr>
        <w:br/>
        <w:t>4. Насърчаване на използването на рециклирани материали като суровини;</w:t>
      </w:r>
      <w:r w:rsidRPr="00C40A52">
        <w:rPr>
          <w:rFonts w:ascii="Arial" w:hAnsi="Arial" w:cs="Arial"/>
          <w:sz w:val="26"/>
          <w:szCs w:val="26"/>
        </w:rPr>
        <w:br/>
        <w:t>5. Подобряване на защитата на природата и биоразнообразието, зелената</w:t>
      </w:r>
      <w:r w:rsidRPr="00C40A52">
        <w:rPr>
          <w:rFonts w:ascii="Arial" w:hAnsi="Arial" w:cs="Arial"/>
          <w:sz w:val="26"/>
          <w:szCs w:val="26"/>
        </w:rPr>
        <w:br/>
        <w:t>инфраструктура, особено в гра</w:t>
      </w:r>
      <w:r>
        <w:rPr>
          <w:rFonts w:ascii="Arial" w:hAnsi="Arial" w:cs="Arial"/>
          <w:sz w:val="26"/>
          <w:szCs w:val="26"/>
        </w:rPr>
        <w:t xml:space="preserve">дските райони и намаляването на </w:t>
      </w:r>
      <w:r w:rsidRPr="00C40A52">
        <w:rPr>
          <w:rFonts w:ascii="Arial" w:hAnsi="Arial" w:cs="Arial"/>
          <w:sz w:val="26"/>
          <w:szCs w:val="26"/>
        </w:rPr>
        <w:t>замърсяването.</w:t>
      </w:r>
      <w:r w:rsidRPr="00C40A52">
        <w:rPr>
          <w:rFonts w:ascii="Arial" w:hAnsi="Arial" w:cs="Arial"/>
          <w:sz w:val="26"/>
          <w:szCs w:val="26"/>
        </w:rPr>
        <w:br/>
        <w:t xml:space="preserve">За транспортния сектор най-подходяща е ЦП No 3. Тази ЦП ще подкрепи </w:t>
      </w:r>
      <w:r w:rsidRPr="00C40A52">
        <w:rPr>
          <w:rFonts w:ascii="Arial" w:hAnsi="Arial" w:cs="Arial"/>
          <w:sz w:val="26"/>
          <w:szCs w:val="26"/>
        </w:rPr>
        <w:lastRenderedPageBreak/>
        <w:t>следните</w:t>
      </w:r>
      <w:r>
        <w:rPr>
          <w:rFonts w:ascii="Arial" w:hAnsi="Arial" w:cs="Arial"/>
          <w:sz w:val="26"/>
          <w:szCs w:val="26"/>
        </w:rPr>
        <w:t xml:space="preserve"> </w:t>
      </w:r>
      <w:r w:rsidRPr="00C40A52">
        <w:rPr>
          <w:rFonts w:ascii="Arial" w:hAnsi="Arial" w:cs="Arial"/>
          <w:sz w:val="26"/>
          <w:szCs w:val="26"/>
        </w:rPr>
        <w:t>инвестиции:</w:t>
      </w:r>
      <w:r w:rsidRPr="00C40A52">
        <w:rPr>
          <w:rFonts w:ascii="Arial" w:hAnsi="Arial" w:cs="Arial"/>
          <w:sz w:val="26"/>
          <w:szCs w:val="26"/>
        </w:rPr>
        <w:br/>
        <w:t>• Разработване на устойчива TEN-T мрежа, адаптирана към изменението на</w:t>
      </w:r>
      <w:r w:rsidRPr="00C40A52">
        <w:rPr>
          <w:rFonts w:ascii="Arial" w:hAnsi="Arial" w:cs="Arial"/>
          <w:sz w:val="26"/>
          <w:szCs w:val="26"/>
        </w:rPr>
        <w:br/>
        <w:t>климата, сигурна и интермодална;</w:t>
      </w:r>
      <w:r w:rsidRPr="00C40A52">
        <w:rPr>
          <w:rFonts w:ascii="Arial" w:hAnsi="Arial" w:cs="Arial"/>
          <w:sz w:val="26"/>
          <w:szCs w:val="26"/>
        </w:rPr>
        <w:br/>
        <w:t>• Разработване и укрепване на устойчива, гъвкава и интермодална национална,</w:t>
      </w:r>
      <w:r>
        <w:rPr>
          <w:rFonts w:ascii="Arial" w:hAnsi="Arial" w:cs="Arial"/>
          <w:sz w:val="26"/>
          <w:szCs w:val="26"/>
        </w:rPr>
        <w:t xml:space="preserve"> </w:t>
      </w:r>
      <w:r w:rsidRPr="00C40A52">
        <w:rPr>
          <w:rFonts w:ascii="Arial" w:hAnsi="Arial" w:cs="Arial"/>
          <w:sz w:val="26"/>
          <w:szCs w:val="26"/>
        </w:rPr>
        <w:t>регионална и местна мобилност.</w:t>
      </w:r>
    </w:p>
    <w:p w:rsidR="00C40A52" w:rsidRDefault="00C40A52" w:rsidP="00C40A52">
      <w:pPr>
        <w:pStyle w:val="af6"/>
        <w:ind w:left="0"/>
        <w:rPr>
          <w:rFonts w:ascii="Arial" w:hAnsi="Arial" w:cs="Arial"/>
          <w:sz w:val="26"/>
          <w:szCs w:val="26"/>
        </w:rPr>
      </w:pPr>
    </w:p>
    <w:p w:rsidR="00C40A52" w:rsidRPr="005A2C53" w:rsidRDefault="00C40A52" w:rsidP="005A2C53">
      <w:pPr>
        <w:pStyle w:val="af6"/>
        <w:ind w:left="0" w:firstLine="720"/>
        <w:rPr>
          <w:rFonts w:ascii="Arial" w:hAnsi="Arial" w:cs="Arial"/>
          <w:sz w:val="26"/>
          <w:szCs w:val="26"/>
          <w:u w:val="single"/>
        </w:rPr>
      </w:pPr>
      <w:r w:rsidRPr="00C40A52">
        <w:rPr>
          <w:rFonts w:ascii="Arial" w:hAnsi="Arial" w:cs="Arial"/>
          <w:sz w:val="26"/>
          <w:szCs w:val="26"/>
          <w:u w:val="single"/>
        </w:rPr>
        <w:t>Национален план за възстановяване и устойчивост</w:t>
      </w:r>
    </w:p>
    <w:p w:rsidR="00C40A52" w:rsidRDefault="00C40A52" w:rsidP="00C40A52">
      <w:pPr>
        <w:pStyle w:val="af6"/>
        <w:ind w:left="0" w:firstLine="720"/>
        <w:jc w:val="both"/>
        <w:rPr>
          <w:rFonts w:ascii="Arial" w:hAnsi="Arial" w:cs="Arial"/>
          <w:sz w:val="26"/>
          <w:szCs w:val="26"/>
        </w:rPr>
      </w:pPr>
      <w:r w:rsidRPr="00655A44">
        <w:rPr>
          <w:rFonts w:ascii="Arial" w:hAnsi="Arial" w:cs="Arial"/>
          <w:sz w:val="26"/>
          <w:szCs w:val="26"/>
        </w:rPr>
        <w:t>Програма за финансиране на единични мерки за енергия от възобновяеми източници в</w:t>
      </w:r>
      <w:r>
        <w:rPr>
          <w:rFonts w:ascii="Arial" w:hAnsi="Arial" w:cs="Arial"/>
          <w:sz w:val="26"/>
          <w:szCs w:val="26"/>
        </w:rPr>
        <w:t xml:space="preserve"> </w:t>
      </w:r>
      <w:r w:rsidRPr="00655A44">
        <w:rPr>
          <w:rFonts w:ascii="Arial" w:hAnsi="Arial" w:cs="Arial"/>
          <w:sz w:val="26"/>
          <w:szCs w:val="26"/>
        </w:rPr>
        <w:t>еднофамилни сгради и многофамилни сгради, които не са свързани към топлопреносни</w:t>
      </w:r>
      <w:r>
        <w:rPr>
          <w:rFonts w:ascii="Arial" w:hAnsi="Arial" w:cs="Arial"/>
          <w:sz w:val="26"/>
          <w:szCs w:val="26"/>
        </w:rPr>
        <w:t xml:space="preserve"> </w:t>
      </w:r>
      <w:r w:rsidRPr="00655A44">
        <w:rPr>
          <w:rFonts w:ascii="Arial" w:hAnsi="Arial" w:cs="Arial"/>
          <w:sz w:val="26"/>
          <w:szCs w:val="26"/>
        </w:rPr>
        <w:t>и газопреносни мрежи.</w:t>
      </w:r>
      <w:r>
        <w:rPr>
          <w:rFonts w:ascii="Arial" w:hAnsi="Arial" w:cs="Arial"/>
          <w:sz w:val="26"/>
          <w:szCs w:val="26"/>
        </w:rPr>
        <w:t xml:space="preserve"> </w:t>
      </w:r>
      <w:r w:rsidRPr="00655A44">
        <w:rPr>
          <w:rFonts w:ascii="Arial" w:hAnsi="Arial" w:cs="Arial"/>
          <w:sz w:val="26"/>
          <w:szCs w:val="26"/>
        </w:rPr>
        <w:t>Програмата цели да повиши използването на енергия от възобновяеми източници при</w:t>
      </w:r>
      <w:r>
        <w:rPr>
          <w:rFonts w:ascii="Arial" w:hAnsi="Arial" w:cs="Arial"/>
          <w:sz w:val="26"/>
          <w:szCs w:val="26"/>
        </w:rPr>
        <w:t xml:space="preserve"> </w:t>
      </w:r>
      <w:r w:rsidRPr="00655A44">
        <w:rPr>
          <w:rFonts w:ascii="Arial" w:hAnsi="Arial" w:cs="Arial"/>
          <w:sz w:val="26"/>
          <w:szCs w:val="26"/>
        </w:rPr>
        <w:t>крайното потребление в сектор домакинства чрез финансиране закупуването на нови</w:t>
      </w:r>
      <w:r>
        <w:rPr>
          <w:rFonts w:ascii="Arial" w:hAnsi="Arial" w:cs="Arial"/>
          <w:sz w:val="26"/>
          <w:szCs w:val="26"/>
        </w:rPr>
        <w:t xml:space="preserve"> </w:t>
      </w:r>
      <w:r w:rsidRPr="00655A44">
        <w:rPr>
          <w:rFonts w:ascii="Arial" w:hAnsi="Arial" w:cs="Arial"/>
          <w:sz w:val="26"/>
          <w:szCs w:val="26"/>
        </w:rPr>
        <w:t>слънчеви системи за битово горещо водоснабдяване и фотоволтаични системи.</w:t>
      </w:r>
      <w:r>
        <w:rPr>
          <w:rFonts w:ascii="Arial" w:hAnsi="Arial" w:cs="Arial"/>
          <w:sz w:val="26"/>
          <w:szCs w:val="26"/>
        </w:rPr>
        <w:t xml:space="preserve"> </w:t>
      </w:r>
      <w:r w:rsidRPr="00655A44">
        <w:rPr>
          <w:rFonts w:ascii="Arial" w:hAnsi="Arial" w:cs="Arial"/>
          <w:sz w:val="26"/>
          <w:szCs w:val="26"/>
        </w:rPr>
        <w:t>Предвидено е финансирането на два вида мерки за възобновяема енергия за</w:t>
      </w:r>
      <w:r>
        <w:rPr>
          <w:rFonts w:ascii="Arial" w:hAnsi="Arial" w:cs="Arial"/>
          <w:sz w:val="26"/>
          <w:szCs w:val="26"/>
        </w:rPr>
        <w:t xml:space="preserve"> </w:t>
      </w:r>
      <w:r w:rsidRPr="00655A44">
        <w:rPr>
          <w:rFonts w:ascii="Arial" w:hAnsi="Arial" w:cs="Arial"/>
          <w:sz w:val="26"/>
          <w:szCs w:val="26"/>
        </w:rPr>
        <w:t>домакинствата:</w:t>
      </w:r>
    </w:p>
    <w:p w:rsidR="00FA19B8" w:rsidRDefault="00FA19B8" w:rsidP="00FA19B8">
      <w:pPr>
        <w:pStyle w:val="af6"/>
        <w:ind w:left="0"/>
        <w:jc w:val="both"/>
        <w:rPr>
          <w:rFonts w:ascii="Arial" w:hAnsi="Arial" w:cs="Arial"/>
          <w:sz w:val="26"/>
          <w:szCs w:val="26"/>
        </w:rPr>
      </w:pPr>
      <w:r w:rsidRPr="00FA19B8">
        <w:rPr>
          <w:rFonts w:ascii="Arial" w:hAnsi="Arial" w:cs="Arial"/>
          <w:sz w:val="26"/>
          <w:szCs w:val="26"/>
        </w:rPr>
        <w:t>• Изграждане на слънчеви системи за битово горещо водоснабдяване.</w:t>
      </w:r>
      <w:r>
        <w:rPr>
          <w:rFonts w:ascii="Arial" w:hAnsi="Arial" w:cs="Arial"/>
          <w:sz w:val="26"/>
          <w:szCs w:val="26"/>
        </w:rPr>
        <w:t xml:space="preserve"> </w:t>
      </w:r>
      <w:r w:rsidRPr="00FA19B8">
        <w:rPr>
          <w:rFonts w:ascii="Arial" w:hAnsi="Arial" w:cs="Arial"/>
          <w:sz w:val="26"/>
          <w:szCs w:val="26"/>
        </w:rPr>
        <w:t>Максималният размер на безвъзмездното финансиране на отделно домакинство се</w:t>
      </w:r>
      <w:r>
        <w:rPr>
          <w:rFonts w:ascii="Arial" w:hAnsi="Arial" w:cs="Arial"/>
          <w:sz w:val="26"/>
          <w:szCs w:val="26"/>
        </w:rPr>
        <w:t xml:space="preserve"> </w:t>
      </w:r>
      <w:r w:rsidRPr="00FA19B8">
        <w:rPr>
          <w:rFonts w:ascii="Arial" w:hAnsi="Arial" w:cs="Arial"/>
          <w:sz w:val="26"/>
          <w:szCs w:val="26"/>
        </w:rPr>
        <w:t>предвижда да е 60% от стойността на системата, но не повече от 1,176.50 лв., а за</w:t>
      </w:r>
      <w:r>
        <w:rPr>
          <w:rFonts w:ascii="Arial" w:hAnsi="Arial" w:cs="Arial"/>
          <w:sz w:val="26"/>
          <w:szCs w:val="26"/>
        </w:rPr>
        <w:t xml:space="preserve"> </w:t>
      </w:r>
      <w:r w:rsidRPr="00FA19B8">
        <w:rPr>
          <w:rFonts w:ascii="Arial" w:hAnsi="Arial" w:cs="Arial"/>
          <w:sz w:val="26"/>
          <w:szCs w:val="26"/>
        </w:rPr>
        <w:t xml:space="preserve">домакинство, </w:t>
      </w:r>
      <w:r>
        <w:rPr>
          <w:rFonts w:ascii="Arial" w:hAnsi="Arial" w:cs="Arial"/>
          <w:sz w:val="26"/>
          <w:szCs w:val="26"/>
        </w:rPr>
        <w:t>което получава енергийни помощи</w:t>
      </w:r>
      <w:r w:rsidRPr="00FA19B8">
        <w:rPr>
          <w:rFonts w:ascii="Arial" w:hAnsi="Arial" w:cs="Arial"/>
          <w:sz w:val="26"/>
          <w:szCs w:val="26"/>
        </w:rPr>
        <w:t>– 100% от стойността на системата, но</w:t>
      </w:r>
      <w:r>
        <w:rPr>
          <w:rFonts w:ascii="Arial" w:hAnsi="Arial" w:cs="Arial"/>
          <w:sz w:val="26"/>
          <w:szCs w:val="26"/>
        </w:rPr>
        <w:t xml:space="preserve"> </w:t>
      </w:r>
      <w:r w:rsidRPr="00FA19B8">
        <w:rPr>
          <w:rFonts w:ascii="Arial" w:hAnsi="Arial" w:cs="Arial"/>
          <w:sz w:val="26"/>
          <w:szCs w:val="26"/>
        </w:rPr>
        <w:t>не повече от 1,960.83 лв.;</w:t>
      </w:r>
      <w:r w:rsidRPr="00FA19B8">
        <w:rPr>
          <w:rFonts w:ascii="Arial" w:hAnsi="Arial" w:cs="Arial"/>
          <w:sz w:val="26"/>
          <w:szCs w:val="26"/>
        </w:rPr>
        <w:br/>
        <w:t>• Изграждане на фотоволтаични системи до 4 kW. Максималният размер на</w:t>
      </w:r>
      <w:r w:rsidRPr="00FA19B8">
        <w:rPr>
          <w:rFonts w:ascii="Arial" w:hAnsi="Arial" w:cs="Arial"/>
          <w:sz w:val="26"/>
          <w:szCs w:val="26"/>
        </w:rPr>
        <w:br/>
        <w:t>безвъзмездното финансиране на отделно домакинство се предвижда да е 60% от</w:t>
      </w:r>
      <w:r>
        <w:rPr>
          <w:rFonts w:ascii="Arial" w:hAnsi="Arial" w:cs="Arial"/>
          <w:sz w:val="26"/>
          <w:szCs w:val="26"/>
        </w:rPr>
        <w:t xml:space="preserve"> </w:t>
      </w:r>
      <w:r w:rsidRPr="00FA19B8">
        <w:rPr>
          <w:rFonts w:ascii="Arial" w:hAnsi="Arial" w:cs="Arial"/>
          <w:sz w:val="26"/>
          <w:szCs w:val="26"/>
        </w:rPr>
        <w:t>стойността на системата, но не повече от 6,260.50 лв., а за домакинство, което получава</w:t>
      </w:r>
      <w:r>
        <w:rPr>
          <w:rFonts w:ascii="Arial" w:hAnsi="Arial" w:cs="Arial"/>
          <w:sz w:val="26"/>
          <w:szCs w:val="26"/>
        </w:rPr>
        <w:t xml:space="preserve"> </w:t>
      </w:r>
      <w:r w:rsidRPr="00FA19B8">
        <w:rPr>
          <w:rFonts w:ascii="Arial" w:hAnsi="Arial" w:cs="Arial"/>
          <w:sz w:val="26"/>
          <w:szCs w:val="26"/>
        </w:rPr>
        <w:t>енергийни помощи – 100% от стойността на системата, но не повече от 10,434.17 лв.</w:t>
      </w:r>
      <w:r>
        <w:rPr>
          <w:rFonts w:ascii="Arial" w:hAnsi="Arial" w:cs="Arial"/>
          <w:sz w:val="26"/>
          <w:szCs w:val="26"/>
        </w:rPr>
        <w:t xml:space="preserve"> </w:t>
      </w:r>
      <w:r w:rsidRPr="00FA19B8">
        <w:rPr>
          <w:rFonts w:ascii="Arial" w:hAnsi="Arial" w:cs="Arial"/>
          <w:sz w:val="26"/>
          <w:szCs w:val="26"/>
        </w:rPr>
        <w:t>Общият планиран ресурс е 240 млн. лв. (140 млн. лв. за сметка на Инструмента за</w:t>
      </w:r>
      <w:r>
        <w:rPr>
          <w:rFonts w:ascii="Arial" w:hAnsi="Arial" w:cs="Arial"/>
          <w:sz w:val="26"/>
          <w:szCs w:val="26"/>
        </w:rPr>
        <w:t xml:space="preserve"> </w:t>
      </w:r>
      <w:r w:rsidRPr="00FA19B8">
        <w:rPr>
          <w:rFonts w:ascii="Arial" w:hAnsi="Arial" w:cs="Arial"/>
          <w:sz w:val="26"/>
          <w:szCs w:val="26"/>
        </w:rPr>
        <w:t>възстановяване и устойчивост и 100 млн. лв. национално съфинансиране, вкл. 90 млн.</w:t>
      </w:r>
      <w:r w:rsidRPr="00FA19B8">
        <w:rPr>
          <w:rFonts w:ascii="Arial" w:hAnsi="Arial" w:cs="Arial"/>
          <w:sz w:val="30"/>
          <w:szCs w:val="30"/>
        </w:rPr>
        <w:t xml:space="preserve"> </w:t>
      </w:r>
      <w:r w:rsidRPr="00FA19B8">
        <w:rPr>
          <w:rFonts w:ascii="Arial" w:hAnsi="Arial" w:cs="Arial"/>
          <w:sz w:val="26"/>
          <w:szCs w:val="26"/>
        </w:rPr>
        <w:t>лв. собствено финансиране от крайните ползватели на помощта) с период на изпълнение</w:t>
      </w:r>
      <w:r w:rsidRPr="00FA19B8">
        <w:rPr>
          <w:rFonts w:ascii="Arial" w:hAnsi="Arial" w:cs="Arial"/>
          <w:sz w:val="26"/>
          <w:szCs w:val="26"/>
        </w:rPr>
        <w:br/>
        <w:t>2021-2024 г.</w:t>
      </w:r>
    </w:p>
    <w:p w:rsidR="00FA19B8" w:rsidRDefault="00FA19B8" w:rsidP="00FA19B8">
      <w:pPr>
        <w:pStyle w:val="af6"/>
        <w:ind w:left="0" w:firstLine="720"/>
        <w:jc w:val="both"/>
        <w:rPr>
          <w:rFonts w:ascii="Arial" w:hAnsi="Arial" w:cs="Arial"/>
          <w:sz w:val="26"/>
          <w:szCs w:val="26"/>
          <w:u w:val="single"/>
        </w:rPr>
      </w:pPr>
      <w:r w:rsidRPr="00FA19B8">
        <w:rPr>
          <w:rFonts w:ascii="Arial" w:hAnsi="Arial" w:cs="Arial"/>
          <w:sz w:val="26"/>
          <w:szCs w:val="26"/>
          <w:u w:val="single"/>
        </w:rPr>
        <w:t>Програма Invest EU</w:t>
      </w:r>
    </w:p>
    <w:p w:rsidR="00FA19B8" w:rsidRDefault="00FA19B8" w:rsidP="00FA19B8">
      <w:pPr>
        <w:ind w:firstLine="720"/>
        <w:jc w:val="both"/>
        <w:rPr>
          <w:rFonts w:ascii="Arial" w:hAnsi="Arial" w:cs="Arial"/>
          <w:sz w:val="26"/>
          <w:szCs w:val="26"/>
          <w:lang w:val="en-US"/>
        </w:rPr>
      </w:pPr>
      <w:r w:rsidRPr="00FA19B8">
        <w:rPr>
          <w:rFonts w:ascii="Arial" w:hAnsi="Arial" w:cs="Arial"/>
          <w:sz w:val="26"/>
          <w:szCs w:val="26"/>
          <w:lang w:val="en-US"/>
        </w:rPr>
        <w:t>Програмата Invest EU по новата МФР предоставя гаранция от бюджета на ЕС в размер</w:t>
      </w:r>
      <w:r>
        <w:rPr>
          <w:rFonts w:ascii="Arial" w:hAnsi="Arial" w:cs="Arial"/>
          <w:sz w:val="26"/>
          <w:szCs w:val="26"/>
          <w:lang w:val="en-US"/>
        </w:rPr>
        <w:t xml:space="preserve"> </w:t>
      </w:r>
      <w:r w:rsidRPr="00FA19B8">
        <w:rPr>
          <w:rFonts w:ascii="Arial" w:hAnsi="Arial" w:cs="Arial"/>
          <w:sz w:val="26"/>
          <w:szCs w:val="26"/>
          <w:lang w:val="en-US"/>
        </w:rPr>
        <w:t>на 38 млрд. евро. Фондът ще бъде инвестиран посредством финансови партньори, като</w:t>
      </w:r>
      <w:r>
        <w:rPr>
          <w:rFonts w:ascii="Arial" w:hAnsi="Arial" w:cs="Arial"/>
          <w:sz w:val="26"/>
          <w:szCs w:val="26"/>
          <w:lang w:val="en-US"/>
        </w:rPr>
        <w:t xml:space="preserve"> </w:t>
      </w:r>
      <w:r w:rsidRPr="00FA19B8">
        <w:rPr>
          <w:rFonts w:ascii="Arial" w:hAnsi="Arial" w:cs="Arial"/>
          <w:sz w:val="26"/>
          <w:szCs w:val="26"/>
          <w:lang w:val="en-US"/>
        </w:rPr>
        <w:t>основния</w:t>
      </w:r>
      <w:r>
        <w:rPr>
          <w:rFonts w:ascii="Arial" w:hAnsi="Arial" w:cs="Arial"/>
          <w:sz w:val="26"/>
          <w:szCs w:val="26"/>
          <w:lang w:val="en-US"/>
        </w:rPr>
        <w:t xml:space="preserve">т е групата на ЕИБ. Допустимите </w:t>
      </w:r>
      <w:r w:rsidRPr="00FA19B8">
        <w:rPr>
          <w:rFonts w:ascii="Arial" w:hAnsi="Arial" w:cs="Arial"/>
          <w:sz w:val="26"/>
          <w:szCs w:val="26"/>
          <w:lang w:val="en-US"/>
        </w:rPr>
        <w:t>инвестиции са организирани в няколко</w:t>
      </w:r>
      <w:r>
        <w:rPr>
          <w:rFonts w:ascii="Arial" w:hAnsi="Arial" w:cs="Arial"/>
          <w:sz w:val="26"/>
          <w:szCs w:val="26"/>
          <w:lang w:val="en-US"/>
        </w:rPr>
        <w:t xml:space="preserve"> </w:t>
      </w:r>
      <w:r w:rsidRPr="00FA19B8">
        <w:rPr>
          <w:rFonts w:ascii="Arial" w:hAnsi="Arial" w:cs="Arial"/>
          <w:sz w:val="26"/>
          <w:szCs w:val="26"/>
          <w:lang w:val="en-US"/>
        </w:rPr>
        <w:t>прозоре</w:t>
      </w:r>
      <w:r>
        <w:rPr>
          <w:rFonts w:ascii="Arial" w:hAnsi="Arial" w:cs="Arial"/>
          <w:sz w:val="26"/>
          <w:szCs w:val="26"/>
          <w:lang w:val="en-US"/>
        </w:rPr>
        <w:t xml:space="preserve">ца на политиките, от които </w:t>
      </w:r>
      <w:r w:rsidRPr="00FA19B8">
        <w:rPr>
          <w:rFonts w:ascii="Arial" w:hAnsi="Arial" w:cs="Arial"/>
          <w:sz w:val="26"/>
          <w:szCs w:val="26"/>
          <w:lang w:val="en-US"/>
        </w:rPr>
        <w:t>следните са най-тясно свързани с ИНПЕК:</w:t>
      </w:r>
      <w:r w:rsidRPr="00FA19B8">
        <w:rPr>
          <w:rFonts w:ascii="Arial" w:hAnsi="Arial" w:cs="Arial"/>
          <w:sz w:val="26"/>
          <w:szCs w:val="26"/>
          <w:lang w:val="en-US"/>
        </w:rPr>
        <w:br/>
      </w:r>
      <w:r w:rsidRPr="00FA19B8">
        <w:rPr>
          <w:rFonts w:ascii="Segoe UI Symbol" w:hAnsi="Segoe UI Symbol" w:cs="Segoe UI Symbol"/>
          <w:sz w:val="26"/>
          <w:szCs w:val="26"/>
          <w:lang w:val="en-US"/>
        </w:rPr>
        <w:t>➢</w:t>
      </w:r>
      <w:r w:rsidRPr="00FA19B8">
        <w:rPr>
          <w:rFonts w:ascii="Arial" w:hAnsi="Arial" w:cs="Arial"/>
          <w:sz w:val="26"/>
          <w:szCs w:val="26"/>
          <w:lang w:val="en-US"/>
        </w:rPr>
        <w:t>Устойчива инфраструктура</w:t>
      </w:r>
      <w:r>
        <w:rPr>
          <w:rFonts w:ascii="Arial" w:hAnsi="Arial" w:cs="Arial"/>
          <w:sz w:val="26"/>
          <w:szCs w:val="26"/>
          <w:lang w:val="en-US"/>
        </w:rPr>
        <w:t xml:space="preserve">. </w:t>
      </w:r>
    </w:p>
    <w:p w:rsidR="00FA19B8" w:rsidRDefault="00FA19B8" w:rsidP="00FA19B8">
      <w:pPr>
        <w:ind w:firstLine="720"/>
        <w:jc w:val="both"/>
        <w:rPr>
          <w:rFonts w:ascii="Arial" w:hAnsi="Arial" w:cs="Arial"/>
          <w:sz w:val="26"/>
          <w:szCs w:val="26"/>
          <w:lang w:val="en-US"/>
        </w:rPr>
      </w:pPr>
      <w:r w:rsidRPr="00FA19B8">
        <w:rPr>
          <w:rFonts w:ascii="Arial" w:hAnsi="Arial" w:cs="Arial"/>
          <w:sz w:val="26"/>
          <w:szCs w:val="26"/>
          <w:lang w:val="en-US"/>
        </w:rPr>
        <w:t>Тази област има за цел развитието на енергийния сектор, развитието на устойчива</w:t>
      </w:r>
      <w:r>
        <w:rPr>
          <w:rFonts w:ascii="Arial" w:hAnsi="Arial" w:cs="Arial"/>
          <w:sz w:val="26"/>
          <w:szCs w:val="26"/>
          <w:lang w:val="en-US"/>
        </w:rPr>
        <w:t xml:space="preserve"> транспортна инфраструктура, </w:t>
      </w:r>
      <w:r w:rsidRPr="00FA19B8">
        <w:rPr>
          <w:rFonts w:ascii="Arial" w:hAnsi="Arial" w:cs="Arial"/>
          <w:sz w:val="26"/>
          <w:szCs w:val="26"/>
          <w:lang w:val="en-US"/>
        </w:rPr>
        <w:t>иновативно оборудване и технологии, опазване на</w:t>
      </w:r>
      <w:r>
        <w:rPr>
          <w:rFonts w:ascii="Arial" w:hAnsi="Arial" w:cs="Arial"/>
          <w:sz w:val="26"/>
          <w:szCs w:val="26"/>
          <w:lang w:val="en-US"/>
        </w:rPr>
        <w:t xml:space="preserve"> </w:t>
      </w:r>
      <w:r w:rsidRPr="00FA19B8">
        <w:rPr>
          <w:rFonts w:ascii="Arial" w:hAnsi="Arial" w:cs="Arial"/>
          <w:sz w:val="26"/>
          <w:szCs w:val="26"/>
          <w:lang w:val="en-US"/>
        </w:rPr>
        <w:t>околната среда и ресурсите, развитие на цифрова свързаност на инфраструктурата.</w:t>
      </w:r>
      <w:r>
        <w:rPr>
          <w:rFonts w:ascii="Arial" w:hAnsi="Arial" w:cs="Arial"/>
          <w:sz w:val="26"/>
          <w:szCs w:val="26"/>
          <w:lang w:val="en-US"/>
        </w:rPr>
        <w:t xml:space="preserve"> </w:t>
      </w:r>
      <w:r w:rsidRPr="00FA19B8">
        <w:rPr>
          <w:rFonts w:ascii="Arial" w:hAnsi="Arial" w:cs="Arial"/>
          <w:sz w:val="26"/>
          <w:szCs w:val="26"/>
          <w:lang w:val="en-US"/>
        </w:rPr>
        <w:t>Допустимите инвестиции включват по-конкретно:</w:t>
      </w:r>
    </w:p>
    <w:p w:rsidR="007E3BC4" w:rsidRDefault="00FA19B8" w:rsidP="00FA19B8">
      <w:pPr>
        <w:ind w:firstLine="720"/>
        <w:rPr>
          <w:rFonts w:ascii="Arial" w:hAnsi="Arial" w:cs="Arial"/>
          <w:sz w:val="26"/>
          <w:szCs w:val="26"/>
          <w:lang w:val="en-US"/>
        </w:rPr>
      </w:pPr>
      <w:r w:rsidRPr="00FA19B8">
        <w:rPr>
          <w:rFonts w:ascii="Arial" w:hAnsi="Arial" w:cs="Arial"/>
          <w:sz w:val="26"/>
          <w:szCs w:val="26"/>
          <w:lang w:val="en-US"/>
        </w:rPr>
        <w:br/>
        <w:t>• Производството, доставката или използването на чиста, устойчива и безопасна</w:t>
      </w:r>
      <w:r>
        <w:rPr>
          <w:rFonts w:ascii="Arial" w:hAnsi="Arial" w:cs="Arial"/>
          <w:sz w:val="26"/>
          <w:szCs w:val="26"/>
          <w:lang w:val="en-US"/>
        </w:rPr>
        <w:t xml:space="preserve"> </w:t>
      </w:r>
      <w:r w:rsidRPr="00FA19B8">
        <w:rPr>
          <w:rFonts w:ascii="Arial" w:hAnsi="Arial" w:cs="Arial"/>
          <w:sz w:val="26"/>
          <w:szCs w:val="26"/>
          <w:lang w:val="en-US"/>
        </w:rPr>
        <w:t>енергия от възобновяеми ресурси и други енергийни източници, близки до нулеви или</w:t>
      </w:r>
      <w:r>
        <w:rPr>
          <w:rFonts w:ascii="Arial" w:hAnsi="Arial" w:cs="Arial"/>
          <w:sz w:val="26"/>
          <w:szCs w:val="26"/>
          <w:lang w:val="en-US"/>
        </w:rPr>
        <w:t xml:space="preserve"> </w:t>
      </w:r>
      <w:r w:rsidRPr="00FA19B8">
        <w:rPr>
          <w:rFonts w:ascii="Arial" w:hAnsi="Arial" w:cs="Arial"/>
          <w:sz w:val="26"/>
          <w:szCs w:val="26"/>
          <w:lang w:val="en-US"/>
        </w:rPr>
        <w:t>ниски емисии;</w:t>
      </w:r>
      <w:r w:rsidRPr="00FA19B8">
        <w:rPr>
          <w:rFonts w:ascii="Arial" w:hAnsi="Arial" w:cs="Arial"/>
          <w:sz w:val="26"/>
          <w:szCs w:val="26"/>
          <w:lang w:val="en-US"/>
        </w:rPr>
        <w:br/>
        <w:t>• Енергийна ефективност и енергийни спестявания;</w:t>
      </w:r>
      <w:r w:rsidRPr="00FA19B8">
        <w:rPr>
          <w:rFonts w:ascii="Arial" w:hAnsi="Arial" w:cs="Arial"/>
          <w:sz w:val="26"/>
          <w:szCs w:val="26"/>
          <w:lang w:val="en-US"/>
        </w:rPr>
        <w:br/>
      </w:r>
      <w:r w:rsidRPr="00FA19B8">
        <w:rPr>
          <w:rFonts w:ascii="Arial" w:hAnsi="Arial" w:cs="Arial"/>
          <w:sz w:val="26"/>
          <w:szCs w:val="26"/>
          <w:lang w:val="en-US"/>
        </w:rPr>
        <w:lastRenderedPageBreak/>
        <w:t>• Развитие и модернизация на устойчива енергийна инфраструктура на ниво</w:t>
      </w:r>
      <w:r w:rsidRPr="00FA19B8">
        <w:rPr>
          <w:rFonts w:ascii="Arial" w:hAnsi="Arial" w:cs="Arial"/>
          <w:sz w:val="26"/>
          <w:szCs w:val="26"/>
          <w:lang w:val="en-US"/>
        </w:rPr>
        <w:br/>
        <w:t>транспорт и разпределение на енергия, съхранение, интелигентни мрежи;</w:t>
      </w:r>
      <w:r w:rsidRPr="00FA19B8">
        <w:rPr>
          <w:rFonts w:ascii="Arial" w:hAnsi="Arial" w:cs="Arial"/>
          <w:sz w:val="26"/>
          <w:szCs w:val="26"/>
          <w:lang w:val="en-US"/>
        </w:rPr>
        <w:br/>
        <w:t>• Разработване на иновативни отоплителни и когенерационни системи с ниски или</w:t>
      </w:r>
      <w:r>
        <w:rPr>
          <w:rFonts w:ascii="Arial" w:hAnsi="Arial" w:cs="Arial"/>
          <w:sz w:val="26"/>
          <w:szCs w:val="26"/>
          <w:lang w:val="en-US"/>
        </w:rPr>
        <w:t xml:space="preserve"> </w:t>
      </w:r>
      <w:r w:rsidRPr="00FA19B8">
        <w:rPr>
          <w:rFonts w:ascii="Arial" w:hAnsi="Arial" w:cs="Arial"/>
          <w:sz w:val="26"/>
          <w:szCs w:val="26"/>
          <w:lang w:val="en-US"/>
        </w:rPr>
        <w:t>нулеви емисии;</w:t>
      </w:r>
      <w:r w:rsidRPr="00FA19B8">
        <w:rPr>
          <w:rFonts w:ascii="Arial" w:hAnsi="Arial" w:cs="Arial"/>
          <w:sz w:val="26"/>
          <w:szCs w:val="26"/>
          <w:lang w:val="en-US"/>
        </w:rPr>
        <w:br/>
        <w:t>• Производство и доставка на синтетични горива, получени от възобновяеми иливъглеродно неутрални енергийни източници;</w:t>
      </w:r>
      <w:r w:rsidRPr="00FA19B8">
        <w:rPr>
          <w:rFonts w:ascii="Arial" w:hAnsi="Arial" w:cs="Arial"/>
          <w:sz w:val="26"/>
          <w:szCs w:val="26"/>
          <w:lang w:val="en-US"/>
        </w:rPr>
        <w:br/>
        <w:t>• Инфраструктура за системи за улавяне и съхранение на въглероден диоксид;</w:t>
      </w:r>
      <w:r w:rsidRPr="00FA19B8">
        <w:rPr>
          <w:rFonts w:ascii="Arial" w:hAnsi="Arial" w:cs="Arial"/>
          <w:sz w:val="26"/>
          <w:szCs w:val="26"/>
          <w:lang w:val="en-US"/>
        </w:rPr>
        <w:br/>
        <w:t>• Инфраструктура за алтернативни горива: електрическа енергия, водород и</w:t>
      </w:r>
      <w:r w:rsidRPr="00FA19B8">
        <w:rPr>
          <w:rFonts w:ascii="Arial" w:hAnsi="Arial" w:cs="Arial"/>
          <w:sz w:val="26"/>
          <w:szCs w:val="26"/>
          <w:lang w:val="en-US"/>
        </w:rPr>
        <w:br/>
        <w:t>втечнени газове и други технологии с ниски и нулеви емисии;</w:t>
      </w:r>
      <w:r w:rsidRPr="00FA19B8">
        <w:rPr>
          <w:rFonts w:ascii="Arial" w:hAnsi="Arial" w:cs="Arial"/>
          <w:sz w:val="26"/>
          <w:szCs w:val="26"/>
          <w:lang w:val="en-US"/>
        </w:rPr>
        <w:br/>
        <w:t>• Проекти, насочени към борба с или адаптиране към изменението на климата.</w:t>
      </w:r>
    </w:p>
    <w:p w:rsidR="00FA19B8" w:rsidRDefault="00FA19B8" w:rsidP="00FA19B8">
      <w:pPr>
        <w:ind w:firstLine="720"/>
        <w:rPr>
          <w:rFonts w:ascii="Arial" w:hAnsi="Arial" w:cs="Arial"/>
          <w:sz w:val="26"/>
          <w:szCs w:val="26"/>
          <w:lang w:val="en-US"/>
        </w:rPr>
      </w:pPr>
      <w:r w:rsidRPr="00FA19B8">
        <w:rPr>
          <w:rFonts w:ascii="Arial" w:hAnsi="Arial" w:cs="Arial"/>
          <w:sz w:val="26"/>
          <w:szCs w:val="26"/>
          <w:lang w:val="en-US"/>
        </w:rPr>
        <w:br/>
      </w:r>
      <w:r w:rsidRPr="00FA19B8">
        <w:rPr>
          <w:rFonts w:ascii="Segoe UI Symbol" w:hAnsi="Segoe UI Symbol" w:cs="Segoe UI Symbol"/>
          <w:sz w:val="26"/>
          <w:szCs w:val="26"/>
          <w:lang w:val="en-US"/>
        </w:rPr>
        <w:t>➢</w:t>
      </w:r>
      <w:r w:rsidRPr="00FA19B8">
        <w:rPr>
          <w:rFonts w:ascii="Arial" w:hAnsi="Arial" w:cs="Arial"/>
          <w:sz w:val="26"/>
          <w:szCs w:val="26"/>
          <w:lang w:val="en-US"/>
        </w:rPr>
        <w:t xml:space="preserve"> Научни изследвания, иновации и дигитализация</w:t>
      </w:r>
    </w:p>
    <w:p w:rsidR="007E3BC4" w:rsidRDefault="00FA19B8" w:rsidP="007E3BC4">
      <w:pPr>
        <w:ind w:firstLine="720"/>
        <w:jc w:val="both"/>
        <w:rPr>
          <w:rFonts w:ascii="Arial" w:hAnsi="Arial" w:cs="Arial"/>
          <w:sz w:val="26"/>
          <w:szCs w:val="26"/>
          <w:lang w:val="en-US"/>
        </w:rPr>
      </w:pPr>
      <w:r w:rsidRPr="00FA19B8">
        <w:rPr>
          <w:rFonts w:ascii="Arial" w:hAnsi="Arial" w:cs="Arial"/>
          <w:sz w:val="26"/>
          <w:szCs w:val="26"/>
          <w:lang w:val="en-US"/>
        </w:rPr>
        <w:t>Тази област има за цел да стимулира дигиталната трансформация на европейските</w:t>
      </w:r>
      <w:r w:rsidR="007E3BC4">
        <w:rPr>
          <w:rFonts w:ascii="Arial" w:hAnsi="Arial" w:cs="Arial"/>
          <w:sz w:val="26"/>
          <w:szCs w:val="26"/>
          <w:lang w:val="en-US"/>
        </w:rPr>
        <w:t xml:space="preserve"> </w:t>
      </w:r>
      <w:r w:rsidRPr="00FA19B8">
        <w:rPr>
          <w:rFonts w:ascii="Arial" w:hAnsi="Arial" w:cs="Arial"/>
          <w:sz w:val="26"/>
          <w:szCs w:val="26"/>
          <w:lang w:val="en-US"/>
        </w:rPr>
        <w:t>компании, пазари и държави членки на ЕС. Тя има за цел да постигне научно,</w:t>
      </w:r>
      <w:r w:rsidR="007E3BC4">
        <w:rPr>
          <w:rFonts w:ascii="Arial" w:hAnsi="Arial" w:cs="Arial"/>
          <w:sz w:val="26"/>
          <w:szCs w:val="26"/>
          <w:lang w:val="en-US"/>
        </w:rPr>
        <w:t xml:space="preserve"> </w:t>
      </w:r>
      <w:r w:rsidRPr="00FA19B8">
        <w:rPr>
          <w:rFonts w:ascii="Arial" w:hAnsi="Arial" w:cs="Arial"/>
          <w:sz w:val="26"/>
          <w:szCs w:val="26"/>
          <w:lang w:val="en-US"/>
        </w:rPr>
        <w:t>технологично, икономическо и обществено въздействие чрез укрепване на научната и</w:t>
      </w:r>
      <w:r w:rsidR="007E3BC4">
        <w:rPr>
          <w:rFonts w:ascii="Arial" w:hAnsi="Arial" w:cs="Arial"/>
          <w:sz w:val="26"/>
          <w:szCs w:val="26"/>
          <w:lang w:val="en-US"/>
        </w:rPr>
        <w:t xml:space="preserve"> </w:t>
      </w:r>
      <w:r w:rsidRPr="00FA19B8">
        <w:rPr>
          <w:rFonts w:ascii="Arial" w:hAnsi="Arial" w:cs="Arial"/>
          <w:sz w:val="26"/>
          <w:szCs w:val="26"/>
          <w:lang w:val="en-US"/>
        </w:rPr>
        <w:t>технологична база на ЕС, като крайната цел е да се изпълнят стратегическите</w:t>
      </w:r>
      <w:r w:rsidR="007E3BC4">
        <w:rPr>
          <w:rFonts w:ascii="Arial" w:hAnsi="Arial" w:cs="Arial"/>
          <w:sz w:val="26"/>
          <w:szCs w:val="26"/>
          <w:lang w:val="en-US"/>
        </w:rPr>
        <w:t xml:space="preserve"> </w:t>
      </w:r>
      <w:r w:rsidRPr="00FA19B8">
        <w:rPr>
          <w:rFonts w:ascii="Arial" w:hAnsi="Arial" w:cs="Arial"/>
          <w:sz w:val="26"/>
          <w:szCs w:val="26"/>
          <w:lang w:val="en-US"/>
        </w:rPr>
        <w:t>приоритети на ЕС и да се осигури подкрепа за модернизацията на иновативните</w:t>
      </w:r>
      <w:r w:rsidR="007E3BC4">
        <w:rPr>
          <w:rFonts w:ascii="Arial" w:hAnsi="Arial" w:cs="Arial"/>
          <w:sz w:val="26"/>
          <w:szCs w:val="26"/>
          <w:lang w:val="en-US"/>
        </w:rPr>
        <w:t xml:space="preserve"> </w:t>
      </w:r>
      <w:r w:rsidRPr="00FA19B8">
        <w:rPr>
          <w:rFonts w:ascii="Arial" w:hAnsi="Arial" w:cs="Arial"/>
          <w:sz w:val="26"/>
          <w:szCs w:val="26"/>
          <w:lang w:val="en-US"/>
        </w:rPr>
        <w:t>компании и за пускане на технологии на пазара.</w:t>
      </w:r>
    </w:p>
    <w:p w:rsidR="007E3BC4" w:rsidRDefault="00FA19B8" w:rsidP="007E3BC4">
      <w:pPr>
        <w:ind w:firstLine="720"/>
        <w:rPr>
          <w:rFonts w:ascii="Arial" w:hAnsi="Arial" w:cs="Arial"/>
          <w:sz w:val="26"/>
          <w:szCs w:val="26"/>
          <w:lang w:val="en-US"/>
        </w:rPr>
      </w:pPr>
      <w:r w:rsidRPr="00FA19B8">
        <w:rPr>
          <w:rFonts w:ascii="Arial" w:hAnsi="Arial" w:cs="Arial"/>
          <w:sz w:val="26"/>
          <w:szCs w:val="26"/>
          <w:lang w:val="en-US"/>
        </w:rPr>
        <w:br/>
      </w:r>
      <w:r w:rsidRPr="00FA19B8">
        <w:rPr>
          <w:rFonts w:ascii="Segoe UI Symbol" w:hAnsi="Segoe UI Symbol" w:cs="Segoe UI Symbol"/>
          <w:sz w:val="26"/>
          <w:szCs w:val="26"/>
          <w:lang w:val="en-US"/>
        </w:rPr>
        <w:t>➢</w:t>
      </w:r>
      <w:r w:rsidRPr="00FA19B8">
        <w:rPr>
          <w:rFonts w:ascii="Arial" w:hAnsi="Arial" w:cs="Arial"/>
          <w:sz w:val="26"/>
          <w:szCs w:val="26"/>
          <w:lang w:val="en-US"/>
        </w:rPr>
        <w:t xml:space="preserve"> Малки и средни предприятия</w:t>
      </w:r>
    </w:p>
    <w:p w:rsidR="007E3BC4" w:rsidRDefault="00FA19B8" w:rsidP="007E3BC4">
      <w:pPr>
        <w:ind w:firstLine="720"/>
        <w:rPr>
          <w:rFonts w:ascii="Arial" w:hAnsi="Arial" w:cs="Arial"/>
          <w:sz w:val="26"/>
          <w:szCs w:val="26"/>
          <w:lang w:val="en-US"/>
        </w:rPr>
      </w:pPr>
      <w:r w:rsidRPr="00FA19B8">
        <w:rPr>
          <w:rFonts w:ascii="Arial" w:hAnsi="Arial" w:cs="Arial"/>
          <w:sz w:val="26"/>
          <w:szCs w:val="26"/>
          <w:lang w:val="en-US"/>
        </w:rPr>
        <w:t>Тази област има за цел да насърчи глобалната конкурентоспособност на МСП в целия</w:t>
      </w:r>
      <w:r w:rsidR="007E3BC4">
        <w:rPr>
          <w:rFonts w:ascii="Arial" w:hAnsi="Arial" w:cs="Arial"/>
          <w:sz w:val="26"/>
          <w:szCs w:val="26"/>
          <w:lang w:val="en-US"/>
        </w:rPr>
        <w:t xml:space="preserve"> </w:t>
      </w:r>
      <w:r w:rsidRPr="00FA19B8">
        <w:rPr>
          <w:rFonts w:ascii="Arial" w:hAnsi="Arial" w:cs="Arial"/>
          <w:sz w:val="26"/>
          <w:szCs w:val="26"/>
          <w:lang w:val="en-US"/>
        </w:rPr>
        <w:t>ЕС на всеки етап от тяхното развитие.</w:t>
      </w:r>
      <w:r w:rsidRPr="00FA19B8">
        <w:rPr>
          <w:rFonts w:ascii="Arial" w:hAnsi="Arial" w:cs="Arial"/>
          <w:sz w:val="26"/>
          <w:szCs w:val="26"/>
          <w:lang w:val="en-US"/>
        </w:rPr>
        <w:br/>
      </w:r>
      <w:r w:rsidRPr="00FA19B8">
        <w:rPr>
          <w:rFonts w:ascii="Segoe UI Symbol" w:hAnsi="Segoe UI Symbol" w:cs="Segoe UI Symbol"/>
          <w:sz w:val="26"/>
          <w:szCs w:val="26"/>
          <w:lang w:val="en-US"/>
        </w:rPr>
        <w:t>➢</w:t>
      </w:r>
      <w:r w:rsidRPr="00FA19B8">
        <w:rPr>
          <w:rFonts w:ascii="Arial" w:hAnsi="Arial" w:cs="Arial"/>
          <w:sz w:val="26"/>
          <w:szCs w:val="26"/>
          <w:lang w:val="en-US"/>
        </w:rPr>
        <w:t xml:space="preserve"> Социални инвестиции</w:t>
      </w:r>
    </w:p>
    <w:p w:rsidR="00FA19B8" w:rsidRDefault="00FA19B8" w:rsidP="007E3BC4">
      <w:pPr>
        <w:ind w:firstLine="720"/>
        <w:jc w:val="both"/>
        <w:rPr>
          <w:rFonts w:ascii="Arial" w:hAnsi="Arial" w:cs="Arial"/>
          <w:sz w:val="26"/>
          <w:szCs w:val="26"/>
        </w:rPr>
      </w:pPr>
      <w:r w:rsidRPr="00FA19B8">
        <w:rPr>
          <w:rFonts w:ascii="Arial" w:hAnsi="Arial" w:cs="Arial"/>
          <w:sz w:val="26"/>
          <w:szCs w:val="26"/>
          <w:lang w:val="en-US"/>
        </w:rPr>
        <w:t>Тази област цели намаляването на неравенствата, повишаването на приобщаването,</w:t>
      </w:r>
      <w:r w:rsidR="007E3BC4">
        <w:rPr>
          <w:rFonts w:ascii="Arial" w:hAnsi="Arial" w:cs="Arial"/>
          <w:sz w:val="26"/>
          <w:szCs w:val="26"/>
          <w:lang w:val="en-US"/>
        </w:rPr>
        <w:t xml:space="preserve"> </w:t>
      </w:r>
      <w:r w:rsidRPr="00FA19B8">
        <w:rPr>
          <w:rFonts w:ascii="Arial" w:hAnsi="Arial" w:cs="Arial"/>
          <w:sz w:val="26"/>
          <w:szCs w:val="26"/>
          <w:lang w:val="en-US"/>
        </w:rPr>
        <w:t>социалните предприятия и социалната икономика, социалното включване,</w:t>
      </w:r>
      <w:r w:rsidR="007E3BC4">
        <w:rPr>
          <w:rFonts w:ascii="Arial" w:hAnsi="Arial" w:cs="Arial"/>
          <w:sz w:val="26"/>
          <w:szCs w:val="26"/>
          <w:lang w:val="en-US"/>
        </w:rPr>
        <w:t xml:space="preserve"> </w:t>
      </w:r>
      <w:r w:rsidRPr="00FA19B8">
        <w:rPr>
          <w:rFonts w:ascii="Arial" w:hAnsi="Arial" w:cs="Arial"/>
          <w:sz w:val="26"/>
          <w:szCs w:val="26"/>
          <w:lang w:val="en-US"/>
        </w:rPr>
        <w:t>подобряването на здравето на гражданите, общото благосъстояние и качеството на</w:t>
      </w:r>
      <w:r w:rsidR="007E3BC4">
        <w:rPr>
          <w:rFonts w:ascii="Arial" w:hAnsi="Arial" w:cs="Arial"/>
          <w:sz w:val="26"/>
          <w:szCs w:val="26"/>
          <w:lang w:val="en-US"/>
        </w:rPr>
        <w:t xml:space="preserve"> </w:t>
      </w:r>
      <w:r w:rsidRPr="00FA19B8">
        <w:rPr>
          <w:rFonts w:ascii="Arial" w:hAnsi="Arial" w:cs="Arial"/>
          <w:sz w:val="26"/>
          <w:szCs w:val="26"/>
          <w:lang w:val="en-US"/>
        </w:rPr>
        <w:t>живот, което стимулира резултатите от образованието, като подкрепя справедливия</w:t>
      </w:r>
      <w:r w:rsidR="007E3BC4" w:rsidRPr="007E3BC4">
        <w:rPr>
          <w:rFonts w:ascii="Arial" w:hAnsi="Arial" w:cs="Arial"/>
          <w:sz w:val="30"/>
          <w:szCs w:val="30"/>
        </w:rPr>
        <w:t xml:space="preserve"> </w:t>
      </w:r>
      <w:r w:rsidR="007E3BC4" w:rsidRPr="007E3BC4">
        <w:rPr>
          <w:rFonts w:ascii="Arial" w:hAnsi="Arial" w:cs="Arial"/>
          <w:sz w:val="26"/>
          <w:szCs w:val="26"/>
        </w:rPr>
        <w:t>преход към нисковъглеродна икономика.</w:t>
      </w:r>
    </w:p>
    <w:p w:rsidR="007E3BC4" w:rsidRDefault="007E3BC4" w:rsidP="007E3BC4">
      <w:pPr>
        <w:ind w:firstLine="720"/>
        <w:jc w:val="both"/>
        <w:rPr>
          <w:rFonts w:ascii="Arial" w:hAnsi="Arial" w:cs="Arial"/>
          <w:sz w:val="26"/>
          <w:szCs w:val="26"/>
          <w:u w:val="single"/>
        </w:rPr>
      </w:pPr>
      <w:r w:rsidRPr="007E3BC4">
        <w:rPr>
          <w:rFonts w:ascii="Arial" w:hAnsi="Arial" w:cs="Arial"/>
          <w:sz w:val="26"/>
          <w:szCs w:val="26"/>
          <w:u w:val="single"/>
        </w:rPr>
        <w:t>Национален фонд за декарбонизация</w:t>
      </w:r>
    </w:p>
    <w:p w:rsidR="00525312" w:rsidRDefault="00B372D4" w:rsidP="007E3BC4">
      <w:pPr>
        <w:ind w:firstLine="720"/>
        <w:jc w:val="both"/>
        <w:rPr>
          <w:rFonts w:ascii="Arial" w:hAnsi="Arial" w:cs="Arial"/>
          <w:sz w:val="26"/>
          <w:szCs w:val="26"/>
          <w:lang w:val="en-US"/>
        </w:rPr>
      </w:pPr>
      <w:r w:rsidRPr="00525312">
        <w:rPr>
          <w:rFonts w:ascii="Arial" w:hAnsi="Arial" w:cs="Arial"/>
          <w:sz w:val="26"/>
          <w:szCs w:val="26"/>
          <w:lang w:val="en-US"/>
        </w:rPr>
        <w:t>Като основна финансова схема в подкрепа на българската стратегия за дългосрочно</w:t>
      </w:r>
      <w:r w:rsidR="00525312">
        <w:rPr>
          <w:rFonts w:ascii="Arial" w:hAnsi="Arial" w:cs="Arial"/>
          <w:sz w:val="26"/>
          <w:szCs w:val="26"/>
          <w:lang w:val="en-US"/>
        </w:rPr>
        <w:t xml:space="preserve"> </w:t>
      </w:r>
      <w:r w:rsidRPr="00525312">
        <w:rPr>
          <w:rFonts w:ascii="Arial" w:hAnsi="Arial" w:cs="Arial"/>
          <w:sz w:val="26"/>
          <w:szCs w:val="26"/>
          <w:lang w:val="en-US"/>
        </w:rPr>
        <w:t>обновяване, е предвидено създаването на единен Фонд за декарбонизация за България</w:t>
      </w:r>
      <w:r w:rsidR="00525312">
        <w:rPr>
          <w:rFonts w:ascii="Arial" w:hAnsi="Arial" w:cs="Arial"/>
          <w:sz w:val="26"/>
          <w:szCs w:val="26"/>
          <w:lang w:val="en-US"/>
        </w:rPr>
        <w:t xml:space="preserve"> </w:t>
      </w:r>
      <w:r w:rsidRPr="00525312">
        <w:rPr>
          <w:rFonts w:ascii="Arial" w:hAnsi="Arial" w:cs="Arial"/>
          <w:sz w:val="26"/>
          <w:szCs w:val="26"/>
          <w:lang w:val="en-US"/>
        </w:rPr>
        <w:t>(„Фондът“), финансиран със средства по Европейските фондовете за кохезионна</w:t>
      </w:r>
      <w:r w:rsidR="00525312">
        <w:rPr>
          <w:rFonts w:ascii="Arial" w:hAnsi="Arial" w:cs="Arial"/>
          <w:sz w:val="26"/>
          <w:szCs w:val="26"/>
          <w:lang w:val="en-US"/>
        </w:rPr>
        <w:t xml:space="preserve"> </w:t>
      </w:r>
      <w:r w:rsidRPr="00525312">
        <w:rPr>
          <w:rFonts w:ascii="Arial" w:hAnsi="Arial" w:cs="Arial"/>
          <w:sz w:val="26"/>
          <w:szCs w:val="26"/>
          <w:lang w:val="en-US"/>
        </w:rPr>
        <w:t>политика и други източници за финан</w:t>
      </w:r>
      <w:r w:rsidR="00525312">
        <w:rPr>
          <w:rFonts w:ascii="Arial" w:hAnsi="Arial" w:cs="Arial"/>
          <w:sz w:val="26"/>
          <w:szCs w:val="26"/>
          <w:lang w:val="en-US"/>
        </w:rPr>
        <w:t xml:space="preserve">сиране. </w:t>
      </w:r>
    </w:p>
    <w:p w:rsidR="00525312" w:rsidRDefault="00B372D4" w:rsidP="00525312">
      <w:pPr>
        <w:ind w:firstLine="720"/>
        <w:jc w:val="both"/>
        <w:rPr>
          <w:rFonts w:ascii="Arial" w:hAnsi="Arial" w:cs="Arial"/>
          <w:sz w:val="26"/>
          <w:szCs w:val="26"/>
          <w:lang w:val="en-US"/>
        </w:rPr>
      </w:pPr>
      <w:r w:rsidRPr="00525312">
        <w:rPr>
          <w:rFonts w:ascii="Arial" w:hAnsi="Arial" w:cs="Arial"/>
          <w:sz w:val="26"/>
          <w:szCs w:val="26"/>
          <w:lang w:val="en-US"/>
        </w:rPr>
        <w:t>Организиран като консолидиран и ясно</w:t>
      </w:r>
      <w:r w:rsidR="00525312">
        <w:rPr>
          <w:rFonts w:ascii="Arial" w:hAnsi="Arial" w:cs="Arial"/>
          <w:sz w:val="26"/>
          <w:szCs w:val="26"/>
          <w:lang w:val="en-US"/>
        </w:rPr>
        <w:t xml:space="preserve"> </w:t>
      </w:r>
      <w:r w:rsidRPr="00525312">
        <w:rPr>
          <w:rFonts w:ascii="Arial" w:hAnsi="Arial" w:cs="Arial"/>
          <w:sz w:val="26"/>
          <w:szCs w:val="26"/>
          <w:lang w:val="en-US"/>
        </w:rPr>
        <w:t>разпознаваем фонд, той ще включва голям кръг заинтересовани страни и</w:t>
      </w:r>
      <w:r w:rsidR="00525312">
        <w:rPr>
          <w:rFonts w:ascii="Arial" w:hAnsi="Arial" w:cs="Arial"/>
          <w:sz w:val="26"/>
          <w:szCs w:val="26"/>
          <w:lang w:val="en-US"/>
        </w:rPr>
        <w:t xml:space="preserve"> </w:t>
      </w:r>
      <w:r w:rsidRPr="00525312">
        <w:rPr>
          <w:rFonts w:ascii="Arial" w:hAnsi="Arial" w:cs="Arial"/>
          <w:sz w:val="26"/>
          <w:szCs w:val="26"/>
          <w:lang w:val="en-US"/>
        </w:rPr>
        <w:t>успешно ще</w:t>
      </w:r>
      <w:r w:rsidR="00525312">
        <w:rPr>
          <w:rFonts w:ascii="Arial" w:hAnsi="Arial" w:cs="Arial"/>
          <w:sz w:val="26"/>
          <w:szCs w:val="26"/>
          <w:lang w:val="en-US"/>
        </w:rPr>
        <w:t xml:space="preserve"> </w:t>
      </w:r>
      <w:r w:rsidRPr="00525312">
        <w:rPr>
          <w:rFonts w:ascii="Arial" w:hAnsi="Arial" w:cs="Arial"/>
          <w:sz w:val="26"/>
          <w:szCs w:val="26"/>
          <w:lang w:val="en-US"/>
        </w:rPr>
        <w:t>адресира необходимостта от финансиране за широка група бенефициенти, за да доведе</w:t>
      </w:r>
      <w:r w:rsidR="00525312">
        <w:rPr>
          <w:rFonts w:ascii="Arial" w:hAnsi="Arial" w:cs="Arial"/>
          <w:sz w:val="26"/>
          <w:szCs w:val="26"/>
          <w:lang w:val="en-US"/>
        </w:rPr>
        <w:t xml:space="preserve"> </w:t>
      </w:r>
      <w:r w:rsidRPr="00525312">
        <w:rPr>
          <w:rFonts w:ascii="Arial" w:hAnsi="Arial" w:cs="Arial"/>
          <w:sz w:val="26"/>
          <w:szCs w:val="26"/>
          <w:lang w:val="en-US"/>
        </w:rPr>
        <w:t>до максимално постигане на целите, които ще бъдат заложени. Фондът ще работи на</w:t>
      </w:r>
      <w:r w:rsidR="00525312">
        <w:rPr>
          <w:rFonts w:ascii="Arial" w:hAnsi="Arial" w:cs="Arial"/>
          <w:sz w:val="26"/>
          <w:szCs w:val="26"/>
          <w:lang w:val="en-US"/>
        </w:rPr>
        <w:t xml:space="preserve"> </w:t>
      </w:r>
      <w:r w:rsidRPr="00525312">
        <w:rPr>
          <w:rFonts w:ascii="Arial" w:hAnsi="Arial" w:cs="Arial"/>
          <w:sz w:val="26"/>
          <w:szCs w:val="26"/>
          <w:lang w:val="en-US"/>
        </w:rPr>
        <w:t>независим управител (фонд мениджър).</w:t>
      </w:r>
      <w:r w:rsidR="00525312">
        <w:rPr>
          <w:rFonts w:ascii="Arial" w:hAnsi="Arial" w:cs="Arial"/>
          <w:sz w:val="26"/>
          <w:szCs w:val="26"/>
          <w:lang w:val="en-US"/>
        </w:rPr>
        <w:t xml:space="preserve"> </w:t>
      </w:r>
      <w:r w:rsidRPr="00525312">
        <w:rPr>
          <w:rFonts w:ascii="Arial" w:hAnsi="Arial" w:cs="Arial"/>
          <w:sz w:val="26"/>
          <w:szCs w:val="26"/>
          <w:lang w:val="en-US"/>
        </w:rPr>
        <w:t>Фондът ще се състои от 3 (три</w:t>
      </w:r>
      <w:r w:rsidR="00525312">
        <w:rPr>
          <w:rFonts w:ascii="Arial" w:hAnsi="Arial" w:cs="Arial"/>
          <w:sz w:val="26"/>
          <w:szCs w:val="26"/>
          <w:lang w:val="en-US"/>
        </w:rPr>
        <w:t xml:space="preserve">) отделни подфонда, според вида </w:t>
      </w:r>
      <w:r w:rsidRPr="00525312">
        <w:rPr>
          <w:rFonts w:ascii="Arial" w:hAnsi="Arial" w:cs="Arial"/>
          <w:sz w:val="26"/>
          <w:szCs w:val="26"/>
          <w:lang w:val="en-US"/>
        </w:rPr>
        <w:t>на крайните</w:t>
      </w:r>
      <w:r w:rsidR="00525312">
        <w:rPr>
          <w:rFonts w:ascii="Arial" w:hAnsi="Arial" w:cs="Arial"/>
          <w:sz w:val="26"/>
          <w:szCs w:val="26"/>
          <w:lang w:val="en-US"/>
        </w:rPr>
        <w:t xml:space="preserve">„ </w:t>
      </w:r>
      <w:r w:rsidRPr="00525312">
        <w:rPr>
          <w:rFonts w:ascii="Arial" w:hAnsi="Arial" w:cs="Arial"/>
          <w:sz w:val="26"/>
          <w:szCs w:val="26"/>
          <w:lang w:val="en-US"/>
        </w:rPr>
        <w:t>бенефициенти:</w:t>
      </w:r>
    </w:p>
    <w:p w:rsidR="00525312" w:rsidRDefault="00B372D4" w:rsidP="00525312">
      <w:pPr>
        <w:ind w:firstLine="720"/>
        <w:rPr>
          <w:rFonts w:ascii="Arial" w:hAnsi="Arial" w:cs="Arial"/>
          <w:sz w:val="30"/>
          <w:szCs w:val="30"/>
          <w:lang w:val="en-US" w:eastAsia="en-US"/>
        </w:rPr>
      </w:pPr>
      <w:r w:rsidRPr="00B372D4">
        <w:rPr>
          <w:rFonts w:ascii="Times New Roman" w:hAnsi="Times New Roman"/>
          <w:sz w:val="24"/>
          <w:szCs w:val="24"/>
          <w:lang w:val="en-US" w:eastAsia="en-US"/>
        </w:rPr>
        <w:lastRenderedPageBreak/>
        <w:br/>
      </w:r>
      <w:r w:rsidRPr="00525312">
        <w:rPr>
          <w:rFonts w:ascii="Arial" w:hAnsi="Arial" w:cs="Arial"/>
          <w:sz w:val="26"/>
          <w:szCs w:val="26"/>
          <w:lang w:val="en-US"/>
        </w:rPr>
        <w:t>• Подфонд публичен сектор („ПФД1“);</w:t>
      </w:r>
      <w:r w:rsidRPr="00525312">
        <w:rPr>
          <w:rFonts w:ascii="Arial" w:hAnsi="Arial" w:cs="Arial"/>
          <w:sz w:val="26"/>
          <w:szCs w:val="26"/>
          <w:lang w:val="en-US"/>
        </w:rPr>
        <w:br/>
        <w:t>• Подфонд търговски дружества („ПФД2“);</w:t>
      </w:r>
      <w:r w:rsidRPr="00525312">
        <w:rPr>
          <w:rFonts w:ascii="Arial" w:hAnsi="Arial" w:cs="Arial"/>
          <w:sz w:val="26"/>
          <w:szCs w:val="26"/>
          <w:lang w:val="en-US"/>
        </w:rPr>
        <w:br/>
        <w:t>• Подфонд жилищни сгради („ПФД3“) (заедно „Подфондовете“).</w:t>
      </w:r>
    </w:p>
    <w:p w:rsidR="00525312" w:rsidRDefault="00B372D4" w:rsidP="007E3BC4">
      <w:pPr>
        <w:ind w:firstLine="720"/>
        <w:jc w:val="both"/>
        <w:rPr>
          <w:rFonts w:ascii="Times New Roman" w:hAnsi="Times New Roman"/>
          <w:sz w:val="24"/>
          <w:szCs w:val="24"/>
          <w:lang w:val="en-US" w:eastAsia="en-US"/>
        </w:rPr>
      </w:pPr>
      <w:r w:rsidRPr="00B372D4">
        <w:rPr>
          <w:rFonts w:ascii="Times New Roman" w:hAnsi="Times New Roman"/>
          <w:sz w:val="24"/>
          <w:szCs w:val="24"/>
          <w:lang w:val="en-US" w:eastAsia="en-US"/>
        </w:rPr>
        <w:br/>
      </w:r>
      <w:r w:rsidR="00525312">
        <w:rPr>
          <w:rFonts w:ascii="Arial" w:hAnsi="Arial" w:cs="Arial"/>
          <w:sz w:val="26"/>
          <w:szCs w:val="26"/>
        </w:rPr>
        <w:t xml:space="preserve">     </w:t>
      </w:r>
      <w:r w:rsidRPr="00525312">
        <w:rPr>
          <w:rFonts w:ascii="Arial" w:hAnsi="Arial" w:cs="Arial"/>
          <w:sz w:val="26"/>
          <w:szCs w:val="26"/>
          <w:lang w:val="en-US"/>
        </w:rPr>
        <w:t>Такава структура предоставя необходимата гъвкавост по отношение на бъдещи</w:t>
      </w:r>
      <w:r w:rsidR="00525312">
        <w:rPr>
          <w:rFonts w:ascii="Arial" w:hAnsi="Arial" w:cs="Arial"/>
          <w:sz w:val="26"/>
          <w:szCs w:val="26"/>
          <w:lang w:val="en-US"/>
        </w:rPr>
        <w:t xml:space="preserve"> </w:t>
      </w:r>
      <w:r w:rsidRPr="00525312">
        <w:rPr>
          <w:rFonts w:ascii="Arial" w:hAnsi="Arial" w:cs="Arial"/>
          <w:sz w:val="26"/>
          <w:szCs w:val="26"/>
          <w:lang w:val="en-US"/>
        </w:rPr>
        <w:t>(законови и регулативни) изисквания към определени получатели или бъдещо</w:t>
      </w:r>
      <w:r w:rsidR="00525312">
        <w:rPr>
          <w:rFonts w:ascii="Arial" w:hAnsi="Arial" w:cs="Arial"/>
          <w:sz w:val="26"/>
          <w:szCs w:val="26"/>
          <w:lang w:val="en-US"/>
        </w:rPr>
        <w:t xml:space="preserve"> </w:t>
      </w:r>
      <w:r w:rsidRPr="00525312">
        <w:rPr>
          <w:rFonts w:ascii="Arial" w:hAnsi="Arial" w:cs="Arial"/>
          <w:sz w:val="26"/>
          <w:szCs w:val="26"/>
          <w:lang w:val="en-US"/>
        </w:rPr>
        <w:t>приложено по-детайлно национално сегментиране.</w:t>
      </w:r>
      <w:r w:rsidRPr="00525312">
        <w:rPr>
          <w:rFonts w:ascii="Arial" w:hAnsi="Arial" w:cs="Arial"/>
          <w:sz w:val="26"/>
          <w:szCs w:val="26"/>
          <w:lang w:val="en-US"/>
        </w:rPr>
        <w:br/>
      </w:r>
      <w:r w:rsidR="00525312">
        <w:rPr>
          <w:rFonts w:ascii="Arial" w:hAnsi="Arial" w:cs="Arial"/>
          <w:sz w:val="26"/>
          <w:szCs w:val="26"/>
        </w:rPr>
        <w:t xml:space="preserve">     </w:t>
      </w:r>
      <w:r w:rsidRPr="00525312">
        <w:rPr>
          <w:rFonts w:ascii="Arial" w:hAnsi="Arial" w:cs="Arial"/>
          <w:sz w:val="26"/>
          <w:szCs w:val="26"/>
          <w:lang w:val="en-US"/>
        </w:rPr>
        <w:t>Фондът ще се използва за предлагане на безвъзмездни средства и финансови</w:t>
      </w:r>
      <w:r w:rsidR="00525312">
        <w:rPr>
          <w:rFonts w:ascii="Arial" w:hAnsi="Arial" w:cs="Arial"/>
          <w:sz w:val="26"/>
          <w:szCs w:val="26"/>
          <w:lang w:val="en-US"/>
        </w:rPr>
        <w:t xml:space="preserve"> </w:t>
      </w:r>
      <w:r w:rsidRPr="00525312">
        <w:rPr>
          <w:rFonts w:ascii="Arial" w:hAnsi="Arial" w:cs="Arial"/>
          <w:sz w:val="26"/>
          <w:szCs w:val="26"/>
          <w:lang w:val="en-US"/>
        </w:rPr>
        <w:t>инструменти, включващи кредитни линии и гаранции и/или комбинация от тях. Не на</w:t>
      </w:r>
      <w:r w:rsidR="00525312">
        <w:rPr>
          <w:rFonts w:ascii="Arial" w:hAnsi="Arial" w:cs="Arial"/>
          <w:sz w:val="26"/>
          <w:szCs w:val="26"/>
          <w:lang w:val="en-US"/>
        </w:rPr>
        <w:t xml:space="preserve"> </w:t>
      </w:r>
      <w:r w:rsidRPr="00525312">
        <w:rPr>
          <w:rFonts w:ascii="Arial" w:hAnsi="Arial" w:cs="Arial"/>
          <w:sz w:val="26"/>
          <w:szCs w:val="26"/>
          <w:lang w:val="en-US"/>
        </w:rPr>
        <w:t>последно място към Фонда ще се предвиди единна точка за техническата помощ на</w:t>
      </w:r>
      <w:r w:rsidR="00525312">
        <w:rPr>
          <w:rFonts w:ascii="Arial" w:hAnsi="Arial" w:cs="Arial"/>
          <w:sz w:val="26"/>
          <w:szCs w:val="26"/>
          <w:lang w:val="en-US"/>
        </w:rPr>
        <w:t xml:space="preserve"> </w:t>
      </w:r>
      <w:r w:rsidRPr="00525312">
        <w:rPr>
          <w:rFonts w:ascii="Arial" w:hAnsi="Arial" w:cs="Arial"/>
          <w:sz w:val="26"/>
          <w:szCs w:val="26"/>
          <w:lang w:val="en-US"/>
        </w:rPr>
        <w:t>кандидатите чрез обслужване на едно гише или подобни механизми.</w:t>
      </w:r>
      <w:r w:rsidR="00525312">
        <w:rPr>
          <w:rFonts w:ascii="Arial" w:hAnsi="Arial" w:cs="Arial"/>
          <w:sz w:val="26"/>
          <w:szCs w:val="26"/>
          <w:lang w:val="en-US"/>
        </w:rPr>
        <w:t xml:space="preserve"> </w:t>
      </w:r>
      <w:r w:rsidRPr="00525312">
        <w:rPr>
          <w:rFonts w:ascii="Arial" w:hAnsi="Arial" w:cs="Arial"/>
          <w:sz w:val="26"/>
          <w:szCs w:val="26"/>
          <w:lang w:val="en-US"/>
        </w:rPr>
        <w:t>Участието на местните банки/ финансови институции в тази финансова схема ще е</w:t>
      </w:r>
      <w:r w:rsidR="00525312">
        <w:rPr>
          <w:rFonts w:ascii="Arial" w:hAnsi="Arial" w:cs="Arial"/>
          <w:sz w:val="26"/>
          <w:szCs w:val="26"/>
          <w:lang w:val="en-US"/>
        </w:rPr>
        <w:t xml:space="preserve"> </w:t>
      </w:r>
      <w:r w:rsidRPr="00525312">
        <w:rPr>
          <w:rFonts w:ascii="Arial" w:hAnsi="Arial" w:cs="Arial"/>
          <w:sz w:val="26"/>
          <w:szCs w:val="26"/>
          <w:lang w:val="en-US"/>
        </w:rPr>
        <w:t>ключов елемент за успеха на Фонда, тъй като в ролята им на финансов посредник</w:t>
      </w:r>
      <w:r w:rsidR="00525312">
        <w:rPr>
          <w:rFonts w:ascii="Arial" w:hAnsi="Arial" w:cs="Arial"/>
          <w:sz w:val="26"/>
          <w:szCs w:val="26"/>
          <w:lang w:val="en-US"/>
        </w:rPr>
        <w:t xml:space="preserve"> </w:t>
      </w:r>
      <w:r w:rsidRPr="00525312">
        <w:rPr>
          <w:rFonts w:ascii="Arial" w:hAnsi="Arial" w:cs="Arial"/>
          <w:sz w:val="26"/>
          <w:szCs w:val="26"/>
          <w:lang w:val="en-US"/>
        </w:rPr>
        <w:t>тяхното участие ще допринесе не само към ливериджа под формата на съ-финансиране,</w:t>
      </w:r>
      <w:r w:rsidRPr="00525312">
        <w:rPr>
          <w:rFonts w:ascii="Arial" w:hAnsi="Arial" w:cs="Arial"/>
          <w:sz w:val="26"/>
          <w:szCs w:val="26"/>
          <w:lang w:val="en-US"/>
        </w:rPr>
        <w:br/>
        <w:t>но ще се очаква значително да опрости процеса на финансиране на проекти.</w:t>
      </w:r>
      <w:r w:rsidRPr="00525312">
        <w:rPr>
          <w:rFonts w:ascii="Arial" w:hAnsi="Arial" w:cs="Arial"/>
          <w:sz w:val="26"/>
          <w:szCs w:val="26"/>
          <w:lang w:val="en-US"/>
        </w:rPr>
        <w:br/>
        <w:t>Международните финансови институции ще имат възможността да участват активно и</w:t>
      </w:r>
      <w:r w:rsidR="00525312">
        <w:rPr>
          <w:rFonts w:ascii="Arial" w:hAnsi="Arial" w:cs="Arial"/>
          <w:sz w:val="26"/>
          <w:szCs w:val="26"/>
          <w:lang w:val="en-US"/>
        </w:rPr>
        <w:t xml:space="preserve"> </w:t>
      </w:r>
      <w:r w:rsidRPr="00525312">
        <w:rPr>
          <w:rFonts w:ascii="Arial" w:hAnsi="Arial" w:cs="Arial"/>
          <w:sz w:val="26"/>
          <w:szCs w:val="26"/>
          <w:lang w:val="en-US"/>
        </w:rPr>
        <w:t>на ниво финансов посредник. Не на последно място, посредник може да бъде и</w:t>
      </w:r>
      <w:r w:rsidR="00525312">
        <w:rPr>
          <w:rFonts w:ascii="Arial" w:hAnsi="Arial" w:cs="Arial"/>
          <w:sz w:val="26"/>
          <w:szCs w:val="26"/>
          <w:lang w:val="en-US"/>
        </w:rPr>
        <w:t xml:space="preserve"> </w:t>
      </w:r>
      <w:r w:rsidRPr="00525312">
        <w:rPr>
          <w:rFonts w:ascii="Arial" w:hAnsi="Arial" w:cs="Arial"/>
          <w:sz w:val="26"/>
          <w:szCs w:val="26"/>
          <w:lang w:val="en-US"/>
        </w:rPr>
        <w:t>дружество за предоставяне на комунални услуги, чрез механизъм „Финансирането по</w:t>
      </w:r>
      <w:r w:rsidR="00525312">
        <w:rPr>
          <w:rFonts w:ascii="Arial" w:hAnsi="Arial" w:cs="Arial"/>
          <w:sz w:val="26"/>
          <w:szCs w:val="26"/>
          <w:lang w:val="en-US"/>
        </w:rPr>
        <w:t xml:space="preserve"> </w:t>
      </w:r>
      <w:r w:rsidRPr="00525312">
        <w:rPr>
          <w:rFonts w:ascii="Arial" w:hAnsi="Arial" w:cs="Arial"/>
          <w:sz w:val="26"/>
          <w:szCs w:val="26"/>
          <w:lang w:val="en-US"/>
        </w:rPr>
        <w:t>сметка“, в който случай се заемат средства на крайните потребители, които същите</w:t>
      </w:r>
      <w:r w:rsidR="00525312">
        <w:rPr>
          <w:rFonts w:ascii="Arial" w:hAnsi="Arial" w:cs="Arial"/>
          <w:sz w:val="26"/>
          <w:szCs w:val="26"/>
          <w:lang w:val="en-US"/>
        </w:rPr>
        <w:t xml:space="preserve"> </w:t>
      </w:r>
      <w:r w:rsidRPr="00525312">
        <w:rPr>
          <w:rFonts w:ascii="Arial" w:hAnsi="Arial" w:cs="Arial"/>
          <w:sz w:val="26"/>
          <w:szCs w:val="26"/>
          <w:lang w:val="en-US"/>
        </w:rPr>
        <w:t>изплащат чрез сметките си за електрическа енергия/ топлинна енергия.</w:t>
      </w:r>
      <w:r w:rsidR="00525312">
        <w:rPr>
          <w:rFonts w:ascii="Times New Roman" w:hAnsi="Times New Roman"/>
          <w:sz w:val="24"/>
          <w:szCs w:val="24"/>
          <w:lang w:val="en-US" w:eastAsia="en-US"/>
        </w:rPr>
        <w:t xml:space="preserve"> </w:t>
      </w:r>
    </w:p>
    <w:p w:rsidR="00525312" w:rsidRDefault="00B372D4" w:rsidP="00525312">
      <w:pPr>
        <w:ind w:firstLine="720"/>
        <w:jc w:val="both"/>
        <w:rPr>
          <w:rFonts w:ascii="Times New Roman" w:hAnsi="Times New Roman"/>
          <w:sz w:val="24"/>
          <w:szCs w:val="24"/>
          <w:lang w:val="en-US" w:eastAsia="en-US"/>
        </w:rPr>
      </w:pPr>
      <w:r w:rsidRPr="00525312">
        <w:rPr>
          <w:rFonts w:ascii="Arial" w:hAnsi="Arial" w:cs="Arial"/>
          <w:sz w:val="26"/>
          <w:szCs w:val="26"/>
          <w:lang w:val="en-US"/>
        </w:rPr>
        <w:t>Що се отнася до целевите мерки, Фондът ще насърчава инвестиции в пакети от мерки за</w:t>
      </w:r>
      <w:r w:rsidR="00525312">
        <w:rPr>
          <w:rFonts w:ascii="Arial" w:hAnsi="Arial" w:cs="Arial"/>
          <w:sz w:val="26"/>
          <w:szCs w:val="26"/>
          <w:lang w:val="en-US"/>
        </w:rPr>
        <w:t xml:space="preserve"> </w:t>
      </w:r>
      <w:r w:rsidRPr="00525312">
        <w:rPr>
          <w:rFonts w:ascii="Arial" w:hAnsi="Arial" w:cs="Arial"/>
          <w:sz w:val="26"/>
          <w:szCs w:val="26"/>
          <w:lang w:val="en-US"/>
        </w:rPr>
        <w:t>обновяване и енергийна ефективност чрез осигуряване на по-цялостен подход, водещ до</w:t>
      </w:r>
      <w:r w:rsidR="00525312">
        <w:rPr>
          <w:rFonts w:ascii="Arial" w:hAnsi="Arial" w:cs="Arial"/>
          <w:sz w:val="26"/>
          <w:szCs w:val="26"/>
          <w:lang w:val="en-US"/>
        </w:rPr>
        <w:t xml:space="preserve"> </w:t>
      </w:r>
      <w:r w:rsidRPr="00525312">
        <w:rPr>
          <w:rFonts w:ascii="Arial" w:hAnsi="Arial" w:cs="Arial"/>
          <w:sz w:val="26"/>
          <w:szCs w:val="26"/>
          <w:lang w:val="en-US"/>
        </w:rPr>
        <w:t>по-големи с</w:t>
      </w:r>
      <w:r w:rsidR="00525312">
        <w:rPr>
          <w:rFonts w:ascii="Arial" w:hAnsi="Arial" w:cs="Arial"/>
          <w:sz w:val="26"/>
          <w:szCs w:val="26"/>
          <w:lang w:val="en-US"/>
        </w:rPr>
        <w:t xml:space="preserve">пестявания на енергия. В същото </w:t>
      </w:r>
      <w:r w:rsidRPr="00525312">
        <w:rPr>
          <w:rFonts w:ascii="Arial" w:hAnsi="Arial" w:cs="Arial"/>
          <w:sz w:val="26"/>
          <w:szCs w:val="26"/>
          <w:lang w:val="en-US"/>
        </w:rPr>
        <w:t>време с цел постигане на по-добри</w:t>
      </w:r>
      <w:r w:rsidR="00525312">
        <w:rPr>
          <w:rFonts w:ascii="Arial" w:hAnsi="Arial" w:cs="Arial"/>
          <w:sz w:val="26"/>
          <w:szCs w:val="26"/>
          <w:lang w:val="en-US"/>
        </w:rPr>
        <w:t xml:space="preserve"> </w:t>
      </w:r>
      <w:r w:rsidRPr="00525312">
        <w:rPr>
          <w:rFonts w:ascii="Arial" w:hAnsi="Arial" w:cs="Arial"/>
          <w:sz w:val="26"/>
          <w:szCs w:val="26"/>
          <w:lang w:val="en-US"/>
        </w:rPr>
        <w:t>резулт</w:t>
      </w:r>
      <w:r w:rsidR="00525312">
        <w:rPr>
          <w:rFonts w:ascii="Arial" w:hAnsi="Arial" w:cs="Arial"/>
          <w:sz w:val="26"/>
          <w:szCs w:val="26"/>
          <w:lang w:val="en-US"/>
        </w:rPr>
        <w:t xml:space="preserve">ати, заложените в Дългосрочната </w:t>
      </w:r>
      <w:r w:rsidRPr="00525312">
        <w:rPr>
          <w:rFonts w:ascii="Arial" w:hAnsi="Arial" w:cs="Arial"/>
          <w:sz w:val="26"/>
          <w:szCs w:val="26"/>
          <w:lang w:val="en-US"/>
        </w:rPr>
        <w:t>национална стратегия индивидуални мерки,</w:t>
      </w:r>
      <w:r w:rsidR="00525312">
        <w:rPr>
          <w:rFonts w:ascii="Arial" w:hAnsi="Arial" w:cs="Arial"/>
          <w:sz w:val="26"/>
          <w:szCs w:val="26"/>
          <w:lang w:val="en-US"/>
        </w:rPr>
        <w:t xml:space="preserve"> </w:t>
      </w:r>
      <w:r w:rsidRPr="00525312">
        <w:rPr>
          <w:rFonts w:ascii="Arial" w:hAnsi="Arial" w:cs="Arial"/>
          <w:sz w:val="26"/>
          <w:szCs w:val="26"/>
          <w:lang w:val="en-US"/>
        </w:rPr>
        <w:t>които биха засегнали конкретни части от сградите или техните ОВК/ енергийни системи</w:t>
      </w:r>
      <w:r w:rsidRPr="00525312">
        <w:rPr>
          <w:rFonts w:ascii="Arial" w:hAnsi="Arial" w:cs="Arial"/>
          <w:sz w:val="26"/>
          <w:szCs w:val="26"/>
          <w:lang w:val="en-US"/>
        </w:rPr>
        <w:br/>
        <w:t>също ще бъдат насърчавани. Адекватното финансиране (т.е. достъпно и подходящо за</w:t>
      </w:r>
      <w:r w:rsidR="00525312">
        <w:rPr>
          <w:rFonts w:ascii="Arial" w:hAnsi="Arial" w:cs="Arial"/>
          <w:sz w:val="26"/>
          <w:szCs w:val="26"/>
          <w:lang w:val="en-US"/>
        </w:rPr>
        <w:t xml:space="preserve"> </w:t>
      </w:r>
      <w:r w:rsidRPr="00525312">
        <w:rPr>
          <w:rFonts w:ascii="Arial" w:hAnsi="Arial" w:cs="Arial"/>
          <w:sz w:val="26"/>
          <w:szCs w:val="26"/>
          <w:lang w:val="en-US"/>
        </w:rPr>
        <w:t>целевата аудитория) ще е подкрепено от по-амбициозен набор от политики. Очаква се</w:t>
      </w:r>
      <w:r w:rsidR="00525312" w:rsidRPr="00525312">
        <w:rPr>
          <w:rFonts w:ascii="Arial" w:hAnsi="Arial" w:cs="Arial"/>
          <w:sz w:val="26"/>
          <w:szCs w:val="26"/>
          <w:lang w:val="en-US"/>
        </w:rPr>
        <w:t xml:space="preserve"> </w:t>
      </w:r>
      <w:r w:rsidRPr="00525312">
        <w:rPr>
          <w:rFonts w:ascii="Arial" w:hAnsi="Arial" w:cs="Arial"/>
          <w:sz w:val="26"/>
          <w:szCs w:val="26"/>
          <w:lang w:val="en-US"/>
        </w:rPr>
        <w:t>тези политики да стимулират по-големи действия от страна на собствениците и</w:t>
      </w:r>
      <w:r w:rsidR="00525312">
        <w:rPr>
          <w:rFonts w:ascii="Arial" w:hAnsi="Arial" w:cs="Arial"/>
          <w:sz w:val="26"/>
          <w:szCs w:val="26"/>
          <w:lang w:val="en-US"/>
        </w:rPr>
        <w:t xml:space="preserve"> </w:t>
      </w:r>
      <w:r w:rsidRPr="00525312">
        <w:rPr>
          <w:rFonts w:ascii="Arial" w:hAnsi="Arial" w:cs="Arial"/>
          <w:sz w:val="26"/>
          <w:szCs w:val="26"/>
          <w:lang w:val="en-US"/>
        </w:rPr>
        <w:t>управителите на сградите чрез комбинация от стимули и задължения. Следователно</w:t>
      </w:r>
      <w:r w:rsidR="00525312">
        <w:rPr>
          <w:rFonts w:ascii="Arial" w:hAnsi="Arial" w:cs="Arial"/>
          <w:sz w:val="26"/>
          <w:szCs w:val="26"/>
          <w:lang w:val="en-US"/>
        </w:rPr>
        <w:t xml:space="preserve"> </w:t>
      </w:r>
      <w:r w:rsidRPr="00525312">
        <w:rPr>
          <w:rFonts w:ascii="Arial" w:hAnsi="Arial" w:cs="Arial"/>
          <w:sz w:val="26"/>
          <w:szCs w:val="26"/>
          <w:lang w:val="en-US"/>
        </w:rPr>
        <w:t>съчетаването на силна политика и налични финансови средства е от съществено</w:t>
      </w:r>
      <w:r w:rsidR="00525312">
        <w:rPr>
          <w:rFonts w:ascii="Arial" w:hAnsi="Arial" w:cs="Arial"/>
          <w:sz w:val="26"/>
          <w:szCs w:val="26"/>
          <w:lang w:val="en-US"/>
        </w:rPr>
        <w:t xml:space="preserve"> </w:t>
      </w:r>
      <w:r w:rsidRPr="00525312">
        <w:rPr>
          <w:rFonts w:ascii="Arial" w:hAnsi="Arial" w:cs="Arial"/>
          <w:sz w:val="26"/>
          <w:szCs w:val="26"/>
          <w:lang w:val="en-US"/>
        </w:rPr>
        <w:t>значение.</w:t>
      </w:r>
    </w:p>
    <w:p w:rsidR="00AC318E" w:rsidRDefault="00B372D4" w:rsidP="00525312">
      <w:pPr>
        <w:ind w:firstLine="720"/>
        <w:jc w:val="both"/>
        <w:rPr>
          <w:rFonts w:ascii="Arial" w:hAnsi="Arial" w:cs="Arial"/>
          <w:sz w:val="26"/>
          <w:szCs w:val="26"/>
          <w:lang w:val="en-US"/>
        </w:rPr>
      </w:pPr>
      <w:r w:rsidRPr="00525312">
        <w:rPr>
          <w:rFonts w:ascii="Arial" w:hAnsi="Arial" w:cs="Arial"/>
          <w:sz w:val="26"/>
          <w:szCs w:val="26"/>
          <w:u w:val="single"/>
          <w:lang w:val="en-US"/>
        </w:rPr>
        <w:t>Фонд „Енергийна ефективност и възобновяеми източници“</w:t>
      </w:r>
      <w:r w:rsidRPr="00525312">
        <w:rPr>
          <w:rFonts w:ascii="Arial" w:hAnsi="Arial" w:cs="Arial"/>
          <w:sz w:val="26"/>
          <w:szCs w:val="26"/>
          <w:u w:val="single"/>
          <w:lang w:val="en-US"/>
        </w:rPr>
        <w:br/>
        <w:t>(ФЕЕВИ)</w:t>
      </w:r>
      <w:r w:rsidRPr="00B372D4">
        <w:rPr>
          <w:rFonts w:ascii="Times New Roman" w:hAnsi="Times New Roman"/>
          <w:sz w:val="24"/>
          <w:szCs w:val="24"/>
          <w:lang w:val="en-US" w:eastAsia="en-US"/>
        </w:rPr>
        <w:br/>
      </w:r>
      <w:r w:rsidR="00525312">
        <w:rPr>
          <w:rFonts w:ascii="Arial" w:hAnsi="Arial" w:cs="Arial"/>
          <w:sz w:val="30"/>
          <w:szCs w:val="30"/>
          <w:lang w:eastAsia="en-US"/>
        </w:rPr>
        <w:t xml:space="preserve">        </w:t>
      </w:r>
      <w:r w:rsidRPr="00525312">
        <w:rPr>
          <w:rFonts w:ascii="Arial" w:hAnsi="Arial" w:cs="Arial"/>
          <w:sz w:val="26"/>
          <w:szCs w:val="26"/>
          <w:lang w:val="en-US"/>
        </w:rPr>
        <w:t>Фонд „Енергийна ефективност и възобновяеми източници“ е създаден чрез ЗЕЕ (от 2004г.), като юридическо лице независимо от държавните институции. Фондът осъществява</w:t>
      </w:r>
      <w:r w:rsidR="00525312">
        <w:rPr>
          <w:rFonts w:ascii="Arial" w:hAnsi="Arial" w:cs="Arial"/>
          <w:sz w:val="26"/>
          <w:szCs w:val="26"/>
          <w:lang w:val="en-US"/>
        </w:rPr>
        <w:t xml:space="preserve"> </w:t>
      </w:r>
      <w:r w:rsidRPr="00525312">
        <w:rPr>
          <w:rFonts w:ascii="Arial" w:hAnsi="Arial" w:cs="Arial"/>
          <w:sz w:val="26"/>
          <w:szCs w:val="26"/>
          <w:lang w:val="en-US"/>
        </w:rPr>
        <w:t>своята дейност съгласно разпоредбите на ЗЕЕ, ЗЕВИ и споразуменията с Донорите.</w:t>
      </w:r>
      <w:r w:rsidR="00525312">
        <w:rPr>
          <w:rFonts w:ascii="Arial" w:hAnsi="Arial" w:cs="Arial"/>
          <w:sz w:val="26"/>
          <w:szCs w:val="26"/>
          <w:lang w:val="en-US"/>
        </w:rPr>
        <w:t xml:space="preserve"> </w:t>
      </w:r>
      <w:r w:rsidRPr="00525312">
        <w:rPr>
          <w:rFonts w:ascii="Arial" w:hAnsi="Arial" w:cs="Arial"/>
          <w:sz w:val="26"/>
          <w:szCs w:val="26"/>
          <w:lang w:val="en-US"/>
        </w:rPr>
        <w:t>Фондът не е част от</w:t>
      </w:r>
      <w:r w:rsidR="00525312">
        <w:rPr>
          <w:rFonts w:ascii="Arial" w:hAnsi="Arial" w:cs="Arial"/>
          <w:sz w:val="26"/>
          <w:szCs w:val="26"/>
          <w:lang w:val="en-US"/>
        </w:rPr>
        <w:t xml:space="preserve"> </w:t>
      </w:r>
      <w:r w:rsidRPr="00525312">
        <w:rPr>
          <w:rFonts w:ascii="Arial" w:hAnsi="Arial" w:cs="Arial"/>
          <w:sz w:val="26"/>
          <w:szCs w:val="26"/>
          <w:lang w:val="en-US"/>
        </w:rPr>
        <w:t>консолидирания държавен бюджет. ФЕЕВИ е първоначално</w:t>
      </w:r>
      <w:r w:rsidRPr="00525312">
        <w:rPr>
          <w:rFonts w:ascii="Arial" w:hAnsi="Arial" w:cs="Arial"/>
          <w:sz w:val="26"/>
          <w:szCs w:val="26"/>
          <w:lang w:val="en-US"/>
        </w:rPr>
        <w:br/>
        <w:t>капитализиран изцяло с грантови средства. Основни донори са Глобалният екологичен</w:t>
      </w:r>
      <w:r w:rsidR="00525312">
        <w:rPr>
          <w:rFonts w:ascii="Arial" w:hAnsi="Arial" w:cs="Arial"/>
          <w:sz w:val="26"/>
          <w:szCs w:val="26"/>
          <w:lang w:val="en-US"/>
        </w:rPr>
        <w:t xml:space="preserve"> </w:t>
      </w:r>
      <w:r w:rsidRPr="00525312">
        <w:rPr>
          <w:rFonts w:ascii="Arial" w:hAnsi="Arial" w:cs="Arial"/>
          <w:sz w:val="26"/>
          <w:szCs w:val="26"/>
          <w:lang w:val="en-US"/>
        </w:rPr>
        <w:t>фонд на ООН чрез Международната банка за възстановяване и развитие (Световна</w:t>
      </w:r>
      <w:r w:rsidR="00AC318E">
        <w:rPr>
          <w:rFonts w:ascii="Arial" w:hAnsi="Arial" w:cs="Arial"/>
          <w:sz w:val="26"/>
          <w:szCs w:val="26"/>
          <w:lang w:val="en-US"/>
        </w:rPr>
        <w:t xml:space="preserve"> </w:t>
      </w:r>
      <w:r w:rsidRPr="00525312">
        <w:rPr>
          <w:rFonts w:ascii="Arial" w:hAnsi="Arial" w:cs="Arial"/>
          <w:sz w:val="26"/>
          <w:szCs w:val="26"/>
          <w:lang w:val="en-US"/>
        </w:rPr>
        <w:t>банка) – с 10 млн. щатски долара, Правителството на Австрия – с 1.5 млн. евро,</w:t>
      </w:r>
      <w:r w:rsidR="00AC318E">
        <w:rPr>
          <w:rFonts w:ascii="Arial" w:hAnsi="Arial" w:cs="Arial"/>
          <w:sz w:val="26"/>
          <w:szCs w:val="26"/>
          <w:lang w:val="en-US"/>
        </w:rPr>
        <w:t xml:space="preserve"> </w:t>
      </w:r>
      <w:r w:rsidRPr="00525312">
        <w:rPr>
          <w:rFonts w:ascii="Arial" w:hAnsi="Arial" w:cs="Arial"/>
          <w:sz w:val="26"/>
          <w:szCs w:val="26"/>
          <w:lang w:val="en-US"/>
        </w:rPr>
        <w:t>Правителството на Република България – с 3 млн. лева, и частни български спонсори.</w:t>
      </w:r>
      <w:r w:rsidR="00AC318E">
        <w:rPr>
          <w:rFonts w:ascii="Arial" w:hAnsi="Arial" w:cs="Arial"/>
          <w:sz w:val="26"/>
          <w:szCs w:val="26"/>
          <w:lang w:val="en-US"/>
        </w:rPr>
        <w:t xml:space="preserve"> </w:t>
      </w:r>
      <w:r w:rsidRPr="00525312">
        <w:rPr>
          <w:rFonts w:ascii="Arial" w:hAnsi="Arial" w:cs="Arial"/>
          <w:sz w:val="26"/>
          <w:szCs w:val="26"/>
          <w:lang w:val="en-US"/>
        </w:rPr>
        <w:t xml:space="preserve">Основен принцип в управлението на </w:t>
      </w:r>
      <w:r w:rsidRPr="00525312">
        <w:rPr>
          <w:rFonts w:ascii="Arial" w:hAnsi="Arial" w:cs="Arial"/>
          <w:sz w:val="26"/>
          <w:szCs w:val="26"/>
          <w:lang w:val="en-US"/>
        </w:rPr>
        <w:lastRenderedPageBreak/>
        <w:t>Фонда е публично-частното партньорство (ПЧП).</w:t>
      </w:r>
      <w:r w:rsidR="00AC318E">
        <w:rPr>
          <w:rFonts w:ascii="Arial" w:hAnsi="Arial" w:cs="Arial"/>
          <w:sz w:val="26"/>
          <w:szCs w:val="26"/>
          <w:lang w:val="en-US"/>
        </w:rPr>
        <w:t xml:space="preserve"> </w:t>
      </w:r>
      <w:r w:rsidRPr="00525312">
        <w:rPr>
          <w:rFonts w:ascii="Arial" w:hAnsi="Arial" w:cs="Arial"/>
          <w:sz w:val="26"/>
          <w:szCs w:val="26"/>
          <w:lang w:val="en-US"/>
        </w:rPr>
        <w:t>Той съчетава в едно: капацитет за разработване на проекти и капацитет за финансово</w:t>
      </w:r>
      <w:r w:rsidRPr="00525312">
        <w:rPr>
          <w:rFonts w:ascii="Arial" w:hAnsi="Arial" w:cs="Arial"/>
          <w:sz w:val="26"/>
          <w:szCs w:val="26"/>
          <w:lang w:val="en-US"/>
        </w:rPr>
        <w:br/>
        <w:t>структуриране. Оказва финансова помощ за атрактивни проекти на: общини, МСП,</w:t>
      </w:r>
      <w:r w:rsidR="00AC318E">
        <w:rPr>
          <w:rFonts w:ascii="Arial" w:hAnsi="Arial" w:cs="Arial"/>
          <w:sz w:val="26"/>
          <w:szCs w:val="26"/>
          <w:lang w:val="en-US"/>
        </w:rPr>
        <w:t xml:space="preserve"> </w:t>
      </w:r>
      <w:r w:rsidRPr="00525312">
        <w:rPr>
          <w:rFonts w:ascii="Arial" w:hAnsi="Arial" w:cs="Arial"/>
          <w:sz w:val="26"/>
          <w:szCs w:val="26"/>
          <w:lang w:val="en-US"/>
        </w:rPr>
        <w:t>асоциации на потребители на енергия, физически лица, банки и други чрез заеми и/или</w:t>
      </w:r>
      <w:r w:rsidR="00AC318E">
        <w:rPr>
          <w:rFonts w:ascii="Arial" w:hAnsi="Arial" w:cs="Arial"/>
          <w:sz w:val="26"/>
          <w:szCs w:val="26"/>
          <w:lang w:val="en-US"/>
        </w:rPr>
        <w:t xml:space="preserve"> </w:t>
      </w:r>
      <w:r w:rsidRPr="00525312">
        <w:rPr>
          <w:rFonts w:ascii="Arial" w:hAnsi="Arial" w:cs="Arial"/>
          <w:sz w:val="26"/>
          <w:szCs w:val="26"/>
          <w:lang w:val="en-US"/>
        </w:rPr>
        <w:t>предоставяне на частич</w:t>
      </w:r>
      <w:r w:rsidR="00AC318E">
        <w:rPr>
          <w:rFonts w:ascii="Arial" w:hAnsi="Arial" w:cs="Arial"/>
          <w:sz w:val="26"/>
          <w:szCs w:val="26"/>
          <w:lang w:val="en-US"/>
        </w:rPr>
        <w:t xml:space="preserve">ни гаранции и други. Необходимо </w:t>
      </w:r>
      <w:r w:rsidRPr="00525312">
        <w:rPr>
          <w:rFonts w:ascii="Arial" w:hAnsi="Arial" w:cs="Arial"/>
          <w:sz w:val="26"/>
          <w:szCs w:val="26"/>
          <w:lang w:val="en-US"/>
        </w:rPr>
        <w:t>условие за подпомагане е</w:t>
      </w:r>
      <w:r w:rsidR="00AC318E">
        <w:rPr>
          <w:rFonts w:ascii="Arial" w:hAnsi="Arial" w:cs="Arial"/>
          <w:sz w:val="26"/>
          <w:szCs w:val="26"/>
          <w:lang w:val="en-US"/>
        </w:rPr>
        <w:t xml:space="preserve"> </w:t>
      </w:r>
      <w:r w:rsidRPr="00525312">
        <w:rPr>
          <w:rFonts w:ascii="Arial" w:hAnsi="Arial" w:cs="Arial"/>
          <w:sz w:val="26"/>
          <w:szCs w:val="26"/>
          <w:lang w:val="en-US"/>
        </w:rPr>
        <w:t>детайлното енергийно обследване за анализ</w:t>
      </w:r>
      <w:r w:rsidR="00AC318E">
        <w:rPr>
          <w:rFonts w:ascii="Arial" w:hAnsi="Arial" w:cs="Arial"/>
          <w:sz w:val="26"/>
          <w:szCs w:val="26"/>
          <w:lang w:val="en-US"/>
        </w:rPr>
        <w:t xml:space="preserve"> и </w:t>
      </w:r>
      <w:r w:rsidRPr="00525312">
        <w:rPr>
          <w:rFonts w:ascii="Arial" w:hAnsi="Arial" w:cs="Arial"/>
          <w:sz w:val="26"/>
          <w:szCs w:val="26"/>
          <w:lang w:val="en-US"/>
        </w:rPr>
        <w:t>избор на енергоспестяващи мерки.</w:t>
      </w:r>
    </w:p>
    <w:p w:rsidR="00AC318E" w:rsidRDefault="00B372D4" w:rsidP="00AC318E">
      <w:pPr>
        <w:ind w:firstLine="720"/>
        <w:rPr>
          <w:rFonts w:ascii="Arial" w:hAnsi="Arial" w:cs="Arial"/>
          <w:sz w:val="26"/>
          <w:szCs w:val="26"/>
          <w:lang w:val="en-US"/>
        </w:rPr>
      </w:pPr>
      <w:r w:rsidRPr="00AC318E">
        <w:rPr>
          <w:rFonts w:ascii="Arial" w:hAnsi="Arial" w:cs="Arial"/>
          <w:sz w:val="26"/>
          <w:szCs w:val="26"/>
          <w:u w:val="single"/>
          <w:lang w:val="en-US"/>
        </w:rPr>
        <w:t>Национален доверителен „Екофонд“ (НДЕФ)</w:t>
      </w:r>
    </w:p>
    <w:p w:rsidR="00F00E9B" w:rsidRPr="00F00E9B" w:rsidRDefault="00F00E9B" w:rsidP="00F00E9B">
      <w:pPr>
        <w:ind w:firstLine="720"/>
        <w:jc w:val="both"/>
        <w:rPr>
          <w:rFonts w:ascii="Arial" w:hAnsi="Arial" w:cs="Arial"/>
          <w:sz w:val="26"/>
          <w:szCs w:val="26"/>
        </w:rPr>
      </w:pPr>
      <w:r w:rsidRPr="00F00E9B">
        <w:rPr>
          <w:rFonts w:ascii="Arial" w:hAnsi="Arial" w:cs="Arial"/>
          <w:sz w:val="26"/>
          <w:szCs w:val="26"/>
        </w:rPr>
        <w:t>(Национална схема за зелени инвестиции)</w:t>
      </w:r>
    </w:p>
    <w:p w:rsidR="00F00E9B" w:rsidRPr="00F00E9B" w:rsidRDefault="00DB1EA6" w:rsidP="00F00E9B">
      <w:pPr>
        <w:ind w:firstLine="720"/>
        <w:jc w:val="both"/>
        <w:rPr>
          <w:rFonts w:ascii="Arial" w:hAnsi="Arial" w:cs="Arial"/>
          <w:sz w:val="26"/>
          <w:szCs w:val="26"/>
          <w:u w:val="single"/>
        </w:rPr>
      </w:pPr>
      <w:hyperlink r:id="rId16" w:history="1">
        <w:r w:rsidR="00F00E9B" w:rsidRPr="00F00E9B">
          <w:rPr>
            <w:rStyle w:val="a3"/>
            <w:rFonts w:ascii="Arial" w:hAnsi="Arial" w:cs="Arial"/>
            <w:sz w:val="26"/>
            <w:szCs w:val="26"/>
          </w:rPr>
          <w:t>www.ecofund-bg.org</w:t>
        </w:r>
      </w:hyperlink>
    </w:p>
    <w:p w:rsidR="00AC318E" w:rsidRDefault="00B372D4" w:rsidP="00AC318E">
      <w:pPr>
        <w:ind w:firstLine="720"/>
        <w:jc w:val="both"/>
        <w:rPr>
          <w:rFonts w:ascii="Arial" w:hAnsi="Arial" w:cs="Arial"/>
          <w:sz w:val="26"/>
          <w:szCs w:val="26"/>
          <w:lang w:val="en-US"/>
        </w:rPr>
      </w:pPr>
      <w:r w:rsidRPr="00525312">
        <w:rPr>
          <w:rFonts w:ascii="Arial" w:hAnsi="Arial" w:cs="Arial"/>
          <w:sz w:val="26"/>
          <w:szCs w:val="26"/>
          <w:lang w:val="en-US"/>
        </w:rPr>
        <w:t>Националният доверителен „Екофонд</w:t>
      </w:r>
      <w:r w:rsidR="00AC318E">
        <w:rPr>
          <w:rFonts w:ascii="Arial" w:hAnsi="Arial" w:cs="Arial"/>
          <w:sz w:val="26"/>
          <w:szCs w:val="26"/>
          <w:lang w:val="en-US"/>
        </w:rPr>
        <w:t>“ е създаден през октомври 1995</w:t>
      </w:r>
      <w:r w:rsidRPr="00525312">
        <w:rPr>
          <w:rFonts w:ascii="Arial" w:hAnsi="Arial" w:cs="Arial"/>
          <w:sz w:val="26"/>
          <w:szCs w:val="26"/>
          <w:lang w:val="en-US"/>
        </w:rPr>
        <w:t>г. по силата насуапово споразумение „Дълг срещу околна среда“ между Правителството на</w:t>
      </w:r>
      <w:r w:rsidR="00AC318E">
        <w:rPr>
          <w:rFonts w:ascii="Arial" w:hAnsi="Arial" w:cs="Arial"/>
          <w:sz w:val="26"/>
          <w:szCs w:val="26"/>
          <w:lang w:val="en-US"/>
        </w:rPr>
        <w:t xml:space="preserve"> </w:t>
      </w:r>
      <w:r w:rsidRPr="00525312">
        <w:rPr>
          <w:rFonts w:ascii="Arial" w:hAnsi="Arial" w:cs="Arial"/>
          <w:sz w:val="26"/>
          <w:szCs w:val="26"/>
          <w:lang w:val="en-US"/>
        </w:rPr>
        <w:t>Конфедерация Швейцари</w:t>
      </w:r>
      <w:r w:rsidR="00AC318E">
        <w:rPr>
          <w:rFonts w:ascii="Arial" w:hAnsi="Arial" w:cs="Arial"/>
          <w:sz w:val="26"/>
          <w:szCs w:val="26"/>
          <w:lang w:val="en-US"/>
        </w:rPr>
        <w:t>я и Правителството на РепубликаБългария.</w:t>
      </w:r>
    </w:p>
    <w:p w:rsidR="00F00E9B" w:rsidRPr="00F00E9B" w:rsidRDefault="00F00E9B" w:rsidP="00F00E9B">
      <w:pPr>
        <w:ind w:firstLine="720"/>
        <w:jc w:val="both"/>
        <w:rPr>
          <w:rFonts w:ascii="Arial" w:hAnsi="Arial" w:cs="Arial"/>
          <w:sz w:val="26"/>
          <w:szCs w:val="26"/>
        </w:rPr>
      </w:pPr>
      <w:r w:rsidRPr="00F00E9B">
        <w:rPr>
          <w:rFonts w:ascii="Arial" w:hAnsi="Arial" w:cs="Arial"/>
          <w:sz w:val="26"/>
          <w:szCs w:val="26"/>
        </w:rPr>
        <w:t>Предмет на финансирането:</w:t>
      </w:r>
    </w:p>
    <w:p w:rsidR="00F00E9B" w:rsidRPr="00F00E9B" w:rsidRDefault="00F00E9B" w:rsidP="00F00E9B">
      <w:pPr>
        <w:ind w:firstLine="720"/>
        <w:jc w:val="both"/>
        <w:rPr>
          <w:rFonts w:ascii="Arial" w:hAnsi="Arial" w:cs="Arial"/>
          <w:sz w:val="26"/>
          <w:szCs w:val="26"/>
        </w:rPr>
      </w:pPr>
      <w:r w:rsidRPr="00F00E9B">
        <w:rPr>
          <w:rFonts w:ascii="Arial" w:hAnsi="Arial" w:cs="Arial"/>
          <w:sz w:val="26"/>
          <w:szCs w:val="26"/>
        </w:rPr>
        <w:t xml:space="preserve">- ЕЕ в сгради (вкл. соларни инсталации на сгради) и в индустрията; смяна на горивната база; </w:t>
      </w:r>
    </w:p>
    <w:p w:rsidR="00F00E9B" w:rsidRPr="00F00E9B" w:rsidRDefault="00F00E9B" w:rsidP="00F00E9B">
      <w:pPr>
        <w:ind w:firstLine="720"/>
        <w:jc w:val="both"/>
        <w:rPr>
          <w:rFonts w:ascii="Arial" w:hAnsi="Arial" w:cs="Arial"/>
          <w:sz w:val="26"/>
          <w:szCs w:val="26"/>
        </w:rPr>
      </w:pPr>
      <w:r w:rsidRPr="00F00E9B">
        <w:rPr>
          <w:rFonts w:ascii="Arial" w:hAnsi="Arial" w:cs="Arial"/>
          <w:sz w:val="26"/>
          <w:szCs w:val="26"/>
        </w:rPr>
        <w:t>- когенерация;</w:t>
      </w:r>
    </w:p>
    <w:p w:rsidR="00F00E9B" w:rsidRPr="00F00E9B" w:rsidRDefault="00F00E9B" w:rsidP="00F00E9B">
      <w:pPr>
        <w:numPr>
          <w:ilvl w:val="0"/>
          <w:numId w:val="17"/>
        </w:numPr>
        <w:jc w:val="both"/>
        <w:rPr>
          <w:rFonts w:ascii="Arial" w:hAnsi="Arial" w:cs="Arial"/>
          <w:sz w:val="26"/>
          <w:szCs w:val="26"/>
        </w:rPr>
      </w:pPr>
      <w:r w:rsidRPr="00F00E9B">
        <w:rPr>
          <w:rFonts w:ascii="Arial" w:hAnsi="Arial" w:cs="Arial"/>
          <w:sz w:val="26"/>
          <w:szCs w:val="26"/>
        </w:rPr>
        <w:t>Проекти в транспортния сектор, свързани с предоставяне на обществен транспорт - смяна на горивната база от дизел/бензин на устойчиви горива;</w:t>
      </w:r>
    </w:p>
    <w:p w:rsidR="00F00E9B" w:rsidRPr="00F00E9B" w:rsidRDefault="00F00E9B" w:rsidP="00F00E9B">
      <w:pPr>
        <w:jc w:val="both"/>
        <w:rPr>
          <w:rFonts w:ascii="Arial" w:hAnsi="Arial" w:cs="Arial"/>
          <w:sz w:val="26"/>
          <w:szCs w:val="26"/>
        </w:rPr>
      </w:pPr>
      <w:r w:rsidRPr="00F00E9B">
        <w:rPr>
          <w:rFonts w:ascii="Arial" w:hAnsi="Arial" w:cs="Arial"/>
          <w:sz w:val="26"/>
          <w:szCs w:val="26"/>
        </w:rPr>
        <w:t>- Производство на енергия от ВЕИ за собствено потребление;</w:t>
      </w:r>
    </w:p>
    <w:p w:rsidR="00CD2C8B" w:rsidRDefault="00AC318E" w:rsidP="00CD2C8B">
      <w:pPr>
        <w:ind w:firstLine="720"/>
        <w:jc w:val="both"/>
        <w:rPr>
          <w:rFonts w:ascii="Arial" w:hAnsi="Arial" w:cs="Arial"/>
          <w:sz w:val="26"/>
          <w:szCs w:val="26"/>
          <w:u w:val="single"/>
          <w:lang w:val="en-US"/>
        </w:rPr>
      </w:pPr>
      <w:r w:rsidRPr="00AC318E">
        <w:rPr>
          <w:rFonts w:ascii="Arial" w:hAnsi="Arial" w:cs="Arial"/>
          <w:sz w:val="26"/>
          <w:szCs w:val="26"/>
          <w:u w:val="single"/>
          <w:lang w:val="en-US"/>
        </w:rPr>
        <w:t>Програма</w:t>
      </w:r>
      <w:r w:rsidRPr="00AC318E">
        <w:rPr>
          <w:rFonts w:ascii="Arial" w:hAnsi="Arial" w:cs="Arial"/>
          <w:sz w:val="26"/>
          <w:szCs w:val="26"/>
          <w:u w:val="single"/>
        </w:rPr>
        <w:t xml:space="preserve"> </w:t>
      </w:r>
      <w:r w:rsidR="00B372D4" w:rsidRPr="00AC318E">
        <w:rPr>
          <w:rFonts w:ascii="Arial" w:hAnsi="Arial" w:cs="Arial"/>
          <w:sz w:val="26"/>
          <w:szCs w:val="26"/>
          <w:u w:val="single"/>
          <w:lang w:val="en-US"/>
        </w:rPr>
        <w:t>LIFE</w:t>
      </w:r>
    </w:p>
    <w:p w:rsidR="00CD2C8B" w:rsidRDefault="00B372D4" w:rsidP="00CD2C8B">
      <w:pPr>
        <w:ind w:firstLine="720"/>
        <w:jc w:val="both"/>
        <w:rPr>
          <w:rFonts w:ascii="Arial" w:hAnsi="Arial" w:cs="Arial"/>
          <w:sz w:val="26"/>
          <w:szCs w:val="26"/>
          <w:lang w:val="en-US"/>
        </w:rPr>
      </w:pPr>
      <w:r w:rsidRPr="00525312">
        <w:rPr>
          <w:rFonts w:ascii="Arial" w:hAnsi="Arial" w:cs="Arial"/>
          <w:sz w:val="26"/>
          <w:szCs w:val="26"/>
          <w:lang w:val="en-US"/>
        </w:rPr>
        <w:t>Програма LIFE е инструмент на ЕС за финансиране в областта на околната среда и</w:t>
      </w:r>
      <w:r w:rsidR="00CD2C8B">
        <w:rPr>
          <w:rFonts w:ascii="Arial" w:hAnsi="Arial" w:cs="Arial"/>
          <w:sz w:val="26"/>
          <w:szCs w:val="26"/>
          <w:lang w:val="en-US"/>
        </w:rPr>
        <w:t xml:space="preserve"> </w:t>
      </w:r>
      <w:r w:rsidRPr="00525312">
        <w:rPr>
          <w:rFonts w:ascii="Arial" w:hAnsi="Arial" w:cs="Arial"/>
          <w:sz w:val="26"/>
          <w:szCs w:val="26"/>
          <w:lang w:val="en-US"/>
        </w:rPr>
        <w:t xml:space="preserve">действията по климата, създаден през 1992 г. </w:t>
      </w:r>
      <w:r w:rsidR="00CD2C8B" w:rsidRPr="00CD2C8B">
        <w:rPr>
          <w:rFonts w:ascii="Arial" w:hAnsi="Arial" w:cs="Arial"/>
          <w:sz w:val="26"/>
          <w:szCs w:val="26"/>
          <w:lang w:val="en-US"/>
        </w:rPr>
        <w:t>През предходния</w:t>
      </w:r>
      <w:r w:rsidR="00CD2C8B">
        <w:rPr>
          <w:rFonts w:ascii="Arial" w:hAnsi="Arial" w:cs="Arial"/>
          <w:sz w:val="26"/>
          <w:szCs w:val="26"/>
          <w:lang w:val="en-US"/>
        </w:rPr>
        <w:t xml:space="preserve"> </w:t>
      </w:r>
      <w:r w:rsidRPr="00525312">
        <w:rPr>
          <w:rFonts w:ascii="Arial" w:hAnsi="Arial" w:cs="Arial"/>
          <w:sz w:val="26"/>
          <w:szCs w:val="26"/>
          <w:lang w:val="en-US"/>
        </w:rPr>
        <w:t>период на финансиране 2014-2020 г. разполага с бюджет от 3.4 млрд. евро. За следващия дългосрочен бюджет на ЕС</w:t>
      </w:r>
      <w:r w:rsidR="00CD2C8B">
        <w:rPr>
          <w:rFonts w:ascii="Arial" w:hAnsi="Arial" w:cs="Arial"/>
          <w:sz w:val="26"/>
          <w:szCs w:val="26"/>
          <w:lang w:val="en-US"/>
        </w:rPr>
        <w:t xml:space="preserve"> </w:t>
      </w:r>
      <w:r w:rsidRPr="00525312">
        <w:rPr>
          <w:rFonts w:ascii="Arial" w:hAnsi="Arial" w:cs="Arial"/>
          <w:sz w:val="26"/>
          <w:szCs w:val="26"/>
          <w:lang w:val="en-US"/>
        </w:rPr>
        <w:t>за периода 2021-2027 г. Комисията предлага да се увеличи финансирането по LIFE с</w:t>
      </w:r>
      <w:r w:rsidR="00CD2C8B">
        <w:rPr>
          <w:rFonts w:ascii="Arial" w:hAnsi="Arial" w:cs="Arial"/>
          <w:sz w:val="26"/>
          <w:szCs w:val="26"/>
          <w:lang w:val="en-US"/>
        </w:rPr>
        <w:t xml:space="preserve"> </w:t>
      </w:r>
      <w:r w:rsidRPr="00525312">
        <w:rPr>
          <w:rFonts w:ascii="Arial" w:hAnsi="Arial" w:cs="Arial"/>
          <w:sz w:val="26"/>
          <w:szCs w:val="26"/>
          <w:lang w:val="en-US"/>
        </w:rPr>
        <w:t>почти 60%.</w:t>
      </w:r>
      <w:r w:rsidRPr="00AC318E">
        <w:rPr>
          <w:rFonts w:ascii="Arial" w:hAnsi="Arial" w:cs="Arial"/>
          <w:sz w:val="26"/>
          <w:szCs w:val="26"/>
          <w:lang w:val="en-US"/>
        </w:rPr>
        <w:t xml:space="preserve"> Една от основните приоритетни области е стимулирането на инвестициите</w:t>
      </w:r>
      <w:r w:rsidR="00CD2C8B">
        <w:rPr>
          <w:rFonts w:ascii="Arial" w:hAnsi="Arial" w:cs="Arial"/>
          <w:sz w:val="26"/>
          <w:szCs w:val="26"/>
          <w:lang w:val="en-US"/>
        </w:rPr>
        <w:t xml:space="preserve"> </w:t>
      </w:r>
      <w:r w:rsidRPr="00AC318E">
        <w:rPr>
          <w:rFonts w:ascii="Arial" w:hAnsi="Arial" w:cs="Arial"/>
          <w:sz w:val="26"/>
          <w:szCs w:val="26"/>
          <w:lang w:val="en-US"/>
        </w:rPr>
        <w:t>и подк</w:t>
      </w:r>
      <w:r w:rsidR="00CD2C8B">
        <w:rPr>
          <w:rFonts w:ascii="Arial" w:hAnsi="Arial" w:cs="Arial"/>
          <w:sz w:val="26"/>
          <w:szCs w:val="26"/>
          <w:lang w:val="en-US"/>
        </w:rPr>
        <w:t xml:space="preserve">репящите дейности, насочени към </w:t>
      </w:r>
      <w:r w:rsidRPr="00AC318E">
        <w:rPr>
          <w:rFonts w:ascii="Arial" w:hAnsi="Arial" w:cs="Arial"/>
          <w:sz w:val="26"/>
          <w:szCs w:val="26"/>
          <w:lang w:val="en-US"/>
        </w:rPr>
        <w:t>енергийната ефективност, особено в</w:t>
      </w:r>
      <w:r w:rsidR="00CD2C8B">
        <w:rPr>
          <w:rFonts w:ascii="Arial" w:hAnsi="Arial" w:cs="Arial"/>
          <w:sz w:val="26"/>
          <w:szCs w:val="26"/>
          <w:lang w:val="en-US"/>
        </w:rPr>
        <w:t xml:space="preserve"> </w:t>
      </w:r>
      <w:r w:rsidRPr="00AC318E">
        <w:rPr>
          <w:rFonts w:ascii="Arial" w:hAnsi="Arial" w:cs="Arial"/>
          <w:sz w:val="26"/>
          <w:szCs w:val="26"/>
          <w:lang w:val="en-US"/>
        </w:rPr>
        <w:t>европейските региони, които изостават в прехода към чиста енергия. Както частни, така</w:t>
      </w:r>
      <w:r w:rsidR="00CD2C8B">
        <w:rPr>
          <w:rFonts w:ascii="Arial" w:hAnsi="Arial" w:cs="Arial"/>
          <w:sz w:val="26"/>
          <w:szCs w:val="26"/>
          <w:lang w:val="en-US"/>
        </w:rPr>
        <w:t xml:space="preserve"> </w:t>
      </w:r>
      <w:r w:rsidRPr="00AC318E">
        <w:rPr>
          <w:rFonts w:ascii="Arial" w:hAnsi="Arial" w:cs="Arial"/>
          <w:sz w:val="26"/>
          <w:szCs w:val="26"/>
          <w:lang w:val="en-US"/>
        </w:rPr>
        <w:t>и публични участници могат да кандидатстват за различна подкрепа на проекти, стига</w:t>
      </w:r>
      <w:r w:rsidR="00CD2C8B">
        <w:rPr>
          <w:rFonts w:ascii="Arial" w:hAnsi="Arial" w:cs="Arial"/>
          <w:sz w:val="26"/>
          <w:szCs w:val="26"/>
          <w:lang w:val="en-US"/>
        </w:rPr>
        <w:t xml:space="preserve"> </w:t>
      </w:r>
      <w:r w:rsidRPr="00AC318E">
        <w:rPr>
          <w:rFonts w:ascii="Arial" w:hAnsi="Arial" w:cs="Arial"/>
          <w:sz w:val="26"/>
          <w:szCs w:val="26"/>
          <w:lang w:val="en-US"/>
        </w:rPr>
        <w:t>тя да е свързана с околната среда и действията по клим</w:t>
      </w:r>
      <w:r w:rsidR="00CD2C8B">
        <w:rPr>
          <w:rFonts w:ascii="Arial" w:hAnsi="Arial" w:cs="Arial"/>
          <w:sz w:val="26"/>
          <w:szCs w:val="26"/>
          <w:lang w:val="en-US"/>
        </w:rPr>
        <w:t xml:space="preserve">ата. </w:t>
      </w:r>
      <w:r w:rsidRPr="00AC318E">
        <w:rPr>
          <w:rFonts w:ascii="Arial" w:hAnsi="Arial" w:cs="Arial"/>
          <w:sz w:val="26"/>
          <w:szCs w:val="26"/>
          <w:lang w:val="en-US"/>
        </w:rPr>
        <w:t>Част от Програма LIFE е и</w:t>
      </w:r>
      <w:r w:rsidR="00CD2C8B">
        <w:rPr>
          <w:rFonts w:ascii="Arial" w:hAnsi="Arial" w:cs="Arial"/>
          <w:sz w:val="26"/>
          <w:szCs w:val="26"/>
          <w:lang w:val="en-US"/>
        </w:rPr>
        <w:t xml:space="preserve"> </w:t>
      </w:r>
      <w:r w:rsidRPr="00AC318E">
        <w:rPr>
          <w:rFonts w:ascii="Arial" w:hAnsi="Arial" w:cs="Arial"/>
          <w:sz w:val="26"/>
          <w:szCs w:val="26"/>
          <w:lang w:val="en-US"/>
        </w:rPr>
        <w:t>финансовия инструмент „Private Finance for En</w:t>
      </w:r>
      <w:r w:rsidR="00CD2C8B">
        <w:rPr>
          <w:rFonts w:ascii="Arial" w:hAnsi="Arial" w:cs="Arial"/>
          <w:sz w:val="26"/>
          <w:szCs w:val="26"/>
          <w:lang w:val="en-US"/>
        </w:rPr>
        <w:t xml:space="preserve">ergy Efficiency“ (PF4EE), който </w:t>
      </w:r>
      <w:r w:rsidRPr="00AC318E">
        <w:rPr>
          <w:rFonts w:ascii="Arial" w:hAnsi="Arial" w:cs="Arial"/>
          <w:sz w:val="26"/>
          <w:szCs w:val="26"/>
          <w:lang w:val="en-US"/>
        </w:rPr>
        <w:t>е</w:t>
      </w:r>
      <w:r w:rsidR="00CD2C8B">
        <w:rPr>
          <w:rFonts w:ascii="Arial" w:hAnsi="Arial" w:cs="Arial"/>
          <w:sz w:val="26"/>
          <w:szCs w:val="26"/>
          <w:lang w:val="en-US"/>
        </w:rPr>
        <w:t xml:space="preserve"> </w:t>
      </w:r>
      <w:r w:rsidRPr="00AC318E">
        <w:rPr>
          <w:rFonts w:ascii="Arial" w:hAnsi="Arial" w:cs="Arial"/>
          <w:sz w:val="26"/>
          <w:szCs w:val="26"/>
          <w:lang w:val="en-US"/>
        </w:rPr>
        <w:t>съвместно споразумение между Е</w:t>
      </w:r>
      <w:r w:rsidR="00CD2C8B">
        <w:rPr>
          <w:rFonts w:ascii="Arial" w:hAnsi="Arial" w:cs="Arial"/>
          <w:sz w:val="26"/>
          <w:szCs w:val="26"/>
          <w:lang w:val="en-US"/>
        </w:rPr>
        <w:t xml:space="preserve">ИБ и ЕК имащо за цел да допълни </w:t>
      </w:r>
      <w:r w:rsidRPr="00AC318E">
        <w:rPr>
          <w:rFonts w:ascii="Arial" w:hAnsi="Arial" w:cs="Arial"/>
          <w:sz w:val="26"/>
          <w:szCs w:val="26"/>
          <w:lang w:val="en-US"/>
        </w:rPr>
        <w:t>финансирането за</w:t>
      </w:r>
      <w:r w:rsidR="00CD2C8B">
        <w:rPr>
          <w:rFonts w:ascii="Arial" w:hAnsi="Arial" w:cs="Arial"/>
          <w:sz w:val="26"/>
          <w:szCs w:val="26"/>
          <w:lang w:val="en-US"/>
        </w:rPr>
        <w:t xml:space="preserve"> </w:t>
      </w:r>
      <w:r w:rsidRPr="00AC318E">
        <w:rPr>
          <w:rFonts w:ascii="Arial" w:hAnsi="Arial" w:cs="Arial"/>
          <w:sz w:val="26"/>
          <w:szCs w:val="26"/>
          <w:lang w:val="en-US"/>
        </w:rPr>
        <w:t>инвестиции в енергийна ефективност. Инструментът е насочен към проекти, които</w:t>
      </w:r>
      <w:r w:rsidR="00CD2C8B">
        <w:rPr>
          <w:rFonts w:ascii="Arial" w:hAnsi="Arial" w:cs="Arial"/>
          <w:sz w:val="26"/>
          <w:szCs w:val="26"/>
          <w:lang w:val="en-US"/>
        </w:rPr>
        <w:t xml:space="preserve"> </w:t>
      </w:r>
      <w:r w:rsidRPr="00AC318E">
        <w:rPr>
          <w:rFonts w:ascii="Arial" w:hAnsi="Arial" w:cs="Arial"/>
          <w:sz w:val="26"/>
          <w:szCs w:val="26"/>
          <w:lang w:val="en-US"/>
        </w:rPr>
        <w:t>подкрепят изпълнението на националните планове за действие за енергийна</w:t>
      </w:r>
      <w:r w:rsidR="00CD2C8B">
        <w:rPr>
          <w:rFonts w:ascii="Arial" w:hAnsi="Arial" w:cs="Arial"/>
          <w:sz w:val="26"/>
          <w:szCs w:val="26"/>
          <w:lang w:val="en-US"/>
        </w:rPr>
        <w:t xml:space="preserve"> </w:t>
      </w:r>
      <w:r w:rsidRPr="00AC318E">
        <w:rPr>
          <w:rFonts w:ascii="Arial" w:hAnsi="Arial" w:cs="Arial"/>
          <w:sz w:val="26"/>
          <w:szCs w:val="26"/>
          <w:lang w:val="en-US"/>
        </w:rPr>
        <w:t>ефективност или други програми за енергийна ефективност на държавите-членки на ЕС.</w:t>
      </w:r>
    </w:p>
    <w:p w:rsidR="00CD2C8B" w:rsidRDefault="00B372D4" w:rsidP="00CD2C8B">
      <w:pPr>
        <w:ind w:firstLine="720"/>
        <w:jc w:val="both"/>
        <w:rPr>
          <w:rFonts w:ascii="Arial" w:hAnsi="Arial" w:cs="Arial"/>
          <w:sz w:val="26"/>
          <w:szCs w:val="26"/>
          <w:u w:val="single"/>
          <w:lang w:val="en-US"/>
        </w:rPr>
      </w:pPr>
      <w:r w:rsidRPr="00CD2C8B">
        <w:rPr>
          <w:rFonts w:ascii="Arial" w:hAnsi="Arial" w:cs="Arial"/>
          <w:sz w:val="26"/>
          <w:szCs w:val="26"/>
          <w:u w:val="single"/>
          <w:lang w:val="en-US"/>
        </w:rPr>
        <w:t>Финансов механизъм на Европейското икономическо</w:t>
      </w:r>
      <w:r w:rsidRPr="00CD2C8B">
        <w:rPr>
          <w:rFonts w:ascii="Arial" w:hAnsi="Arial" w:cs="Arial"/>
          <w:sz w:val="26"/>
          <w:szCs w:val="26"/>
          <w:u w:val="single"/>
          <w:lang w:val="en-US"/>
        </w:rPr>
        <w:br/>
        <w:t>пространство (ЕИП) и Норвежката про</w:t>
      </w:r>
      <w:r w:rsidR="00CD2C8B">
        <w:rPr>
          <w:rFonts w:ascii="Arial" w:hAnsi="Arial" w:cs="Arial"/>
          <w:sz w:val="26"/>
          <w:szCs w:val="26"/>
          <w:u w:val="single"/>
          <w:lang w:val="en-US"/>
        </w:rPr>
        <w:t>грама за сътрудничеств</w:t>
      </w:r>
    </w:p>
    <w:p w:rsidR="00CD2C8B" w:rsidRDefault="00B372D4" w:rsidP="00CD2C8B">
      <w:pPr>
        <w:ind w:firstLine="720"/>
        <w:jc w:val="both"/>
        <w:rPr>
          <w:rFonts w:ascii="Arial" w:hAnsi="Arial" w:cs="Arial"/>
          <w:sz w:val="26"/>
          <w:szCs w:val="26"/>
          <w:lang w:val="en-US"/>
        </w:rPr>
      </w:pPr>
      <w:r w:rsidRPr="00AC318E">
        <w:rPr>
          <w:rFonts w:ascii="Arial" w:hAnsi="Arial" w:cs="Arial"/>
          <w:sz w:val="26"/>
          <w:szCs w:val="26"/>
          <w:lang w:val="en-US"/>
        </w:rPr>
        <w:t>Европейското икономическо пространство (ЕИП) включва Норвегия, Исландия и</w:t>
      </w:r>
      <w:r w:rsidR="00CD2C8B">
        <w:rPr>
          <w:rFonts w:ascii="Arial" w:hAnsi="Arial" w:cs="Arial"/>
          <w:sz w:val="26"/>
          <w:szCs w:val="26"/>
          <w:lang w:val="en-US"/>
        </w:rPr>
        <w:t xml:space="preserve"> </w:t>
      </w:r>
      <w:r w:rsidRPr="00AC318E">
        <w:rPr>
          <w:rFonts w:ascii="Arial" w:hAnsi="Arial" w:cs="Arial"/>
          <w:sz w:val="26"/>
          <w:szCs w:val="26"/>
          <w:lang w:val="en-US"/>
        </w:rPr>
        <w:t>Лихтенщайн в единен в</w:t>
      </w:r>
      <w:r w:rsidR="00CD2C8B">
        <w:rPr>
          <w:rFonts w:ascii="Arial" w:hAnsi="Arial" w:cs="Arial"/>
          <w:sz w:val="26"/>
          <w:szCs w:val="26"/>
          <w:lang w:val="en-US"/>
        </w:rPr>
        <w:t xml:space="preserve">ътрешен пазар за подпомагане на </w:t>
      </w:r>
      <w:r w:rsidRPr="00AC318E">
        <w:rPr>
          <w:rFonts w:ascii="Arial" w:hAnsi="Arial" w:cs="Arial"/>
          <w:sz w:val="26"/>
          <w:szCs w:val="26"/>
          <w:lang w:val="en-US"/>
        </w:rPr>
        <w:t>специфични европроекти. През</w:t>
      </w:r>
      <w:r w:rsidR="00CD2C8B">
        <w:rPr>
          <w:rFonts w:ascii="Arial" w:hAnsi="Arial" w:cs="Arial"/>
          <w:sz w:val="26"/>
          <w:szCs w:val="26"/>
          <w:lang w:val="en-US"/>
        </w:rPr>
        <w:t xml:space="preserve"> </w:t>
      </w:r>
      <w:r w:rsidRPr="00AC318E">
        <w:rPr>
          <w:rFonts w:ascii="Arial" w:hAnsi="Arial" w:cs="Arial"/>
          <w:sz w:val="26"/>
          <w:szCs w:val="26"/>
          <w:lang w:val="en-US"/>
        </w:rPr>
        <w:t>последните години на България се предоставят ежегодно по около 130 млн. евро от</w:t>
      </w:r>
      <w:r w:rsidR="00CD2C8B">
        <w:rPr>
          <w:rFonts w:ascii="Arial" w:hAnsi="Arial" w:cs="Arial"/>
          <w:sz w:val="26"/>
          <w:szCs w:val="26"/>
          <w:lang w:val="en-US"/>
        </w:rPr>
        <w:t xml:space="preserve"> </w:t>
      </w:r>
      <w:r w:rsidRPr="00AC318E">
        <w:rPr>
          <w:rFonts w:ascii="Arial" w:hAnsi="Arial" w:cs="Arial"/>
          <w:sz w:val="26"/>
          <w:szCs w:val="26"/>
          <w:lang w:val="en-US"/>
        </w:rPr>
        <w:t>Норвежката програма за сътрудничество и Финансовия механизъм на ЕИП.</w:t>
      </w:r>
      <w:r w:rsidR="00CD2C8B" w:rsidRPr="00CD2C8B">
        <w:rPr>
          <w:rFonts w:ascii="Arial" w:hAnsi="Arial" w:cs="Arial"/>
          <w:sz w:val="26"/>
          <w:szCs w:val="26"/>
          <w:lang w:val="en-US"/>
        </w:rPr>
        <w:t xml:space="preserve"> </w:t>
      </w:r>
    </w:p>
    <w:p w:rsidR="00CD2C8B" w:rsidRDefault="00B372D4" w:rsidP="00CD2C8B">
      <w:pPr>
        <w:ind w:firstLine="720"/>
        <w:jc w:val="both"/>
        <w:rPr>
          <w:rFonts w:ascii="Arial" w:hAnsi="Arial" w:cs="Arial"/>
          <w:sz w:val="26"/>
          <w:szCs w:val="26"/>
          <w:lang w:val="en-US"/>
        </w:rPr>
      </w:pPr>
      <w:r w:rsidRPr="00CD2C8B">
        <w:rPr>
          <w:rFonts w:ascii="Arial" w:hAnsi="Arial" w:cs="Arial"/>
          <w:sz w:val="26"/>
          <w:szCs w:val="26"/>
          <w:lang w:val="en-US"/>
        </w:rPr>
        <w:lastRenderedPageBreak/>
        <w:t>Приоритетни области на Норвежката програмата са: Намаляване на емисиите от</w:t>
      </w:r>
      <w:r w:rsidR="00CD2C8B">
        <w:rPr>
          <w:rFonts w:ascii="Arial" w:hAnsi="Arial" w:cs="Arial"/>
          <w:sz w:val="26"/>
          <w:szCs w:val="26"/>
          <w:lang w:val="en-US"/>
        </w:rPr>
        <w:t xml:space="preserve"> </w:t>
      </w:r>
      <w:r w:rsidRPr="00CD2C8B">
        <w:rPr>
          <w:rFonts w:ascii="Arial" w:hAnsi="Arial" w:cs="Arial"/>
          <w:sz w:val="26"/>
          <w:szCs w:val="26"/>
          <w:lang w:val="en-US"/>
        </w:rPr>
        <w:t xml:space="preserve">парникови газове, включително </w:t>
      </w:r>
      <w:r w:rsidR="00CD2C8B" w:rsidRPr="00CD2C8B">
        <w:rPr>
          <w:rFonts w:ascii="Arial" w:hAnsi="Arial" w:cs="Arial"/>
          <w:sz w:val="26"/>
          <w:szCs w:val="26"/>
          <w:lang w:val="en-US"/>
        </w:rPr>
        <w:t xml:space="preserve">проекти за съвместно изпълнение </w:t>
      </w:r>
      <w:r w:rsidRPr="00CD2C8B">
        <w:rPr>
          <w:rFonts w:ascii="Arial" w:hAnsi="Arial" w:cs="Arial"/>
          <w:sz w:val="26"/>
          <w:szCs w:val="26"/>
          <w:lang w:val="en-US"/>
        </w:rPr>
        <w:t>по Протокола от</w:t>
      </w:r>
      <w:r w:rsidR="00CD2C8B" w:rsidRPr="00CD2C8B">
        <w:rPr>
          <w:rFonts w:ascii="Arial" w:hAnsi="Arial" w:cs="Arial"/>
          <w:sz w:val="26"/>
          <w:szCs w:val="26"/>
          <w:lang w:val="en-US"/>
        </w:rPr>
        <w:t xml:space="preserve"> </w:t>
      </w:r>
      <w:r w:rsidRPr="00CD2C8B">
        <w:rPr>
          <w:rFonts w:ascii="Arial" w:hAnsi="Arial" w:cs="Arial"/>
          <w:sz w:val="26"/>
          <w:szCs w:val="26"/>
          <w:lang w:val="en-US"/>
        </w:rPr>
        <w:t>Киото, както и на други емисии във въздуха и водата; Енергийна ефективност и</w:t>
      </w:r>
      <w:r w:rsidR="00CD2C8B" w:rsidRPr="00CD2C8B">
        <w:rPr>
          <w:rFonts w:ascii="Arial" w:hAnsi="Arial" w:cs="Arial"/>
          <w:sz w:val="26"/>
          <w:szCs w:val="26"/>
          <w:lang w:val="en-US"/>
        </w:rPr>
        <w:t xml:space="preserve"> </w:t>
      </w:r>
      <w:r w:rsidRPr="00CD2C8B">
        <w:rPr>
          <w:rFonts w:ascii="Arial" w:hAnsi="Arial" w:cs="Arial"/>
          <w:sz w:val="26"/>
          <w:szCs w:val="26"/>
          <w:lang w:val="en-US"/>
        </w:rPr>
        <w:t>възобновяема енергия;</w:t>
      </w:r>
      <w:r w:rsidR="00CD2C8B" w:rsidRPr="00CD2C8B">
        <w:rPr>
          <w:rFonts w:ascii="Arial" w:hAnsi="Arial" w:cs="Arial"/>
          <w:sz w:val="26"/>
          <w:szCs w:val="26"/>
          <w:lang w:val="en-US"/>
        </w:rPr>
        <w:t xml:space="preserve"> </w:t>
      </w:r>
      <w:r w:rsidRPr="00CD2C8B">
        <w:rPr>
          <w:rFonts w:ascii="Arial" w:hAnsi="Arial" w:cs="Arial"/>
          <w:sz w:val="26"/>
          <w:szCs w:val="26"/>
          <w:lang w:val="en-US"/>
        </w:rPr>
        <w:t>Подпомагане на устойчивото производство.</w:t>
      </w:r>
      <w:r w:rsidR="00CD2C8B" w:rsidRPr="00CD2C8B">
        <w:rPr>
          <w:rFonts w:ascii="Arial" w:hAnsi="Arial" w:cs="Arial"/>
          <w:sz w:val="26"/>
          <w:szCs w:val="26"/>
          <w:lang w:val="en-US"/>
        </w:rPr>
        <w:t xml:space="preserve"> </w:t>
      </w:r>
    </w:p>
    <w:p w:rsidR="00CD2C8B" w:rsidRDefault="00B372D4" w:rsidP="00CD2C8B">
      <w:pPr>
        <w:ind w:firstLine="720"/>
        <w:jc w:val="both"/>
        <w:rPr>
          <w:rFonts w:ascii="Arial" w:hAnsi="Arial" w:cs="Arial"/>
          <w:sz w:val="26"/>
          <w:szCs w:val="26"/>
          <w:lang w:val="en-US"/>
        </w:rPr>
      </w:pPr>
      <w:r w:rsidRPr="00CD2C8B">
        <w:rPr>
          <w:rFonts w:ascii="Arial" w:hAnsi="Arial" w:cs="Arial"/>
          <w:sz w:val="26"/>
          <w:szCs w:val="26"/>
          <w:lang w:val="en-US"/>
        </w:rPr>
        <w:t>Приоритетни области, които се финансират по ЕИП са: Защита на околната среда,</w:t>
      </w:r>
      <w:r w:rsidR="00CD2C8B">
        <w:rPr>
          <w:rFonts w:ascii="Arial" w:hAnsi="Arial" w:cs="Arial"/>
          <w:sz w:val="26"/>
          <w:szCs w:val="26"/>
          <w:lang w:val="en-US"/>
        </w:rPr>
        <w:t xml:space="preserve"> </w:t>
      </w:r>
      <w:r w:rsidRPr="00CD2C8B">
        <w:rPr>
          <w:rFonts w:ascii="Arial" w:hAnsi="Arial" w:cs="Arial"/>
          <w:sz w:val="26"/>
          <w:szCs w:val="26"/>
          <w:lang w:val="en-US"/>
        </w:rPr>
        <w:t>включително градската среда чрез намаляване на замърсяването и насърчаване</w:t>
      </w:r>
      <w:r w:rsidR="00CD2C8B" w:rsidRPr="00CD2C8B">
        <w:rPr>
          <w:rFonts w:ascii="Arial" w:hAnsi="Arial" w:cs="Arial"/>
          <w:sz w:val="26"/>
          <w:szCs w:val="26"/>
          <w:lang w:val="en-US"/>
        </w:rPr>
        <w:t xml:space="preserve"> </w:t>
      </w:r>
      <w:r w:rsidRPr="00CD2C8B">
        <w:rPr>
          <w:rFonts w:ascii="Arial" w:hAnsi="Arial" w:cs="Arial"/>
          <w:sz w:val="26"/>
          <w:szCs w:val="26"/>
          <w:lang w:val="en-US"/>
        </w:rPr>
        <w:t>изпо</w:t>
      </w:r>
      <w:r w:rsidR="00CD2C8B">
        <w:rPr>
          <w:rFonts w:ascii="Arial" w:hAnsi="Arial" w:cs="Arial"/>
          <w:sz w:val="26"/>
          <w:szCs w:val="26"/>
          <w:lang w:val="en-US"/>
        </w:rPr>
        <w:t xml:space="preserve">лзването на ВЕИ; Насърчаване на </w:t>
      </w:r>
      <w:r w:rsidRPr="00CD2C8B">
        <w:rPr>
          <w:rFonts w:ascii="Arial" w:hAnsi="Arial" w:cs="Arial"/>
          <w:sz w:val="26"/>
          <w:szCs w:val="26"/>
          <w:lang w:val="en-US"/>
        </w:rPr>
        <w:t>устойчивото развитие чрез подобряване на</w:t>
      </w:r>
      <w:r w:rsidR="00CD2C8B">
        <w:rPr>
          <w:rFonts w:ascii="Arial" w:hAnsi="Arial" w:cs="Arial"/>
          <w:sz w:val="26"/>
          <w:szCs w:val="26"/>
          <w:lang w:val="en-US"/>
        </w:rPr>
        <w:t xml:space="preserve"> </w:t>
      </w:r>
      <w:r w:rsidRPr="00CD2C8B">
        <w:rPr>
          <w:rFonts w:ascii="Arial" w:hAnsi="Arial" w:cs="Arial"/>
          <w:sz w:val="26"/>
          <w:szCs w:val="26"/>
          <w:lang w:val="en-US"/>
        </w:rPr>
        <w:t>използването на ресурсите и тяхното управление.</w:t>
      </w:r>
      <w:r w:rsidR="00CD2C8B">
        <w:rPr>
          <w:rFonts w:ascii="Arial" w:hAnsi="Arial" w:cs="Arial"/>
          <w:sz w:val="26"/>
          <w:szCs w:val="26"/>
          <w:lang w:val="en-US"/>
        </w:rPr>
        <w:t xml:space="preserve"> </w:t>
      </w:r>
    </w:p>
    <w:p w:rsidR="00CD2C8B" w:rsidRDefault="00B372D4" w:rsidP="00CD2C8B">
      <w:pPr>
        <w:ind w:firstLine="720"/>
        <w:jc w:val="both"/>
        <w:rPr>
          <w:rFonts w:ascii="Arial" w:hAnsi="Arial" w:cs="Arial"/>
          <w:sz w:val="30"/>
          <w:szCs w:val="30"/>
          <w:lang w:val="en-US" w:eastAsia="en-US"/>
        </w:rPr>
      </w:pPr>
      <w:r w:rsidRPr="00CD2C8B">
        <w:rPr>
          <w:rFonts w:ascii="Arial" w:hAnsi="Arial" w:cs="Arial"/>
          <w:sz w:val="26"/>
          <w:szCs w:val="26"/>
          <w:lang w:val="en-US"/>
        </w:rPr>
        <w:t>Подкрепата по Норвежката програма за сътрудничество, както и по ЕИП не може да</w:t>
      </w:r>
      <w:r w:rsidR="00CD2C8B">
        <w:rPr>
          <w:rFonts w:ascii="Arial" w:hAnsi="Arial" w:cs="Arial"/>
          <w:sz w:val="26"/>
          <w:szCs w:val="26"/>
          <w:lang w:val="en-US"/>
        </w:rPr>
        <w:t xml:space="preserve"> </w:t>
      </w:r>
      <w:r w:rsidRPr="00CD2C8B">
        <w:rPr>
          <w:rFonts w:ascii="Arial" w:hAnsi="Arial" w:cs="Arial"/>
          <w:sz w:val="26"/>
          <w:szCs w:val="26"/>
          <w:lang w:val="en-US"/>
        </w:rPr>
        <w:t>надхвърля 60% от стойността на проекта. Това означава, че бенефициенти за подобни</w:t>
      </w:r>
      <w:r w:rsidR="00CD2C8B">
        <w:rPr>
          <w:rFonts w:ascii="Arial" w:hAnsi="Arial" w:cs="Arial"/>
          <w:sz w:val="26"/>
          <w:szCs w:val="26"/>
          <w:lang w:val="en-US"/>
        </w:rPr>
        <w:t xml:space="preserve"> </w:t>
      </w:r>
      <w:r w:rsidRPr="00CD2C8B">
        <w:rPr>
          <w:rFonts w:ascii="Arial" w:hAnsi="Arial" w:cs="Arial"/>
          <w:sz w:val="26"/>
          <w:szCs w:val="26"/>
          <w:lang w:val="en-US"/>
        </w:rPr>
        <w:t>проекти биха могли да бъдат само финансово стабилни организации. Възможни са и две</w:t>
      </w:r>
      <w:r w:rsidR="00CD2C8B">
        <w:rPr>
          <w:rFonts w:ascii="Arial" w:hAnsi="Arial" w:cs="Arial"/>
          <w:sz w:val="26"/>
          <w:szCs w:val="26"/>
          <w:lang w:val="en-US"/>
        </w:rPr>
        <w:t xml:space="preserve"> </w:t>
      </w:r>
      <w:r w:rsidRPr="00CD2C8B">
        <w:rPr>
          <w:rFonts w:ascii="Arial" w:hAnsi="Arial" w:cs="Arial"/>
          <w:sz w:val="26"/>
          <w:szCs w:val="26"/>
          <w:lang w:val="en-US"/>
        </w:rPr>
        <w:t>изключения за по-ниско съфинансиране от бенефициенти: (1) до 15% – за проекти на</w:t>
      </w:r>
      <w:r w:rsidRPr="00CD2C8B">
        <w:rPr>
          <w:rFonts w:ascii="Arial" w:hAnsi="Arial" w:cs="Arial"/>
          <w:sz w:val="26"/>
          <w:szCs w:val="26"/>
          <w:lang w:val="en-US"/>
        </w:rPr>
        <w:br/>
        <w:t>общините, при осигурено допълнително финансиране от държавния или местния</w:t>
      </w:r>
      <w:r w:rsidR="00CD2C8B">
        <w:rPr>
          <w:rFonts w:ascii="Arial" w:hAnsi="Arial" w:cs="Arial"/>
          <w:sz w:val="26"/>
          <w:szCs w:val="26"/>
          <w:lang w:val="en-US"/>
        </w:rPr>
        <w:t xml:space="preserve"> </w:t>
      </w:r>
      <w:r w:rsidRPr="00CD2C8B">
        <w:rPr>
          <w:rFonts w:ascii="Arial" w:hAnsi="Arial" w:cs="Arial"/>
          <w:sz w:val="26"/>
          <w:szCs w:val="26"/>
          <w:lang w:val="en-US"/>
        </w:rPr>
        <w:t>бюджет; (2) до 10% – за проекти на неправителствени организации и социалните</w:t>
      </w:r>
      <w:r w:rsidR="00CD2C8B">
        <w:rPr>
          <w:rFonts w:ascii="Arial" w:hAnsi="Arial" w:cs="Arial"/>
          <w:sz w:val="26"/>
          <w:szCs w:val="26"/>
          <w:lang w:val="en-US"/>
        </w:rPr>
        <w:t xml:space="preserve"> </w:t>
      </w:r>
      <w:r w:rsidRPr="00CD2C8B">
        <w:rPr>
          <w:rFonts w:ascii="Arial" w:hAnsi="Arial" w:cs="Arial"/>
          <w:sz w:val="26"/>
          <w:szCs w:val="26"/>
          <w:lang w:val="en-US"/>
        </w:rPr>
        <w:t>партньори – бизнес камари, професионалните съюзи и други.</w:t>
      </w:r>
      <w:r w:rsidRPr="00B372D4">
        <w:rPr>
          <w:rFonts w:ascii="Times New Roman" w:hAnsi="Times New Roman"/>
          <w:sz w:val="24"/>
          <w:szCs w:val="24"/>
          <w:lang w:val="en-US" w:eastAsia="en-US"/>
        </w:rPr>
        <w:br/>
      </w:r>
    </w:p>
    <w:p w:rsidR="00CD2C8B" w:rsidRDefault="00B372D4" w:rsidP="00CD2C8B">
      <w:pPr>
        <w:ind w:firstLine="720"/>
        <w:jc w:val="both"/>
        <w:rPr>
          <w:rFonts w:ascii="Times New Roman" w:hAnsi="Times New Roman"/>
          <w:sz w:val="26"/>
          <w:szCs w:val="26"/>
          <w:lang w:val="en-US" w:eastAsia="en-US"/>
        </w:rPr>
      </w:pPr>
      <w:r w:rsidRPr="00CD2C8B">
        <w:rPr>
          <w:rFonts w:ascii="Arial" w:hAnsi="Arial" w:cs="Arial"/>
          <w:sz w:val="26"/>
          <w:szCs w:val="26"/>
          <w:u w:val="single"/>
          <w:lang w:val="en-US" w:eastAsia="en-US"/>
        </w:rPr>
        <w:t>Заеми от Европейска инвестиционна банка (ЕИБ</w:t>
      </w:r>
      <w:r w:rsidRPr="00CD2C8B">
        <w:rPr>
          <w:rFonts w:ascii="Arial" w:hAnsi="Arial" w:cs="Arial"/>
          <w:sz w:val="26"/>
          <w:szCs w:val="26"/>
          <w:lang w:val="en-US" w:eastAsia="en-US"/>
        </w:rPr>
        <w:t>)</w:t>
      </w:r>
    </w:p>
    <w:p w:rsidR="00964EAD" w:rsidRDefault="00B372D4" w:rsidP="00964EAD">
      <w:pPr>
        <w:ind w:firstLine="720"/>
        <w:jc w:val="both"/>
        <w:rPr>
          <w:rFonts w:ascii="Arial" w:hAnsi="Arial" w:cs="Arial"/>
          <w:sz w:val="26"/>
          <w:szCs w:val="26"/>
          <w:lang w:val="en-US"/>
        </w:rPr>
      </w:pPr>
      <w:r w:rsidRPr="00CD2C8B">
        <w:rPr>
          <w:rFonts w:ascii="Arial" w:hAnsi="Arial" w:cs="Arial"/>
          <w:sz w:val="26"/>
          <w:szCs w:val="26"/>
          <w:lang w:val="en-US"/>
        </w:rPr>
        <w:t>ЕИБ предоставя финансиране за проекти, които помагат за постигане на целите на ЕС в</w:t>
      </w:r>
      <w:r w:rsidR="00CD2C8B">
        <w:rPr>
          <w:rFonts w:ascii="Arial" w:hAnsi="Arial" w:cs="Arial"/>
          <w:sz w:val="26"/>
          <w:szCs w:val="26"/>
          <w:lang w:val="en-US"/>
        </w:rPr>
        <w:t xml:space="preserve"> </w:t>
      </w:r>
      <w:r w:rsidRPr="00CD2C8B">
        <w:rPr>
          <w:rFonts w:ascii="Arial" w:hAnsi="Arial" w:cs="Arial"/>
          <w:sz w:val="26"/>
          <w:szCs w:val="26"/>
          <w:lang w:val="en-US"/>
        </w:rPr>
        <w:t>и извън Съюза. Страните от ЕС с</w:t>
      </w:r>
      <w:r w:rsidR="00964EAD">
        <w:rPr>
          <w:rFonts w:ascii="Arial" w:hAnsi="Arial" w:cs="Arial"/>
          <w:sz w:val="26"/>
          <w:szCs w:val="26"/>
          <w:lang w:val="en-US"/>
        </w:rPr>
        <w:t xml:space="preserve">ъвместно са собственици на ЕИБ. </w:t>
      </w:r>
      <w:r w:rsidRPr="00CD2C8B">
        <w:rPr>
          <w:rFonts w:ascii="Arial" w:hAnsi="Arial" w:cs="Arial"/>
          <w:sz w:val="26"/>
          <w:szCs w:val="26"/>
          <w:lang w:val="en-US"/>
        </w:rPr>
        <w:t>Целта на банката е:</w:t>
      </w:r>
    </w:p>
    <w:p w:rsidR="00964EAD" w:rsidRDefault="00B372D4" w:rsidP="00964EAD">
      <w:pPr>
        <w:ind w:firstLine="720"/>
        <w:rPr>
          <w:rFonts w:ascii="Arial" w:hAnsi="Arial" w:cs="Arial"/>
          <w:sz w:val="26"/>
          <w:szCs w:val="26"/>
          <w:lang w:val="en-US"/>
        </w:rPr>
      </w:pPr>
      <w:r w:rsidRPr="00CD2C8B">
        <w:rPr>
          <w:rFonts w:ascii="Arial" w:hAnsi="Arial" w:cs="Arial"/>
          <w:sz w:val="26"/>
          <w:szCs w:val="26"/>
          <w:lang w:val="en-US"/>
        </w:rPr>
        <w:br/>
        <w:t>• Да повишава потенциала на Европа по отношение на работните места и заетостта;</w:t>
      </w:r>
      <w:r w:rsidRPr="00CD2C8B">
        <w:rPr>
          <w:rFonts w:ascii="Arial" w:hAnsi="Arial" w:cs="Arial"/>
          <w:sz w:val="26"/>
          <w:szCs w:val="26"/>
          <w:lang w:val="en-US"/>
        </w:rPr>
        <w:br/>
        <w:t>• Да подкрепя действия за смекчаване на изменението на климата;</w:t>
      </w:r>
      <w:r w:rsidRPr="00CD2C8B">
        <w:rPr>
          <w:rFonts w:ascii="Arial" w:hAnsi="Arial" w:cs="Arial"/>
          <w:sz w:val="26"/>
          <w:szCs w:val="26"/>
          <w:lang w:val="en-US"/>
        </w:rPr>
        <w:br/>
      </w:r>
      <w:r w:rsidR="00964EAD">
        <w:rPr>
          <w:rFonts w:ascii="Arial" w:hAnsi="Arial" w:cs="Arial"/>
          <w:sz w:val="26"/>
          <w:szCs w:val="26"/>
          <w:lang w:val="en-US"/>
        </w:rPr>
        <w:t>•</w:t>
      </w:r>
      <w:r w:rsidR="00964EAD">
        <w:rPr>
          <w:rFonts w:ascii="Arial" w:hAnsi="Arial" w:cs="Arial"/>
          <w:sz w:val="26"/>
          <w:szCs w:val="26"/>
        </w:rPr>
        <w:t xml:space="preserve"> </w:t>
      </w:r>
      <w:r w:rsidRPr="00CD2C8B">
        <w:rPr>
          <w:rFonts w:ascii="Arial" w:hAnsi="Arial" w:cs="Arial"/>
          <w:sz w:val="26"/>
          <w:szCs w:val="26"/>
          <w:lang w:val="en-US"/>
        </w:rPr>
        <w:t>Да подкрепя политиките на ЕС извън неговите предели.</w:t>
      </w:r>
    </w:p>
    <w:p w:rsidR="00964EAD" w:rsidRDefault="00B372D4" w:rsidP="00964EAD">
      <w:pPr>
        <w:ind w:firstLine="720"/>
        <w:jc w:val="both"/>
        <w:rPr>
          <w:rFonts w:ascii="Arial" w:hAnsi="Arial" w:cs="Arial"/>
          <w:sz w:val="26"/>
          <w:szCs w:val="26"/>
          <w:lang w:val="en-US"/>
        </w:rPr>
      </w:pPr>
      <w:r w:rsidRPr="00CD2C8B">
        <w:rPr>
          <w:rFonts w:ascii="Arial" w:hAnsi="Arial" w:cs="Arial"/>
          <w:sz w:val="26"/>
          <w:szCs w:val="26"/>
          <w:lang w:val="en-US"/>
        </w:rPr>
        <w:br/>
        <w:t>Банката взема назаем средства на капиталовите пазари и с тях кредитира при</w:t>
      </w:r>
      <w:r w:rsidR="00964EAD">
        <w:rPr>
          <w:rFonts w:ascii="Arial" w:hAnsi="Arial" w:cs="Arial"/>
          <w:sz w:val="26"/>
          <w:szCs w:val="26"/>
          <w:lang w:val="en-US"/>
        </w:rPr>
        <w:t xml:space="preserve"> </w:t>
      </w:r>
      <w:r w:rsidRPr="00CD2C8B">
        <w:rPr>
          <w:rFonts w:ascii="Arial" w:hAnsi="Arial" w:cs="Arial"/>
          <w:sz w:val="26"/>
          <w:szCs w:val="26"/>
          <w:lang w:val="en-US"/>
        </w:rPr>
        <w:t>благоприятни условия проекти, подкрепящи целите на ЕС. Около 90% от кредитите се</w:t>
      </w:r>
      <w:r w:rsidR="00964EAD">
        <w:rPr>
          <w:rFonts w:ascii="Arial" w:hAnsi="Arial" w:cs="Arial"/>
          <w:sz w:val="26"/>
          <w:szCs w:val="26"/>
          <w:lang w:val="en-US"/>
        </w:rPr>
        <w:t xml:space="preserve"> </w:t>
      </w:r>
      <w:r w:rsidRPr="00CD2C8B">
        <w:rPr>
          <w:rFonts w:ascii="Arial" w:hAnsi="Arial" w:cs="Arial"/>
          <w:sz w:val="26"/>
          <w:szCs w:val="26"/>
          <w:lang w:val="en-US"/>
        </w:rPr>
        <w:t>предоставят в страни от ЕС. Не се предоставят никакви средства от бюджета на ЕС.</w:t>
      </w:r>
      <w:r w:rsidR="00964EAD">
        <w:rPr>
          <w:rFonts w:ascii="Arial" w:hAnsi="Arial" w:cs="Arial"/>
          <w:sz w:val="26"/>
          <w:szCs w:val="26"/>
          <w:lang w:val="en-US"/>
        </w:rPr>
        <w:t xml:space="preserve"> </w:t>
      </w:r>
      <w:r w:rsidRPr="00CD2C8B">
        <w:rPr>
          <w:rFonts w:ascii="Arial" w:hAnsi="Arial" w:cs="Arial"/>
          <w:sz w:val="26"/>
          <w:szCs w:val="26"/>
          <w:lang w:val="en-US"/>
        </w:rPr>
        <w:t>ЕИБ предоставя три основни вида продукти и услуги:</w:t>
      </w:r>
      <w:r w:rsidRPr="00CD2C8B">
        <w:rPr>
          <w:rFonts w:ascii="Arial" w:hAnsi="Arial" w:cs="Arial"/>
          <w:sz w:val="26"/>
          <w:szCs w:val="26"/>
          <w:lang w:val="en-US"/>
        </w:rPr>
        <w:br/>
        <w:t>• Кредитиране – около 90% от общите финансови ангажименти на банката.</w:t>
      </w:r>
      <w:r w:rsidRPr="00CD2C8B">
        <w:rPr>
          <w:rFonts w:ascii="Arial" w:hAnsi="Arial" w:cs="Arial"/>
          <w:sz w:val="26"/>
          <w:szCs w:val="26"/>
          <w:lang w:val="en-US"/>
        </w:rPr>
        <w:br/>
        <w:t>Банката отпуска кредити на клиенти от всякакъв размер, за да подкрепя растежа и</w:t>
      </w:r>
      <w:r w:rsidR="00964EAD">
        <w:rPr>
          <w:rFonts w:ascii="Arial" w:hAnsi="Arial" w:cs="Arial"/>
          <w:sz w:val="26"/>
          <w:szCs w:val="26"/>
          <w:lang w:val="en-US"/>
        </w:rPr>
        <w:t xml:space="preserve"> </w:t>
      </w:r>
      <w:r w:rsidRPr="00CD2C8B">
        <w:rPr>
          <w:rFonts w:ascii="Arial" w:hAnsi="Arial" w:cs="Arial"/>
          <w:sz w:val="26"/>
          <w:szCs w:val="26"/>
          <w:lang w:val="en-US"/>
        </w:rPr>
        <w:t>заетостта, като често тази подкрепа помага за привличане на други инвеститори;</w:t>
      </w:r>
      <w:r w:rsidRPr="00CD2C8B">
        <w:rPr>
          <w:rFonts w:ascii="Arial" w:hAnsi="Arial" w:cs="Arial"/>
          <w:sz w:val="26"/>
          <w:szCs w:val="26"/>
          <w:lang w:val="en-US"/>
        </w:rPr>
        <w:br/>
        <w:t>• Смесено финансиране – то позволява на клиентите да съчетават финансиране от</w:t>
      </w:r>
      <w:r w:rsidR="00964EAD">
        <w:rPr>
          <w:rFonts w:ascii="Arial" w:hAnsi="Arial" w:cs="Arial"/>
          <w:sz w:val="26"/>
          <w:szCs w:val="26"/>
          <w:lang w:val="en-US"/>
        </w:rPr>
        <w:t xml:space="preserve"> </w:t>
      </w:r>
      <w:r w:rsidRPr="00CD2C8B">
        <w:rPr>
          <w:rFonts w:ascii="Arial" w:hAnsi="Arial" w:cs="Arial"/>
          <w:sz w:val="26"/>
          <w:szCs w:val="26"/>
          <w:lang w:val="en-US"/>
        </w:rPr>
        <w:t>ЕИБ с допълнителни инвестиции;</w:t>
      </w:r>
      <w:r w:rsidRPr="00CD2C8B">
        <w:rPr>
          <w:rFonts w:ascii="Arial" w:hAnsi="Arial" w:cs="Arial"/>
          <w:sz w:val="26"/>
          <w:szCs w:val="26"/>
          <w:lang w:val="en-US"/>
        </w:rPr>
        <w:br/>
        <w:t>• Консултации и техническа помощ – за постигане на максимална рентабилност;</w:t>
      </w:r>
      <w:r w:rsidRPr="00CD2C8B">
        <w:rPr>
          <w:rFonts w:ascii="Arial" w:hAnsi="Arial" w:cs="Arial"/>
          <w:sz w:val="26"/>
          <w:szCs w:val="26"/>
          <w:lang w:val="en-US"/>
        </w:rPr>
        <w:br/>
        <w:t>• ЕИБ отпуска пряко кредити в размер над 25 млн. евро. Когато става дума за</w:t>
      </w:r>
      <w:r w:rsidRPr="00CD2C8B">
        <w:rPr>
          <w:rFonts w:ascii="Arial" w:hAnsi="Arial" w:cs="Arial"/>
          <w:sz w:val="26"/>
          <w:szCs w:val="26"/>
          <w:lang w:val="en-US"/>
        </w:rPr>
        <w:br/>
        <w:t>по-малки заеми, банката открива кредитни линии за финансови институции, които след</w:t>
      </w:r>
      <w:r w:rsidR="00964EAD">
        <w:rPr>
          <w:rFonts w:ascii="Arial" w:hAnsi="Arial" w:cs="Arial"/>
          <w:sz w:val="26"/>
          <w:szCs w:val="26"/>
          <w:lang w:val="en-US"/>
        </w:rPr>
        <w:t xml:space="preserve"> </w:t>
      </w:r>
      <w:r w:rsidRPr="00CD2C8B">
        <w:rPr>
          <w:rFonts w:ascii="Arial" w:hAnsi="Arial" w:cs="Arial"/>
          <w:sz w:val="26"/>
          <w:szCs w:val="26"/>
          <w:lang w:val="en-US"/>
        </w:rPr>
        <w:t>това предоставят тези средства под формата на заеми.</w:t>
      </w:r>
      <w:r w:rsidRPr="00CD2C8B">
        <w:rPr>
          <w:rFonts w:ascii="Arial" w:hAnsi="Arial" w:cs="Arial"/>
          <w:sz w:val="26"/>
          <w:szCs w:val="26"/>
          <w:lang w:val="en-US"/>
        </w:rPr>
        <w:br/>
        <w:t xml:space="preserve">Тя взема решенията си за получаване и отпускане на заеми въз основа на </w:t>
      </w:r>
      <w:r w:rsidRPr="00CD2C8B">
        <w:rPr>
          <w:rFonts w:ascii="Arial" w:hAnsi="Arial" w:cs="Arial"/>
          <w:sz w:val="26"/>
          <w:szCs w:val="26"/>
          <w:lang w:val="en-US"/>
        </w:rPr>
        <w:lastRenderedPageBreak/>
        <w:t>качествата на</w:t>
      </w:r>
      <w:r w:rsidR="00964EAD">
        <w:rPr>
          <w:rFonts w:ascii="Arial" w:hAnsi="Arial" w:cs="Arial"/>
          <w:sz w:val="26"/>
          <w:szCs w:val="26"/>
        </w:rPr>
        <w:t xml:space="preserve"> </w:t>
      </w:r>
      <w:r w:rsidR="00964EAD">
        <w:rPr>
          <w:rFonts w:ascii="Arial" w:hAnsi="Arial" w:cs="Arial"/>
          <w:sz w:val="26"/>
          <w:szCs w:val="26"/>
          <w:lang w:val="en-US"/>
        </w:rPr>
        <w:t>„</w:t>
      </w:r>
      <w:r w:rsidRPr="00CD2C8B">
        <w:rPr>
          <w:rFonts w:ascii="Arial" w:hAnsi="Arial" w:cs="Arial"/>
          <w:sz w:val="26"/>
          <w:szCs w:val="26"/>
          <w:lang w:val="en-US"/>
        </w:rPr>
        <w:t xml:space="preserve">всеки отделен проект и възможностите, предлагани от финансовите пазари. </w:t>
      </w:r>
    </w:p>
    <w:p w:rsidR="005A2C53" w:rsidRDefault="00B372D4" w:rsidP="005A2C53">
      <w:pPr>
        <w:ind w:firstLine="720"/>
        <w:jc w:val="both"/>
        <w:rPr>
          <w:rFonts w:ascii="Arial" w:hAnsi="Arial" w:cs="Arial"/>
          <w:sz w:val="26"/>
          <w:szCs w:val="26"/>
          <w:lang w:val="en-US"/>
        </w:rPr>
      </w:pPr>
      <w:r w:rsidRPr="00CD2C8B">
        <w:rPr>
          <w:rFonts w:ascii="Arial" w:hAnsi="Arial" w:cs="Arial"/>
          <w:sz w:val="26"/>
          <w:szCs w:val="26"/>
          <w:lang w:val="en-US"/>
        </w:rPr>
        <w:t>В ЕС</w:t>
      </w:r>
      <w:r w:rsidR="00964EAD">
        <w:rPr>
          <w:rFonts w:ascii="Arial" w:hAnsi="Arial" w:cs="Arial"/>
          <w:sz w:val="26"/>
          <w:szCs w:val="26"/>
          <w:lang w:val="en-US"/>
        </w:rPr>
        <w:t xml:space="preserve"> </w:t>
      </w:r>
      <w:r w:rsidRPr="00CD2C8B">
        <w:rPr>
          <w:rFonts w:ascii="Arial" w:hAnsi="Arial" w:cs="Arial"/>
          <w:sz w:val="26"/>
          <w:szCs w:val="26"/>
          <w:lang w:val="en-US"/>
        </w:rPr>
        <w:t>банката има специфични приоритети за кредитиране. Извън ЕС тя подпомага</w:t>
      </w:r>
      <w:r w:rsidR="00964EAD">
        <w:rPr>
          <w:rFonts w:ascii="Arial" w:hAnsi="Arial" w:cs="Arial"/>
          <w:sz w:val="26"/>
          <w:szCs w:val="26"/>
          <w:lang w:val="en-US"/>
        </w:rPr>
        <w:t xml:space="preserve"> </w:t>
      </w:r>
      <w:r w:rsidRPr="00CD2C8B">
        <w:rPr>
          <w:rFonts w:ascii="Arial" w:hAnsi="Arial" w:cs="Arial"/>
          <w:sz w:val="26"/>
          <w:szCs w:val="26"/>
          <w:lang w:val="en-US"/>
        </w:rPr>
        <w:t>политиките на Съюза за развитие и сътрудничество по света.</w:t>
      </w:r>
      <w:r w:rsidRPr="00CD2C8B">
        <w:rPr>
          <w:rFonts w:ascii="Arial" w:hAnsi="Arial" w:cs="Arial"/>
          <w:sz w:val="26"/>
          <w:szCs w:val="26"/>
          <w:lang w:val="en-US"/>
        </w:rPr>
        <w:br/>
        <w:t>Като независим орган, банката взема самостоятелни решения за вземане и предоставяне</w:t>
      </w:r>
      <w:r w:rsidR="00964EAD">
        <w:rPr>
          <w:rFonts w:ascii="Arial" w:hAnsi="Arial" w:cs="Arial"/>
          <w:sz w:val="26"/>
          <w:szCs w:val="26"/>
          <w:lang w:val="en-US"/>
        </w:rPr>
        <w:t xml:space="preserve"> </w:t>
      </w:r>
      <w:r w:rsidRPr="00CD2C8B">
        <w:rPr>
          <w:rFonts w:ascii="Arial" w:hAnsi="Arial" w:cs="Arial"/>
          <w:sz w:val="26"/>
          <w:szCs w:val="26"/>
          <w:lang w:val="en-US"/>
        </w:rPr>
        <w:t>на кредити. Тя си сътрудничи с други институции на ЕС и по-специално с ЕК,</w:t>
      </w:r>
      <w:r w:rsidR="00964EAD">
        <w:rPr>
          <w:rFonts w:ascii="Arial" w:hAnsi="Arial" w:cs="Arial"/>
          <w:sz w:val="26"/>
          <w:szCs w:val="26"/>
          <w:lang w:val="en-US"/>
        </w:rPr>
        <w:t xml:space="preserve"> </w:t>
      </w:r>
      <w:r w:rsidRPr="00CD2C8B">
        <w:rPr>
          <w:rFonts w:ascii="Arial" w:hAnsi="Arial" w:cs="Arial"/>
          <w:sz w:val="26"/>
          <w:szCs w:val="26"/>
          <w:lang w:val="en-US"/>
        </w:rPr>
        <w:t>Европе</w:t>
      </w:r>
      <w:r w:rsidR="005A2C53">
        <w:rPr>
          <w:rFonts w:ascii="Arial" w:hAnsi="Arial" w:cs="Arial"/>
          <w:sz w:val="26"/>
          <w:szCs w:val="26"/>
          <w:lang w:val="en-US"/>
        </w:rPr>
        <w:t xml:space="preserve">йския парламент и Съвета на ЕС. </w:t>
      </w:r>
    </w:p>
    <w:p w:rsidR="005A2C53" w:rsidRDefault="00B372D4" w:rsidP="005A2C53">
      <w:pPr>
        <w:ind w:firstLine="720"/>
        <w:rPr>
          <w:rFonts w:ascii="Arial" w:hAnsi="Arial" w:cs="Arial"/>
          <w:sz w:val="26"/>
          <w:szCs w:val="26"/>
          <w:lang w:val="en-US"/>
        </w:rPr>
      </w:pPr>
      <w:r w:rsidRPr="00CD2C8B">
        <w:rPr>
          <w:rFonts w:ascii="Arial" w:hAnsi="Arial" w:cs="Arial"/>
          <w:sz w:val="26"/>
          <w:szCs w:val="26"/>
          <w:lang w:val="en-US"/>
        </w:rPr>
        <w:t>Относими приоритети, които могат да спомогнат за реализиране на целите на</w:t>
      </w:r>
      <w:r w:rsidR="005A2C53">
        <w:rPr>
          <w:rFonts w:ascii="Arial" w:hAnsi="Arial" w:cs="Arial"/>
          <w:sz w:val="26"/>
          <w:szCs w:val="26"/>
          <w:lang w:val="en-US"/>
        </w:rPr>
        <w:t xml:space="preserve"> </w:t>
      </w:r>
      <w:r w:rsidRPr="005A2C53">
        <w:rPr>
          <w:rFonts w:ascii="Arial" w:hAnsi="Arial" w:cs="Arial"/>
          <w:sz w:val="26"/>
          <w:szCs w:val="26"/>
          <w:lang w:val="en-US"/>
        </w:rPr>
        <w:t>Краткосрочната програма, са:</w:t>
      </w:r>
      <w:r w:rsidRPr="005A2C53">
        <w:rPr>
          <w:rFonts w:ascii="Arial" w:hAnsi="Arial" w:cs="Arial"/>
          <w:sz w:val="26"/>
          <w:szCs w:val="26"/>
          <w:lang w:val="en-US"/>
        </w:rPr>
        <w:br/>
      </w:r>
    </w:p>
    <w:p w:rsidR="005A2C53" w:rsidRDefault="00B372D4" w:rsidP="005A2C53">
      <w:pPr>
        <w:rPr>
          <w:rFonts w:ascii="Arial" w:hAnsi="Arial" w:cs="Arial"/>
          <w:sz w:val="26"/>
          <w:szCs w:val="26"/>
          <w:lang w:val="en-US"/>
        </w:rPr>
      </w:pPr>
      <w:r w:rsidRPr="005A2C53">
        <w:rPr>
          <w:rFonts w:ascii="Arial" w:hAnsi="Arial" w:cs="Arial"/>
          <w:sz w:val="26"/>
          <w:szCs w:val="26"/>
          <w:lang w:val="en-US"/>
        </w:rPr>
        <w:t>• Инвестиции в енергийна ефективност, като се вземе предвид целта на ЕС от</w:t>
      </w:r>
      <w:r w:rsidR="005A2C53">
        <w:rPr>
          <w:rFonts w:ascii="Arial" w:hAnsi="Arial" w:cs="Arial"/>
          <w:sz w:val="26"/>
          <w:szCs w:val="26"/>
          <w:lang w:val="en-US"/>
        </w:rPr>
        <w:t xml:space="preserve"> </w:t>
      </w:r>
      <w:r w:rsidRPr="005A2C53">
        <w:rPr>
          <w:rFonts w:ascii="Arial" w:hAnsi="Arial" w:cs="Arial"/>
          <w:sz w:val="26"/>
          <w:szCs w:val="26"/>
          <w:lang w:val="en-US"/>
        </w:rPr>
        <w:t>32.5% до 2030 г., особено за жилищни сгради, като се очаква да се въведе нов</w:t>
      </w:r>
      <w:r w:rsidR="005A2C53">
        <w:rPr>
          <w:rFonts w:ascii="Arial" w:hAnsi="Arial" w:cs="Arial"/>
          <w:sz w:val="26"/>
          <w:szCs w:val="26"/>
          <w:lang w:val="en-US"/>
        </w:rPr>
        <w:t xml:space="preserve"> </w:t>
      </w:r>
      <w:r w:rsidRPr="005A2C53">
        <w:rPr>
          <w:rFonts w:ascii="Arial" w:hAnsi="Arial" w:cs="Arial"/>
          <w:sz w:val="26"/>
          <w:szCs w:val="26"/>
          <w:lang w:val="en-US"/>
        </w:rPr>
        <w:t>инструмент за енергийна ефективност – Европейска инициатива за обновяване на</w:t>
      </w:r>
      <w:r w:rsidR="005A2C53">
        <w:rPr>
          <w:rFonts w:ascii="Arial" w:hAnsi="Arial" w:cs="Arial"/>
          <w:sz w:val="26"/>
          <w:szCs w:val="26"/>
          <w:lang w:val="en-US"/>
        </w:rPr>
        <w:t xml:space="preserve"> </w:t>
      </w:r>
      <w:r w:rsidRPr="005A2C53">
        <w:rPr>
          <w:rFonts w:ascii="Arial" w:hAnsi="Arial" w:cs="Arial"/>
          <w:sz w:val="26"/>
          <w:szCs w:val="26"/>
          <w:lang w:val="en-US"/>
        </w:rPr>
        <w:t>сгради, която също ще бъде насочена и към енергийната ефективност на МСП;</w:t>
      </w:r>
      <w:r w:rsidRPr="00B372D4">
        <w:rPr>
          <w:rFonts w:ascii="Times New Roman" w:hAnsi="Times New Roman"/>
          <w:sz w:val="24"/>
          <w:szCs w:val="24"/>
          <w:lang w:val="en-US" w:eastAsia="en-US"/>
        </w:rPr>
        <w:br/>
      </w:r>
      <w:r w:rsidRPr="005A2C53">
        <w:rPr>
          <w:rFonts w:ascii="Arial" w:hAnsi="Arial" w:cs="Arial"/>
          <w:sz w:val="26"/>
          <w:szCs w:val="26"/>
          <w:lang w:val="en-US"/>
        </w:rPr>
        <w:t>• Декарбонизиране на енергийните доставки, като се има предвид целта за целия</w:t>
      </w:r>
      <w:r w:rsidR="005A2C53">
        <w:rPr>
          <w:rFonts w:ascii="Arial" w:hAnsi="Arial" w:cs="Arial"/>
          <w:sz w:val="26"/>
          <w:szCs w:val="26"/>
          <w:lang w:val="en-US"/>
        </w:rPr>
        <w:t xml:space="preserve"> </w:t>
      </w:r>
      <w:r w:rsidRPr="005A2C53">
        <w:rPr>
          <w:rFonts w:ascii="Arial" w:hAnsi="Arial" w:cs="Arial"/>
          <w:sz w:val="26"/>
          <w:szCs w:val="26"/>
          <w:lang w:val="en-US"/>
        </w:rPr>
        <w:t>ЕС за намаляване на емисиите на ПГ с най-малко 40% в сравнение с 1990 г. (в тази връзка</w:t>
      </w:r>
      <w:r w:rsidR="005A2C53">
        <w:rPr>
          <w:rFonts w:ascii="Arial" w:hAnsi="Arial" w:cs="Arial"/>
          <w:sz w:val="26"/>
          <w:szCs w:val="26"/>
          <w:lang w:val="en-US"/>
        </w:rPr>
        <w:t xml:space="preserve"> </w:t>
      </w:r>
      <w:r w:rsidRPr="005A2C53">
        <w:rPr>
          <w:rFonts w:ascii="Arial" w:hAnsi="Arial" w:cs="Arial"/>
          <w:sz w:val="26"/>
          <w:szCs w:val="26"/>
          <w:lang w:val="en-US"/>
        </w:rPr>
        <w:t>ЕИБ ще поеме ангажимент да подкрепи интеграцията на енергийни проекти за ВИ и по-добро регионално сътрудничество);</w:t>
      </w:r>
      <w:r w:rsidRPr="00B372D4">
        <w:rPr>
          <w:rFonts w:ascii="Times New Roman" w:hAnsi="Times New Roman"/>
          <w:sz w:val="24"/>
          <w:szCs w:val="24"/>
          <w:lang w:val="en-US" w:eastAsia="en-US"/>
        </w:rPr>
        <w:br/>
      </w:r>
      <w:r w:rsidRPr="005A2C53">
        <w:rPr>
          <w:rFonts w:ascii="Arial" w:hAnsi="Arial" w:cs="Arial"/>
          <w:sz w:val="26"/>
          <w:szCs w:val="26"/>
          <w:lang w:val="en-US"/>
        </w:rPr>
        <w:t>• Подкрепа за инвестиции в иновативни технологии и нови видове енергийна</w:t>
      </w:r>
      <w:r w:rsidRPr="005A2C53">
        <w:rPr>
          <w:rFonts w:ascii="Arial" w:hAnsi="Arial" w:cs="Arial"/>
          <w:sz w:val="26"/>
          <w:szCs w:val="26"/>
          <w:lang w:val="en-US"/>
        </w:rPr>
        <w:br/>
        <w:t>инфраструктура;</w:t>
      </w:r>
      <w:r w:rsidRPr="00B372D4">
        <w:rPr>
          <w:rFonts w:ascii="Times New Roman" w:hAnsi="Times New Roman"/>
          <w:sz w:val="24"/>
          <w:szCs w:val="24"/>
          <w:lang w:val="en-US" w:eastAsia="en-US"/>
        </w:rPr>
        <w:br/>
      </w:r>
      <w:r w:rsidRPr="00B372D4">
        <w:rPr>
          <w:rFonts w:ascii="Arial" w:hAnsi="Arial" w:cs="Arial"/>
          <w:sz w:val="30"/>
          <w:szCs w:val="30"/>
          <w:lang w:val="en-US" w:eastAsia="en-US"/>
        </w:rPr>
        <w:t xml:space="preserve">• </w:t>
      </w:r>
      <w:r w:rsidRPr="005A2C53">
        <w:rPr>
          <w:rFonts w:ascii="Arial" w:hAnsi="Arial" w:cs="Arial"/>
          <w:sz w:val="26"/>
          <w:szCs w:val="26"/>
          <w:lang w:val="en-US"/>
        </w:rPr>
        <w:t>Сигурност, свързана с енергийната инфраструктура (ЕИБ продължава да</w:t>
      </w:r>
      <w:r w:rsidRPr="005A2C53">
        <w:rPr>
          <w:rFonts w:ascii="Arial" w:hAnsi="Arial" w:cs="Arial"/>
          <w:sz w:val="26"/>
          <w:szCs w:val="26"/>
          <w:lang w:val="en-US"/>
        </w:rPr>
        <w:br/>
        <w:t>подкрепя проекти от общ интерес, които не се отнасят до използването на изкопаеми</w:t>
      </w:r>
      <w:r w:rsidR="005A2C53">
        <w:rPr>
          <w:rFonts w:ascii="Arial" w:hAnsi="Arial" w:cs="Arial"/>
          <w:sz w:val="26"/>
          <w:szCs w:val="26"/>
          <w:lang w:val="en-US"/>
        </w:rPr>
        <w:t xml:space="preserve"> </w:t>
      </w:r>
      <w:r w:rsidRPr="005A2C53">
        <w:rPr>
          <w:rFonts w:ascii="Arial" w:hAnsi="Arial" w:cs="Arial"/>
          <w:sz w:val="26"/>
          <w:szCs w:val="26"/>
          <w:lang w:val="en-US"/>
        </w:rPr>
        <w:t>горива).</w:t>
      </w:r>
    </w:p>
    <w:p w:rsidR="005A2C53" w:rsidRDefault="00B372D4" w:rsidP="005A2C53">
      <w:pPr>
        <w:jc w:val="both"/>
        <w:rPr>
          <w:rFonts w:ascii="Arial" w:hAnsi="Arial" w:cs="Arial"/>
          <w:sz w:val="26"/>
          <w:szCs w:val="26"/>
          <w:lang w:val="en-US"/>
        </w:rPr>
      </w:pPr>
      <w:r w:rsidRPr="00B372D4">
        <w:rPr>
          <w:rFonts w:ascii="Times New Roman" w:hAnsi="Times New Roman"/>
          <w:sz w:val="24"/>
          <w:szCs w:val="24"/>
          <w:lang w:val="en-US" w:eastAsia="en-US"/>
        </w:rPr>
        <w:br/>
      </w:r>
      <w:r w:rsidR="00F00E9B">
        <w:rPr>
          <w:rFonts w:ascii="Arial" w:hAnsi="Arial" w:cs="Arial"/>
          <w:sz w:val="26"/>
          <w:szCs w:val="26"/>
        </w:rPr>
        <w:t xml:space="preserve">      </w:t>
      </w:r>
      <w:r w:rsidRPr="005A2C53">
        <w:rPr>
          <w:rFonts w:ascii="Arial" w:hAnsi="Arial" w:cs="Arial"/>
          <w:sz w:val="26"/>
          <w:szCs w:val="26"/>
          <w:lang w:val="en-US"/>
        </w:rPr>
        <w:t>От 2022 г. нататък, ЕИБ вече няма да финансира инвестиции, свързани с изкопаеми</w:t>
      </w:r>
      <w:r w:rsidR="005A2C53">
        <w:rPr>
          <w:rFonts w:ascii="Arial" w:hAnsi="Arial" w:cs="Arial"/>
          <w:sz w:val="26"/>
          <w:szCs w:val="26"/>
          <w:lang w:val="en-US"/>
        </w:rPr>
        <w:t xml:space="preserve"> </w:t>
      </w:r>
      <w:r w:rsidRPr="005A2C53">
        <w:rPr>
          <w:rFonts w:ascii="Arial" w:hAnsi="Arial" w:cs="Arial"/>
          <w:sz w:val="26"/>
          <w:szCs w:val="26"/>
          <w:lang w:val="en-US"/>
        </w:rPr>
        <w:t>горива, включително природен газ, с изключение на тези, с емисии 250 gCO2/kWh или</w:t>
      </w:r>
      <w:r w:rsidR="005A2C53">
        <w:rPr>
          <w:rFonts w:ascii="Arial" w:hAnsi="Arial" w:cs="Arial"/>
          <w:sz w:val="26"/>
          <w:szCs w:val="26"/>
          <w:lang w:val="en-US"/>
        </w:rPr>
        <w:t xml:space="preserve"> </w:t>
      </w:r>
      <w:r w:rsidRPr="005A2C53">
        <w:rPr>
          <w:rFonts w:ascii="Arial" w:hAnsi="Arial" w:cs="Arial"/>
          <w:sz w:val="26"/>
          <w:szCs w:val="26"/>
          <w:lang w:val="en-US"/>
        </w:rPr>
        <w:t>по-малко.</w:t>
      </w:r>
      <w:r w:rsidR="005A2C53">
        <w:rPr>
          <w:rFonts w:ascii="Arial" w:hAnsi="Arial" w:cs="Arial"/>
          <w:sz w:val="26"/>
          <w:szCs w:val="26"/>
          <w:lang w:val="en-US"/>
        </w:rPr>
        <w:t xml:space="preserve"> </w:t>
      </w:r>
      <w:r w:rsidRPr="005A2C53">
        <w:rPr>
          <w:rFonts w:ascii="Arial" w:hAnsi="Arial" w:cs="Arial"/>
          <w:sz w:val="26"/>
          <w:szCs w:val="26"/>
          <w:lang w:val="en-US"/>
        </w:rPr>
        <w:t>ЕИБ също ще си сътрудничи с ЕК при разработването на Фонда за справедлив преход с</w:t>
      </w:r>
      <w:r w:rsidR="005A2C53">
        <w:rPr>
          <w:rFonts w:ascii="Arial" w:hAnsi="Arial" w:cs="Arial"/>
          <w:sz w:val="26"/>
          <w:szCs w:val="26"/>
          <w:lang w:val="en-US"/>
        </w:rPr>
        <w:t xml:space="preserve"> </w:t>
      </w:r>
      <w:r w:rsidRPr="005A2C53">
        <w:rPr>
          <w:rFonts w:ascii="Arial" w:hAnsi="Arial" w:cs="Arial"/>
          <w:sz w:val="26"/>
          <w:szCs w:val="26"/>
          <w:lang w:val="en-US"/>
        </w:rPr>
        <w:t>цел подпомагане на региони, които изпитват трудности при прехода към въглеродна</w:t>
      </w:r>
      <w:r w:rsidR="005A2C53">
        <w:rPr>
          <w:rFonts w:ascii="Arial" w:hAnsi="Arial" w:cs="Arial"/>
          <w:sz w:val="26"/>
          <w:szCs w:val="26"/>
          <w:lang w:val="en-US"/>
        </w:rPr>
        <w:t xml:space="preserve"> </w:t>
      </w:r>
      <w:r w:rsidRPr="005A2C53">
        <w:rPr>
          <w:rFonts w:ascii="Arial" w:hAnsi="Arial" w:cs="Arial"/>
          <w:sz w:val="26"/>
          <w:szCs w:val="26"/>
          <w:lang w:val="en-US"/>
        </w:rPr>
        <w:t>неутрална икономика. ЕИБ ще финансира до 75% от допустимите разходи. Проектите</w:t>
      </w:r>
      <w:r w:rsidR="005A2C53">
        <w:rPr>
          <w:rFonts w:ascii="Arial" w:hAnsi="Arial" w:cs="Arial"/>
          <w:sz w:val="26"/>
          <w:szCs w:val="26"/>
          <w:lang w:val="en-US"/>
        </w:rPr>
        <w:t xml:space="preserve"> </w:t>
      </w:r>
      <w:r w:rsidRPr="005A2C53">
        <w:rPr>
          <w:rFonts w:ascii="Arial" w:hAnsi="Arial" w:cs="Arial"/>
          <w:sz w:val="26"/>
          <w:szCs w:val="26"/>
          <w:lang w:val="en-US"/>
        </w:rPr>
        <w:t>ще се възползват от финансова подкрепа и консултантски услуги от ЕИБ.</w:t>
      </w:r>
    </w:p>
    <w:p w:rsidR="005A2C53" w:rsidRDefault="00B372D4" w:rsidP="005A2C53">
      <w:pPr>
        <w:rPr>
          <w:rFonts w:ascii="Arial" w:hAnsi="Arial" w:cs="Arial"/>
          <w:sz w:val="26"/>
          <w:szCs w:val="26"/>
          <w:u w:val="single"/>
          <w:lang w:val="en-US" w:eastAsia="en-US"/>
        </w:rPr>
      </w:pPr>
      <w:r w:rsidRPr="00B372D4">
        <w:rPr>
          <w:rFonts w:ascii="Times New Roman" w:hAnsi="Times New Roman"/>
          <w:sz w:val="24"/>
          <w:szCs w:val="24"/>
          <w:lang w:val="en-US" w:eastAsia="en-US"/>
        </w:rPr>
        <w:br/>
      </w:r>
      <w:r w:rsidR="00F00E9B" w:rsidRPr="00F00E9B">
        <w:rPr>
          <w:rFonts w:ascii="Arial" w:hAnsi="Arial" w:cs="Arial"/>
          <w:sz w:val="26"/>
          <w:szCs w:val="26"/>
          <w:lang w:eastAsia="en-US"/>
        </w:rPr>
        <w:t xml:space="preserve">      </w:t>
      </w:r>
      <w:r w:rsidRPr="005A2C53">
        <w:rPr>
          <w:rFonts w:ascii="Arial" w:hAnsi="Arial" w:cs="Arial"/>
          <w:sz w:val="26"/>
          <w:szCs w:val="26"/>
          <w:u w:val="single"/>
          <w:lang w:val="en-US" w:eastAsia="en-US"/>
        </w:rPr>
        <w:t>Група на Световната банка</w:t>
      </w:r>
    </w:p>
    <w:p w:rsidR="005A2C53" w:rsidRDefault="00B372D4" w:rsidP="005A2C53">
      <w:pPr>
        <w:jc w:val="both"/>
        <w:rPr>
          <w:rFonts w:ascii="Arial" w:hAnsi="Arial" w:cs="Arial"/>
          <w:sz w:val="26"/>
          <w:szCs w:val="26"/>
          <w:lang w:val="en-US"/>
        </w:rPr>
      </w:pPr>
      <w:r w:rsidRPr="005A2C53">
        <w:rPr>
          <w:rFonts w:ascii="Arial" w:hAnsi="Arial" w:cs="Arial"/>
          <w:sz w:val="26"/>
          <w:szCs w:val="26"/>
          <w:u w:val="single"/>
          <w:lang w:val="en-US" w:eastAsia="en-US"/>
        </w:rPr>
        <w:br/>
      </w:r>
      <w:r w:rsidR="00F00E9B">
        <w:rPr>
          <w:rFonts w:ascii="Arial" w:hAnsi="Arial" w:cs="Arial"/>
          <w:sz w:val="26"/>
          <w:szCs w:val="26"/>
        </w:rPr>
        <w:t xml:space="preserve">      </w:t>
      </w:r>
      <w:r w:rsidRPr="005A2C53">
        <w:rPr>
          <w:rFonts w:ascii="Arial" w:hAnsi="Arial" w:cs="Arial"/>
          <w:sz w:val="26"/>
          <w:szCs w:val="26"/>
          <w:lang w:val="en-US"/>
        </w:rPr>
        <w:t>Международната банка за възстановяване и развитие (МБВР) е създадена през 1945 г.</w:t>
      </w:r>
      <w:r w:rsidR="005A2C53" w:rsidRPr="005A2C53">
        <w:rPr>
          <w:rFonts w:ascii="Arial" w:hAnsi="Arial" w:cs="Arial"/>
          <w:sz w:val="26"/>
          <w:szCs w:val="26"/>
          <w:lang w:val="en-US"/>
        </w:rPr>
        <w:t xml:space="preserve"> </w:t>
      </w:r>
      <w:r w:rsidRPr="005A2C53">
        <w:rPr>
          <w:rFonts w:ascii="Arial" w:hAnsi="Arial" w:cs="Arial"/>
          <w:sz w:val="26"/>
          <w:szCs w:val="26"/>
          <w:lang w:val="en-US"/>
        </w:rPr>
        <w:t>вследствие на споразумението, постигнато на Бретън-Уудската конференция от 1944 г.</w:t>
      </w:r>
      <w:r w:rsidR="005A2C53" w:rsidRPr="005A2C53">
        <w:rPr>
          <w:rFonts w:ascii="Arial" w:hAnsi="Arial" w:cs="Arial"/>
          <w:sz w:val="26"/>
          <w:szCs w:val="26"/>
          <w:lang w:val="en-US"/>
        </w:rPr>
        <w:t xml:space="preserve"> </w:t>
      </w:r>
      <w:r w:rsidRPr="005A2C53">
        <w:rPr>
          <w:rFonts w:ascii="Arial" w:hAnsi="Arial" w:cs="Arial"/>
          <w:sz w:val="26"/>
          <w:szCs w:val="26"/>
          <w:lang w:val="en-US"/>
        </w:rPr>
        <w:t>МБВР е една от петте институции, които обхваща Групата на Световната банка, като</w:t>
      </w:r>
      <w:r w:rsidR="005A2C53">
        <w:rPr>
          <w:rFonts w:ascii="Arial" w:hAnsi="Arial" w:cs="Arial"/>
          <w:sz w:val="26"/>
          <w:szCs w:val="26"/>
          <w:lang w:val="en-US"/>
        </w:rPr>
        <w:t xml:space="preserve"> </w:t>
      </w:r>
      <w:r w:rsidRPr="005A2C53">
        <w:rPr>
          <w:rFonts w:ascii="Arial" w:hAnsi="Arial" w:cs="Arial"/>
          <w:sz w:val="26"/>
          <w:szCs w:val="26"/>
          <w:lang w:val="en-US"/>
        </w:rPr>
        <w:t xml:space="preserve">останалите са: </w:t>
      </w:r>
    </w:p>
    <w:p w:rsidR="005A2C53" w:rsidRDefault="005A2C53" w:rsidP="005A2C53">
      <w:pPr>
        <w:jc w:val="both"/>
        <w:rPr>
          <w:rFonts w:ascii="Arial" w:hAnsi="Arial" w:cs="Arial"/>
          <w:sz w:val="26"/>
          <w:szCs w:val="26"/>
          <w:lang w:val="en-US"/>
        </w:rPr>
      </w:pPr>
      <w:r>
        <w:rPr>
          <w:rFonts w:ascii="Arial" w:hAnsi="Arial" w:cs="Arial"/>
          <w:sz w:val="26"/>
          <w:szCs w:val="26"/>
          <w:lang w:val="en-US"/>
        </w:rPr>
        <w:t xml:space="preserve">- </w:t>
      </w:r>
      <w:r w:rsidR="00B372D4" w:rsidRPr="005A2C53">
        <w:rPr>
          <w:rFonts w:ascii="Arial" w:hAnsi="Arial" w:cs="Arial"/>
          <w:sz w:val="26"/>
          <w:szCs w:val="26"/>
          <w:lang w:val="en-US"/>
        </w:rPr>
        <w:t>Международната финансова корпорация (МФК), създадена през 1956 г.,</w:t>
      </w:r>
      <w:r w:rsidRPr="005A2C53">
        <w:rPr>
          <w:rFonts w:ascii="Arial" w:hAnsi="Arial" w:cs="Arial"/>
          <w:sz w:val="26"/>
          <w:szCs w:val="26"/>
          <w:lang w:val="en-US"/>
        </w:rPr>
        <w:t xml:space="preserve"> </w:t>
      </w:r>
    </w:p>
    <w:p w:rsidR="005A2C53" w:rsidRDefault="005A2C53" w:rsidP="005A2C53">
      <w:pPr>
        <w:jc w:val="both"/>
        <w:rPr>
          <w:rFonts w:ascii="Arial" w:hAnsi="Arial" w:cs="Arial"/>
          <w:sz w:val="26"/>
          <w:szCs w:val="26"/>
          <w:lang w:val="en-US"/>
        </w:rPr>
      </w:pPr>
      <w:r>
        <w:rPr>
          <w:rFonts w:ascii="Arial" w:hAnsi="Arial" w:cs="Arial"/>
          <w:sz w:val="26"/>
          <w:szCs w:val="26"/>
          <w:lang w:val="en-US"/>
        </w:rPr>
        <w:t xml:space="preserve">- </w:t>
      </w:r>
      <w:r w:rsidR="00B372D4" w:rsidRPr="005A2C53">
        <w:rPr>
          <w:rFonts w:ascii="Arial" w:hAnsi="Arial" w:cs="Arial"/>
          <w:sz w:val="26"/>
          <w:szCs w:val="26"/>
          <w:lang w:val="en-US"/>
        </w:rPr>
        <w:t>Международната асоциация за развитие (МАР), създадена през 1960 г.,</w:t>
      </w:r>
    </w:p>
    <w:p w:rsidR="005A2C53" w:rsidRDefault="005A2C53" w:rsidP="005A2C53">
      <w:pPr>
        <w:jc w:val="both"/>
        <w:rPr>
          <w:rFonts w:ascii="Arial" w:hAnsi="Arial" w:cs="Arial"/>
          <w:sz w:val="26"/>
          <w:szCs w:val="26"/>
          <w:lang w:val="en-US"/>
        </w:rPr>
      </w:pPr>
      <w:r>
        <w:rPr>
          <w:rFonts w:ascii="Arial" w:hAnsi="Arial" w:cs="Arial"/>
          <w:sz w:val="26"/>
          <w:szCs w:val="26"/>
          <w:lang w:val="en-US"/>
        </w:rPr>
        <w:t xml:space="preserve">- </w:t>
      </w:r>
      <w:r w:rsidR="00B372D4" w:rsidRPr="005A2C53">
        <w:rPr>
          <w:rFonts w:ascii="Arial" w:hAnsi="Arial" w:cs="Arial"/>
          <w:sz w:val="26"/>
          <w:szCs w:val="26"/>
          <w:lang w:val="en-US"/>
        </w:rPr>
        <w:t>Агенцията за</w:t>
      </w:r>
      <w:r w:rsidRPr="005A2C53">
        <w:rPr>
          <w:rFonts w:ascii="Arial" w:hAnsi="Arial" w:cs="Arial"/>
          <w:sz w:val="26"/>
          <w:szCs w:val="26"/>
          <w:lang w:val="en-US"/>
        </w:rPr>
        <w:t xml:space="preserve"> </w:t>
      </w:r>
      <w:r w:rsidR="00B372D4" w:rsidRPr="005A2C53">
        <w:rPr>
          <w:rFonts w:ascii="Arial" w:hAnsi="Arial" w:cs="Arial"/>
          <w:sz w:val="26"/>
          <w:szCs w:val="26"/>
          <w:lang w:val="en-US"/>
        </w:rPr>
        <w:t xml:space="preserve">многостранно гарантиране на инвестициите (АМГИ), създадена през 1988 г. </w:t>
      </w:r>
    </w:p>
    <w:p w:rsidR="005A2C53" w:rsidRDefault="005A2C53" w:rsidP="005A2C53">
      <w:pPr>
        <w:jc w:val="both"/>
        <w:rPr>
          <w:rFonts w:ascii="Arial" w:hAnsi="Arial" w:cs="Arial"/>
          <w:sz w:val="26"/>
          <w:szCs w:val="26"/>
          <w:lang w:val="en-US"/>
        </w:rPr>
      </w:pPr>
      <w:r>
        <w:rPr>
          <w:rFonts w:ascii="Arial" w:hAnsi="Arial" w:cs="Arial"/>
          <w:sz w:val="26"/>
          <w:szCs w:val="26"/>
          <w:lang w:val="en-US"/>
        </w:rPr>
        <w:t xml:space="preserve">- </w:t>
      </w:r>
      <w:r w:rsidR="00B372D4" w:rsidRPr="005A2C53">
        <w:rPr>
          <w:rFonts w:ascii="Arial" w:hAnsi="Arial" w:cs="Arial"/>
          <w:sz w:val="26"/>
          <w:szCs w:val="26"/>
          <w:lang w:val="en-US"/>
        </w:rPr>
        <w:t>Международния център за уреждане на инвестиционни спорове (МЦУИС), създаденпрез 1966 г.</w:t>
      </w:r>
      <w:r w:rsidRPr="005A2C53">
        <w:rPr>
          <w:rFonts w:ascii="Arial" w:hAnsi="Arial" w:cs="Arial"/>
          <w:sz w:val="26"/>
          <w:szCs w:val="26"/>
          <w:lang w:val="en-US"/>
        </w:rPr>
        <w:t xml:space="preserve"> </w:t>
      </w:r>
    </w:p>
    <w:p w:rsidR="00AC3D3E" w:rsidRPr="000A22C3" w:rsidRDefault="00B372D4" w:rsidP="000A22C3">
      <w:pPr>
        <w:ind w:firstLine="720"/>
        <w:jc w:val="both"/>
        <w:rPr>
          <w:rFonts w:ascii="Arial" w:hAnsi="Arial" w:cs="Arial"/>
          <w:sz w:val="26"/>
          <w:szCs w:val="26"/>
          <w:lang w:val="en-US"/>
        </w:rPr>
      </w:pPr>
      <w:r w:rsidRPr="005A2C53">
        <w:rPr>
          <w:rFonts w:ascii="Arial" w:hAnsi="Arial" w:cs="Arial"/>
          <w:sz w:val="26"/>
          <w:szCs w:val="26"/>
          <w:lang w:val="en-US"/>
        </w:rPr>
        <w:lastRenderedPageBreak/>
        <w:t>Основните форми за подпомагане и финансиране от отделните организации в рамките</w:t>
      </w:r>
      <w:r w:rsidR="005A2C53" w:rsidRPr="005A2C53">
        <w:rPr>
          <w:rFonts w:ascii="Arial" w:hAnsi="Arial" w:cs="Arial"/>
          <w:sz w:val="26"/>
          <w:szCs w:val="26"/>
          <w:lang w:val="en-US"/>
        </w:rPr>
        <w:t xml:space="preserve"> </w:t>
      </w:r>
      <w:r w:rsidRPr="005A2C53">
        <w:rPr>
          <w:rFonts w:ascii="Arial" w:hAnsi="Arial" w:cs="Arial"/>
          <w:sz w:val="26"/>
          <w:szCs w:val="26"/>
          <w:lang w:val="en-US"/>
        </w:rPr>
        <w:t>на Групата на Световната банка са подчи</w:t>
      </w:r>
      <w:r w:rsidR="005A2C53" w:rsidRPr="005A2C53">
        <w:rPr>
          <w:rFonts w:ascii="Arial" w:hAnsi="Arial" w:cs="Arial"/>
          <w:sz w:val="26"/>
          <w:szCs w:val="26"/>
          <w:lang w:val="en-US"/>
        </w:rPr>
        <w:t xml:space="preserve">нени на общи цели и приоритети: </w:t>
      </w:r>
      <w:r w:rsidRPr="005A2C53">
        <w:rPr>
          <w:rFonts w:ascii="Arial" w:hAnsi="Arial" w:cs="Arial"/>
          <w:sz w:val="26"/>
          <w:szCs w:val="26"/>
          <w:lang w:val="en-US"/>
        </w:rPr>
        <w:t>намаляване</w:t>
      </w:r>
      <w:r w:rsidR="005A2C53" w:rsidRPr="005A2C53">
        <w:rPr>
          <w:rFonts w:ascii="Arial" w:hAnsi="Arial" w:cs="Arial"/>
          <w:sz w:val="26"/>
          <w:szCs w:val="26"/>
          <w:lang w:val="en-US"/>
        </w:rPr>
        <w:t xml:space="preserve"> </w:t>
      </w:r>
      <w:r w:rsidRPr="005A2C53">
        <w:rPr>
          <w:rFonts w:ascii="Arial" w:hAnsi="Arial" w:cs="Arial"/>
          <w:sz w:val="26"/>
          <w:szCs w:val="26"/>
          <w:lang w:val="en-US"/>
        </w:rPr>
        <w:t>на бедността, стимулиране на икономическото и социално развитие и подобряване на</w:t>
      </w:r>
      <w:r w:rsidR="005A2C53" w:rsidRPr="005A2C53">
        <w:rPr>
          <w:rFonts w:ascii="Arial" w:hAnsi="Arial" w:cs="Arial"/>
          <w:sz w:val="26"/>
          <w:szCs w:val="26"/>
          <w:lang w:val="en-US"/>
        </w:rPr>
        <w:t xml:space="preserve"> </w:t>
      </w:r>
      <w:r w:rsidRPr="005A2C53">
        <w:rPr>
          <w:rFonts w:ascii="Arial" w:hAnsi="Arial" w:cs="Arial"/>
          <w:sz w:val="26"/>
          <w:szCs w:val="26"/>
          <w:lang w:val="en-US"/>
        </w:rPr>
        <w:t>жизнения статус на населението. Това определя и широкия секторен обхват и</w:t>
      </w:r>
      <w:r w:rsidR="005A2C53" w:rsidRPr="005A2C53">
        <w:rPr>
          <w:rFonts w:ascii="Arial" w:hAnsi="Arial" w:cs="Arial"/>
          <w:sz w:val="26"/>
          <w:szCs w:val="26"/>
          <w:lang w:val="en-US"/>
        </w:rPr>
        <w:t xml:space="preserve"> </w:t>
      </w:r>
      <w:r w:rsidRPr="005A2C53">
        <w:rPr>
          <w:rFonts w:ascii="Arial" w:hAnsi="Arial" w:cs="Arial"/>
          <w:sz w:val="26"/>
          <w:szCs w:val="26"/>
          <w:lang w:val="en-US"/>
        </w:rPr>
        <w:t>спецификата на финансиране на Световната банка, както и нейната роля в</w:t>
      </w:r>
      <w:r w:rsidR="005A2C53" w:rsidRPr="005A2C53">
        <w:rPr>
          <w:rFonts w:ascii="Arial" w:hAnsi="Arial" w:cs="Arial"/>
          <w:sz w:val="26"/>
          <w:szCs w:val="26"/>
          <w:lang w:val="en-US"/>
        </w:rPr>
        <w:t xml:space="preserve"> </w:t>
      </w:r>
      <w:r w:rsidRPr="005A2C53">
        <w:rPr>
          <w:rFonts w:ascii="Arial" w:hAnsi="Arial" w:cs="Arial"/>
          <w:sz w:val="26"/>
          <w:szCs w:val="26"/>
          <w:lang w:val="en-US"/>
        </w:rPr>
        <w:t>международната финансова общност като група от организации, които оказват</w:t>
      </w:r>
      <w:r w:rsidR="005A2C53" w:rsidRPr="005A2C53">
        <w:rPr>
          <w:rFonts w:ascii="Arial" w:hAnsi="Arial" w:cs="Arial"/>
          <w:sz w:val="26"/>
          <w:szCs w:val="26"/>
          <w:lang w:val="en-US"/>
        </w:rPr>
        <w:t xml:space="preserve"> </w:t>
      </w:r>
      <w:r w:rsidRPr="005A2C53">
        <w:rPr>
          <w:rFonts w:ascii="Arial" w:hAnsi="Arial" w:cs="Arial"/>
          <w:sz w:val="26"/>
          <w:szCs w:val="26"/>
          <w:lang w:val="en-US"/>
        </w:rPr>
        <w:t>съдействие във всички сектори на икономиката – от инфраструктура до социална сфера.</w:t>
      </w:r>
      <w:r w:rsidRPr="00B372D4">
        <w:rPr>
          <w:rFonts w:ascii="Times New Roman" w:hAnsi="Times New Roman"/>
          <w:sz w:val="24"/>
          <w:szCs w:val="24"/>
          <w:lang w:val="en-US" w:eastAsia="en-US"/>
        </w:rPr>
        <w:br/>
      </w:r>
      <w:r w:rsidRPr="005A2C53">
        <w:rPr>
          <w:rFonts w:ascii="Arial" w:hAnsi="Arial" w:cs="Arial"/>
          <w:sz w:val="26"/>
          <w:szCs w:val="26"/>
          <w:lang w:val="en-US"/>
        </w:rPr>
        <w:t>При предоставянето на финансова подкрепа те се ръков</w:t>
      </w:r>
      <w:r w:rsidR="002B53E8">
        <w:rPr>
          <w:rFonts w:ascii="Arial" w:hAnsi="Arial" w:cs="Arial"/>
          <w:sz w:val="26"/>
          <w:szCs w:val="26"/>
          <w:lang w:val="en-US"/>
        </w:rPr>
        <w:t xml:space="preserve">одят освен от чисто търговски и </w:t>
      </w:r>
      <w:r w:rsidRPr="005A2C53">
        <w:rPr>
          <w:rFonts w:ascii="Arial" w:hAnsi="Arial" w:cs="Arial"/>
          <w:sz w:val="26"/>
          <w:szCs w:val="26"/>
          <w:lang w:val="en-US"/>
        </w:rPr>
        <w:t>икономически критерии за ефективност и възвращаем</w:t>
      </w:r>
      <w:r w:rsidR="00AC3D3E">
        <w:rPr>
          <w:rFonts w:ascii="Arial" w:hAnsi="Arial" w:cs="Arial"/>
          <w:sz w:val="26"/>
          <w:szCs w:val="26"/>
          <w:lang w:val="en-US"/>
        </w:rPr>
        <w:t xml:space="preserve">ост и от критерии, свързани със </w:t>
      </w:r>
      <w:r w:rsidRPr="005A2C53">
        <w:rPr>
          <w:rFonts w:ascii="Arial" w:hAnsi="Arial" w:cs="Arial"/>
          <w:sz w:val="26"/>
          <w:szCs w:val="26"/>
          <w:lang w:val="en-US"/>
        </w:rPr>
        <w:t>стимулирането на позитивни реформи и устойчиво ра</w:t>
      </w:r>
      <w:r w:rsidR="00AC3D3E">
        <w:rPr>
          <w:rFonts w:ascii="Arial" w:hAnsi="Arial" w:cs="Arial"/>
          <w:sz w:val="26"/>
          <w:szCs w:val="26"/>
          <w:lang w:val="en-US"/>
        </w:rPr>
        <w:t xml:space="preserve">звитие. По тази причина освен в </w:t>
      </w:r>
      <w:r w:rsidRPr="005A2C53">
        <w:rPr>
          <w:rFonts w:ascii="Arial" w:hAnsi="Arial" w:cs="Arial"/>
          <w:sz w:val="26"/>
          <w:szCs w:val="26"/>
          <w:lang w:val="en-US"/>
        </w:rPr>
        <w:t>традиционните области, организациите от Групата</w:t>
      </w:r>
      <w:r w:rsidR="00AC3D3E">
        <w:rPr>
          <w:rFonts w:ascii="Arial" w:hAnsi="Arial" w:cs="Arial"/>
          <w:sz w:val="26"/>
          <w:szCs w:val="26"/>
          <w:lang w:val="en-US"/>
        </w:rPr>
        <w:t xml:space="preserve"> на Световната банка са основен </w:t>
      </w:r>
      <w:r w:rsidRPr="005A2C53">
        <w:rPr>
          <w:rFonts w:ascii="Arial" w:hAnsi="Arial" w:cs="Arial"/>
          <w:sz w:val="26"/>
          <w:szCs w:val="26"/>
          <w:lang w:val="en-US"/>
        </w:rPr>
        <w:t>източник за получаване на финансиране и в нис</w:t>
      </w:r>
      <w:r w:rsidR="00AC3D3E">
        <w:rPr>
          <w:rFonts w:ascii="Arial" w:hAnsi="Arial" w:cs="Arial"/>
          <w:sz w:val="26"/>
          <w:szCs w:val="26"/>
          <w:lang w:val="en-US"/>
        </w:rPr>
        <w:t xml:space="preserve">ковъзвръщаеми или невъзвръщаеми </w:t>
      </w:r>
      <w:r w:rsidRPr="005A2C53">
        <w:rPr>
          <w:rFonts w:ascii="Arial" w:hAnsi="Arial" w:cs="Arial"/>
          <w:sz w:val="26"/>
          <w:szCs w:val="26"/>
          <w:lang w:val="en-US"/>
        </w:rPr>
        <w:t>дейности с обществено значение – социални услуги, здравеопазване, образование,</w:t>
      </w:r>
      <w:r w:rsidRPr="005A2C53">
        <w:rPr>
          <w:rFonts w:ascii="Arial" w:hAnsi="Arial" w:cs="Arial"/>
          <w:sz w:val="26"/>
          <w:szCs w:val="26"/>
          <w:lang w:val="en-US"/>
        </w:rPr>
        <w:br/>
        <w:t>развитие на човешкия капитал, опазване на околната среда и други.</w:t>
      </w:r>
      <w:r w:rsidRPr="005A2C53">
        <w:rPr>
          <w:rFonts w:ascii="Arial" w:hAnsi="Arial" w:cs="Arial"/>
          <w:sz w:val="26"/>
          <w:szCs w:val="26"/>
          <w:lang w:val="en-US"/>
        </w:rPr>
        <w:br/>
        <w:t>МБВР е основната организация от Групата на Световната банка и предвид установената</w:t>
      </w:r>
      <w:r w:rsidR="00AC3D3E">
        <w:rPr>
          <w:rFonts w:ascii="Arial" w:hAnsi="Arial" w:cs="Arial"/>
          <w:sz w:val="26"/>
          <w:szCs w:val="26"/>
          <w:lang w:val="en-US"/>
        </w:rPr>
        <w:t xml:space="preserve"> </w:t>
      </w:r>
      <w:r w:rsidRPr="00AC3D3E">
        <w:rPr>
          <w:rFonts w:ascii="Arial" w:hAnsi="Arial" w:cs="Arial"/>
          <w:sz w:val="26"/>
          <w:szCs w:val="26"/>
          <w:lang w:val="en-US"/>
        </w:rPr>
        <w:t>през годините добра практика и надеждно управление, притежава кредитен рейтинг на</w:t>
      </w:r>
      <w:r w:rsidR="00AC3D3E">
        <w:rPr>
          <w:rFonts w:ascii="Arial" w:hAnsi="Arial" w:cs="Arial"/>
          <w:sz w:val="26"/>
          <w:szCs w:val="26"/>
          <w:lang w:val="en-US"/>
        </w:rPr>
        <w:t xml:space="preserve"> </w:t>
      </w:r>
      <w:r w:rsidRPr="00AC3D3E">
        <w:rPr>
          <w:rFonts w:ascii="Arial" w:hAnsi="Arial" w:cs="Arial"/>
          <w:sz w:val="26"/>
          <w:szCs w:val="26"/>
          <w:lang w:val="en-US"/>
        </w:rPr>
        <w:t>първокласен кредитополучател, което</w:t>
      </w:r>
      <w:r w:rsidR="00AC3D3E">
        <w:rPr>
          <w:rFonts w:ascii="Arial" w:hAnsi="Arial" w:cs="Arial"/>
          <w:sz w:val="26"/>
          <w:szCs w:val="26"/>
          <w:lang w:val="en-US"/>
        </w:rPr>
        <w:t xml:space="preserve"> й дава възможност да финансира </w:t>
      </w:r>
      <w:r w:rsidRPr="00AC3D3E">
        <w:rPr>
          <w:rFonts w:ascii="Arial" w:hAnsi="Arial" w:cs="Arial"/>
          <w:sz w:val="26"/>
          <w:szCs w:val="26"/>
          <w:lang w:val="en-US"/>
        </w:rPr>
        <w:t>дейността си при</w:t>
      </w:r>
      <w:r w:rsidR="00AC3D3E">
        <w:rPr>
          <w:rFonts w:ascii="Arial" w:hAnsi="Arial" w:cs="Arial"/>
          <w:sz w:val="26"/>
          <w:szCs w:val="26"/>
          <w:lang w:val="en-US"/>
        </w:rPr>
        <w:t xml:space="preserve"> </w:t>
      </w:r>
      <w:r w:rsidRPr="00AC3D3E">
        <w:rPr>
          <w:rFonts w:ascii="Arial" w:hAnsi="Arial" w:cs="Arial"/>
          <w:sz w:val="26"/>
          <w:szCs w:val="26"/>
          <w:lang w:val="en-US"/>
        </w:rPr>
        <w:t>най-благоприятни условия на м</w:t>
      </w:r>
      <w:r w:rsidR="00AC3D3E">
        <w:rPr>
          <w:rFonts w:ascii="Arial" w:hAnsi="Arial" w:cs="Arial"/>
          <w:sz w:val="26"/>
          <w:szCs w:val="26"/>
          <w:lang w:val="en-US"/>
        </w:rPr>
        <w:t xml:space="preserve">еждународните финансови пазари. </w:t>
      </w:r>
      <w:r w:rsidRPr="00AC3D3E">
        <w:rPr>
          <w:rFonts w:ascii="Arial" w:hAnsi="Arial" w:cs="Arial"/>
          <w:sz w:val="26"/>
          <w:szCs w:val="26"/>
          <w:lang w:val="en-US"/>
        </w:rPr>
        <w:t>Това позволява на</w:t>
      </w:r>
      <w:r w:rsidR="00AC3D3E">
        <w:rPr>
          <w:rFonts w:ascii="Arial" w:hAnsi="Arial" w:cs="Arial"/>
          <w:sz w:val="26"/>
          <w:szCs w:val="26"/>
          <w:lang w:val="en-US"/>
        </w:rPr>
        <w:t xml:space="preserve"> </w:t>
      </w:r>
      <w:r w:rsidRPr="00AC3D3E">
        <w:rPr>
          <w:rFonts w:ascii="Arial" w:hAnsi="Arial" w:cs="Arial"/>
          <w:sz w:val="26"/>
          <w:szCs w:val="26"/>
          <w:lang w:val="en-US"/>
        </w:rPr>
        <w:t>МБВР да предоставя относително субсидиарни и по-благоприятни условия при</w:t>
      </w:r>
      <w:r w:rsidR="00AC3D3E">
        <w:rPr>
          <w:rFonts w:ascii="Arial" w:hAnsi="Arial" w:cs="Arial"/>
          <w:sz w:val="26"/>
          <w:szCs w:val="26"/>
          <w:lang w:val="en-US"/>
        </w:rPr>
        <w:t xml:space="preserve"> </w:t>
      </w:r>
      <w:r w:rsidRPr="00AC3D3E">
        <w:rPr>
          <w:rFonts w:ascii="Arial" w:hAnsi="Arial" w:cs="Arial"/>
          <w:sz w:val="26"/>
          <w:szCs w:val="26"/>
          <w:lang w:val="en-US"/>
        </w:rPr>
        <w:t>отпускането на заеми на своите страни-членки. Банката отпуска финансиране само на</w:t>
      </w:r>
      <w:r w:rsidR="00AC3D3E">
        <w:rPr>
          <w:rFonts w:ascii="Arial" w:hAnsi="Arial" w:cs="Arial"/>
          <w:sz w:val="26"/>
          <w:szCs w:val="26"/>
          <w:lang w:val="en-US"/>
        </w:rPr>
        <w:t xml:space="preserve"> </w:t>
      </w:r>
      <w:r w:rsidRPr="00AC3D3E">
        <w:rPr>
          <w:rFonts w:ascii="Arial" w:hAnsi="Arial" w:cs="Arial"/>
          <w:sz w:val="26"/>
          <w:szCs w:val="26"/>
          <w:lang w:val="en-US"/>
        </w:rPr>
        <w:t>правителства и подправителствени структури или при наличието на държавна гаранция</w:t>
      </w:r>
      <w:r w:rsidR="00AC3D3E">
        <w:rPr>
          <w:rFonts w:ascii="Arial" w:hAnsi="Arial" w:cs="Arial"/>
          <w:sz w:val="26"/>
          <w:szCs w:val="26"/>
          <w:lang w:val="en-US"/>
        </w:rPr>
        <w:t xml:space="preserve"> </w:t>
      </w:r>
      <w:r w:rsidRPr="00AC3D3E">
        <w:rPr>
          <w:rFonts w:ascii="Arial" w:hAnsi="Arial" w:cs="Arial"/>
          <w:sz w:val="26"/>
          <w:szCs w:val="26"/>
          <w:lang w:val="en-US"/>
        </w:rPr>
        <w:t>от страната-членка.</w:t>
      </w:r>
      <w:r w:rsidR="00AC3D3E">
        <w:rPr>
          <w:rFonts w:ascii="Arial" w:hAnsi="Arial" w:cs="Arial"/>
          <w:sz w:val="26"/>
          <w:szCs w:val="26"/>
          <w:lang w:val="en-US"/>
        </w:rPr>
        <w:t xml:space="preserve"> </w:t>
      </w:r>
      <w:r w:rsidRPr="00AC3D3E">
        <w:rPr>
          <w:rFonts w:ascii="Arial" w:hAnsi="Arial" w:cs="Arial"/>
          <w:sz w:val="26"/>
          <w:szCs w:val="26"/>
          <w:lang w:val="en-US"/>
        </w:rPr>
        <w:t>Базисните финансови условия, при които МБВР кредитира заемополучателите си, към</w:t>
      </w:r>
      <w:r w:rsidR="00AC3D3E">
        <w:rPr>
          <w:rFonts w:ascii="Arial" w:hAnsi="Arial" w:cs="Arial"/>
          <w:sz w:val="26"/>
          <w:szCs w:val="26"/>
          <w:lang w:val="en-US"/>
        </w:rPr>
        <w:t xml:space="preserve"> </w:t>
      </w:r>
      <w:r w:rsidRPr="00AC3D3E">
        <w:rPr>
          <w:rFonts w:ascii="Arial" w:hAnsi="Arial" w:cs="Arial"/>
          <w:sz w:val="26"/>
          <w:szCs w:val="26"/>
          <w:lang w:val="en-US"/>
        </w:rPr>
        <w:t xml:space="preserve">настоящия момент, включват заеми със </w:t>
      </w:r>
      <w:r w:rsidR="00AC3D3E">
        <w:rPr>
          <w:rFonts w:ascii="Arial" w:hAnsi="Arial" w:cs="Arial"/>
          <w:sz w:val="26"/>
          <w:szCs w:val="26"/>
          <w:lang w:val="en-US"/>
        </w:rPr>
        <w:t xml:space="preserve">среднопретеглен матуритет до 18 </w:t>
      </w:r>
      <w:r w:rsidRPr="00AC3D3E">
        <w:rPr>
          <w:rFonts w:ascii="Arial" w:hAnsi="Arial" w:cs="Arial"/>
          <w:sz w:val="26"/>
          <w:szCs w:val="26"/>
          <w:lang w:val="en-US"/>
        </w:rPr>
        <w:t>години при</w:t>
      </w:r>
      <w:r w:rsidR="00AC3D3E">
        <w:rPr>
          <w:rFonts w:ascii="Arial" w:hAnsi="Arial" w:cs="Arial"/>
          <w:sz w:val="26"/>
          <w:szCs w:val="26"/>
          <w:lang w:val="en-US"/>
        </w:rPr>
        <w:t xml:space="preserve"> </w:t>
      </w:r>
      <w:r w:rsidRPr="00AC3D3E">
        <w:rPr>
          <w:rFonts w:ascii="Arial" w:hAnsi="Arial" w:cs="Arial"/>
          <w:sz w:val="26"/>
          <w:szCs w:val="26"/>
          <w:lang w:val="en-US"/>
        </w:rPr>
        <w:t xml:space="preserve">общ срок на погасяване до </w:t>
      </w:r>
      <w:r w:rsidR="00AC3D3E">
        <w:rPr>
          <w:rFonts w:ascii="Arial" w:hAnsi="Arial" w:cs="Arial"/>
          <w:sz w:val="26"/>
          <w:szCs w:val="26"/>
          <w:lang w:val="en-US"/>
        </w:rPr>
        <w:t xml:space="preserve">30 години, първоначална такса и </w:t>
      </w:r>
      <w:r w:rsidRPr="00AC3D3E">
        <w:rPr>
          <w:rFonts w:ascii="Arial" w:hAnsi="Arial" w:cs="Arial"/>
          <w:sz w:val="26"/>
          <w:szCs w:val="26"/>
          <w:lang w:val="en-US"/>
        </w:rPr>
        <w:t>плаващи лихвени проценти,</w:t>
      </w:r>
      <w:r w:rsidR="00AC3D3E">
        <w:rPr>
          <w:rFonts w:ascii="Arial" w:hAnsi="Arial" w:cs="Arial"/>
          <w:sz w:val="26"/>
          <w:szCs w:val="26"/>
          <w:lang w:val="en-US"/>
        </w:rPr>
        <w:t xml:space="preserve"> </w:t>
      </w:r>
      <w:r w:rsidRPr="00AC3D3E">
        <w:rPr>
          <w:rFonts w:ascii="Arial" w:hAnsi="Arial" w:cs="Arial"/>
          <w:sz w:val="26"/>
          <w:szCs w:val="26"/>
          <w:lang w:val="en-US"/>
        </w:rPr>
        <w:t>с възможност за фиксиране на отделните</w:t>
      </w:r>
      <w:r w:rsidR="00AC3D3E">
        <w:rPr>
          <w:rFonts w:ascii="Arial" w:hAnsi="Arial" w:cs="Arial"/>
          <w:sz w:val="26"/>
          <w:szCs w:val="26"/>
          <w:lang w:val="en-US"/>
        </w:rPr>
        <w:t xml:space="preserve"> им компоненти или прилагане на </w:t>
      </w:r>
      <w:r w:rsidRPr="00AC3D3E">
        <w:rPr>
          <w:rFonts w:ascii="Arial" w:hAnsi="Arial" w:cs="Arial"/>
          <w:sz w:val="26"/>
          <w:szCs w:val="26"/>
          <w:lang w:val="en-US"/>
        </w:rPr>
        <w:t>инструменти</w:t>
      </w:r>
      <w:r w:rsidR="00AC3D3E">
        <w:rPr>
          <w:rFonts w:ascii="Arial" w:hAnsi="Arial" w:cs="Arial"/>
          <w:sz w:val="26"/>
          <w:szCs w:val="26"/>
          <w:lang w:val="en-US"/>
        </w:rPr>
        <w:t xml:space="preserve"> </w:t>
      </w:r>
      <w:r w:rsidRPr="00AC3D3E">
        <w:rPr>
          <w:rFonts w:ascii="Arial" w:hAnsi="Arial" w:cs="Arial"/>
          <w:sz w:val="26"/>
          <w:szCs w:val="26"/>
          <w:lang w:val="en-US"/>
        </w:rPr>
        <w:t>за управление на валутно-курсови и други рискове.</w:t>
      </w:r>
      <w:r w:rsidR="00AC3D3E">
        <w:rPr>
          <w:rFonts w:ascii="Arial" w:hAnsi="Arial" w:cs="Arial"/>
          <w:sz w:val="26"/>
          <w:szCs w:val="26"/>
          <w:lang w:val="en-US"/>
        </w:rPr>
        <w:t xml:space="preserve"> </w:t>
      </w:r>
      <w:r w:rsidRPr="00AC3D3E">
        <w:rPr>
          <w:rFonts w:ascii="Arial" w:hAnsi="Arial" w:cs="Arial"/>
          <w:sz w:val="26"/>
          <w:szCs w:val="26"/>
          <w:lang w:val="en-US"/>
        </w:rPr>
        <w:t>Към МБВР България се присъединява със</w:t>
      </w:r>
      <w:r w:rsidR="00AC3D3E">
        <w:rPr>
          <w:rFonts w:ascii="Arial" w:hAnsi="Arial" w:cs="Arial"/>
          <w:sz w:val="26"/>
          <w:szCs w:val="26"/>
          <w:lang w:val="en-US"/>
        </w:rPr>
        <w:t xml:space="preserve"> записан дялов капитал в размер </w:t>
      </w:r>
      <w:r w:rsidRPr="00AC3D3E">
        <w:rPr>
          <w:rFonts w:ascii="Arial" w:hAnsi="Arial" w:cs="Arial"/>
          <w:sz w:val="26"/>
          <w:szCs w:val="26"/>
          <w:lang w:val="en-US"/>
        </w:rPr>
        <w:t>на 521.5 млн.</w:t>
      </w:r>
      <w:r w:rsidR="00AC3D3E">
        <w:rPr>
          <w:rFonts w:ascii="Arial" w:hAnsi="Arial" w:cs="Arial"/>
          <w:sz w:val="26"/>
          <w:szCs w:val="26"/>
          <w:lang w:val="en-US"/>
        </w:rPr>
        <w:t xml:space="preserve"> </w:t>
      </w:r>
      <w:r w:rsidRPr="00AC3D3E">
        <w:rPr>
          <w:rFonts w:ascii="Arial" w:hAnsi="Arial" w:cs="Arial"/>
          <w:sz w:val="26"/>
          <w:szCs w:val="26"/>
          <w:lang w:val="en-US"/>
        </w:rPr>
        <w:t>щатски долара (около 0.3% от общо записания капитал). Функциите на управител в</w:t>
      </w:r>
      <w:r w:rsidR="00AC3D3E">
        <w:rPr>
          <w:rFonts w:ascii="Arial" w:hAnsi="Arial" w:cs="Arial"/>
          <w:sz w:val="26"/>
          <w:szCs w:val="26"/>
          <w:lang w:val="en-US"/>
        </w:rPr>
        <w:t xml:space="preserve"> </w:t>
      </w:r>
      <w:r w:rsidRPr="00AC3D3E">
        <w:rPr>
          <w:rFonts w:ascii="Arial" w:hAnsi="Arial" w:cs="Arial"/>
          <w:sz w:val="26"/>
          <w:szCs w:val="26"/>
          <w:lang w:val="en-US"/>
        </w:rPr>
        <w:t>организациите от Групата на Световната банка за България се осъществяват от</w:t>
      </w:r>
      <w:r w:rsidR="00AC3D3E">
        <w:rPr>
          <w:rFonts w:ascii="Arial" w:hAnsi="Arial" w:cs="Arial"/>
          <w:sz w:val="26"/>
          <w:szCs w:val="26"/>
          <w:lang w:val="en-US"/>
        </w:rPr>
        <w:t xml:space="preserve"> </w:t>
      </w:r>
      <w:r w:rsidRPr="00AC3D3E">
        <w:rPr>
          <w:rFonts w:ascii="Arial" w:hAnsi="Arial" w:cs="Arial"/>
          <w:sz w:val="26"/>
          <w:szCs w:val="26"/>
          <w:lang w:val="en-US"/>
        </w:rPr>
        <w:t>министъ</w:t>
      </w:r>
      <w:r w:rsidR="00AC3D3E">
        <w:rPr>
          <w:rFonts w:ascii="Arial" w:hAnsi="Arial" w:cs="Arial"/>
          <w:sz w:val="26"/>
          <w:szCs w:val="26"/>
          <w:lang w:val="en-US"/>
        </w:rPr>
        <w:t xml:space="preserve">ра на финансите, а на заместник  </w:t>
      </w:r>
      <w:r w:rsidRPr="00AC3D3E">
        <w:rPr>
          <w:rFonts w:ascii="Arial" w:hAnsi="Arial" w:cs="Arial"/>
          <w:sz w:val="26"/>
          <w:szCs w:val="26"/>
          <w:lang w:val="en-US"/>
        </w:rPr>
        <w:t>управителя – от подуправител на БНБ.</w:t>
      </w:r>
      <w:r w:rsidR="00AC3D3E">
        <w:rPr>
          <w:rFonts w:ascii="Arial" w:hAnsi="Arial" w:cs="Arial"/>
          <w:sz w:val="26"/>
          <w:szCs w:val="26"/>
          <w:lang w:val="en-US"/>
        </w:rPr>
        <w:t xml:space="preserve"> </w:t>
      </w:r>
      <w:r w:rsidRPr="00AC3D3E">
        <w:rPr>
          <w:rFonts w:ascii="Arial" w:hAnsi="Arial" w:cs="Arial"/>
          <w:sz w:val="26"/>
          <w:szCs w:val="26"/>
          <w:lang w:val="en-US"/>
        </w:rPr>
        <w:t>Подкрепата за страни като България се осъществява основно под формата на</w:t>
      </w:r>
      <w:r w:rsidR="00AC3D3E">
        <w:rPr>
          <w:rFonts w:ascii="Arial" w:hAnsi="Arial" w:cs="Arial"/>
          <w:sz w:val="26"/>
          <w:szCs w:val="26"/>
          <w:lang w:val="en-US"/>
        </w:rPr>
        <w:t xml:space="preserve"> </w:t>
      </w:r>
      <w:r w:rsidRPr="00AC3D3E">
        <w:rPr>
          <w:rFonts w:ascii="Arial" w:hAnsi="Arial" w:cs="Arial"/>
          <w:sz w:val="26"/>
          <w:szCs w:val="26"/>
          <w:lang w:val="en-US"/>
        </w:rPr>
        <w:t>предоставяното структурно и инвестиционно финансиране на държавно ниво или при</w:t>
      </w:r>
      <w:r w:rsidRPr="00AC3D3E">
        <w:rPr>
          <w:rFonts w:ascii="Arial" w:hAnsi="Arial" w:cs="Arial"/>
          <w:sz w:val="26"/>
          <w:szCs w:val="26"/>
          <w:lang w:val="en-US"/>
        </w:rPr>
        <w:br/>
        <w:t>наличието на държавна гаранция. В допълнение към кредитирането МБВР осигурява</w:t>
      </w:r>
      <w:r w:rsidR="00AC3D3E">
        <w:rPr>
          <w:rFonts w:ascii="Arial" w:hAnsi="Arial" w:cs="Arial"/>
          <w:sz w:val="26"/>
          <w:szCs w:val="26"/>
          <w:lang w:val="en-US"/>
        </w:rPr>
        <w:t xml:space="preserve"> </w:t>
      </w:r>
      <w:r w:rsidRPr="00AC3D3E">
        <w:rPr>
          <w:rFonts w:ascii="Arial" w:hAnsi="Arial" w:cs="Arial"/>
          <w:sz w:val="26"/>
          <w:szCs w:val="26"/>
          <w:lang w:val="en-US"/>
        </w:rPr>
        <w:t>безвъзмездна помощ от собствени или управлявани от нея фондове и оказва</w:t>
      </w:r>
      <w:r w:rsidR="00AC3D3E">
        <w:rPr>
          <w:rFonts w:ascii="Arial" w:hAnsi="Arial" w:cs="Arial"/>
          <w:sz w:val="26"/>
          <w:szCs w:val="26"/>
          <w:lang w:val="en-US"/>
        </w:rPr>
        <w:t xml:space="preserve"> </w:t>
      </w:r>
      <w:r w:rsidRPr="00AC3D3E">
        <w:rPr>
          <w:rFonts w:ascii="Arial" w:hAnsi="Arial" w:cs="Arial"/>
          <w:sz w:val="26"/>
          <w:szCs w:val="26"/>
          <w:lang w:val="en-US"/>
        </w:rPr>
        <w:t>съпътстваща аналитична и консултантска помощ в отделни ключови направления.</w:t>
      </w:r>
      <w:r w:rsidR="00AC3D3E">
        <w:rPr>
          <w:rFonts w:ascii="Arial" w:hAnsi="Arial" w:cs="Arial"/>
          <w:sz w:val="26"/>
          <w:szCs w:val="26"/>
          <w:lang w:val="en-US"/>
        </w:rPr>
        <w:t xml:space="preserve"> </w:t>
      </w:r>
      <w:r w:rsidRPr="00AC3D3E">
        <w:rPr>
          <w:rFonts w:ascii="Arial" w:hAnsi="Arial" w:cs="Arial"/>
          <w:sz w:val="26"/>
          <w:szCs w:val="26"/>
          <w:lang w:val="en-US"/>
        </w:rPr>
        <w:t>Дейността на МФК и АМГИ в страната от членството й в тях е с различна интензивност,</w:t>
      </w:r>
      <w:r w:rsidR="00AC3D3E">
        <w:rPr>
          <w:rFonts w:ascii="Arial" w:hAnsi="Arial" w:cs="Arial"/>
          <w:sz w:val="26"/>
          <w:szCs w:val="26"/>
          <w:lang w:val="en-US"/>
        </w:rPr>
        <w:t xml:space="preserve"> </w:t>
      </w:r>
      <w:r w:rsidRPr="00AC3D3E">
        <w:rPr>
          <w:rFonts w:ascii="Arial" w:hAnsi="Arial" w:cs="Arial"/>
          <w:sz w:val="26"/>
          <w:szCs w:val="26"/>
          <w:lang w:val="en-US"/>
        </w:rPr>
        <w:t>като е насочена към подпомагане на частни инвестиции „на зелено“ (в това число и чрез</w:t>
      </w:r>
      <w:r w:rsidR="00AC3D3E">
        <w:rPr>
          <w:rFonts w:ascii="Arial" w:hAnsi="Arial" w:cs="Arial"/>
          <w:sz w:val="26"/>
          <w:szCs w:val="26"/>
          <w:lang w:val="en-US"/>
        </w:rPr>
        <w:t xml:space="preserve"> </w:t>
      </w:r>
      <w:r w:rsidRPr="00AC3D3E">
        <w:rPr>
          <w:rFonts w:ascii="Arial" w:hAnsi="Arial" w:cs="Arial"/>
          <w:sz w:val="26"/>
          <w:szCs w:val="26"/>
          <w:lang w:val="en-US"/>
        </w:rPr>
        <w:t>дялово участие), инвестиционно кредитиране за отделни проекти в частния сектор и</w:t>
      </w:r>
      <w:r w:rsidR="00AC3D3E">
        <w:rPr>
          <w:rFonts w:ascii="Arial" w:hAnsi="Arial" w:cs="Arial"/>
          <w:sz w:val="26"/>
          <w:szCs w:val="26"/>
          <w:lang w:val="en-US"/>
        </w:rPr>
        <w:t xml:space="preserve"> </w:t>
      </w:r>
      <w:r w:rsidRPr="00AC3D3E">
        <w:rPr>
          <w:rFonts w:ascii="Arial" w:hAnsi="Arial" w:cs="Arial"/>
          <w:sz w:val="26"/>
          <w:szCs w:val="26"/>
          <w:lang w:val="en-US"/>
        </w:rPr>
        <w:t>отпускане на гаранции за чужди инвестиции.</w:t>
      </w:r>
      <w:r w:rsidR="00AC3D3E">
        <w:rPr>
          <w:rFonts w:ascii="Arial" w:hAnsi="Arial" w:cs="Arial"/>
          <w:sz w:val="26"/>
          <w:szCs w:val="26"/>
          <w:lang w:val="en-US"/>
        </w:rPr>
        <w:t xml:space="preserve"> </w:t>
      </w:r>
      <w:r w:rsidRPr="00AC3D3E">
        <w:rPr>
          <w:rFonts w:ascii="Arial" w:hAnsi="Arial" w:cs="Arial"/>
          <w:sz w:val="26"/>
          <w:szCs w:val="26"/>
          <w:lang w:val="en-US"/>
        </w:rPr>
        <w:t>Обхватът на инвестирането и размерът на средствата се определя чрез подписване на</w:t>
      </w:r>
      <w:r w:rsidR="00AC3D3E">
        <w:rPr>
          <w:rFonts w:ascii="Arial" w:hAnsi="Arial" w:cs="Arial"/>
          <w:sz w:val="26"/>
          <w:szCs w:val="26"/>
          <w:lang w:val="en-US"/>
        </w:rPr>
        <w:t xml:space="preserve"> </w:t>
      </w:r>
      <w:r w:rsidRPr="00AC3D3E">
        <w:rPr>
          <w:rFonts w:ascii="Arial" w:hAnsi="Arial" w:cs="Arial"/>
          <w:sz w:val="26"/>
          <w:szCs w:val="26"/>
          <w:lang w:val="en-US"/>
        </w:rPr>
        <w:t xml:space="preserve">Рамка за партньорство, който адресира </w:t>
      </w:r>
      <w:r w:rsidRPr="00AC3D3E">
        <w:rPr>
          <w:rFonts w:ascii="Arial" w:hAnsi="Arial" w:cs="Arial"/>
          <w:sz w:val="26"/>
          <w:szCs w:val="26"/>
          <w:lang w:val="en-US"/>
        </w:rPr>
        <w:lastRenderedPageBreak/>
        <w:t>конкретни области в съответствие с</w:t>
      </w:r>
      <w:r w:rsidR="00AC3D3E">
        <w:rPr>
          <w:rFonts w:ascii="Arial" w:hAnsi="Arial" w:cs="Arial"/>
          <w:sz w:val="26"/>
          <w:szCs w:val="26"/>
          <w:lang w:val="en-US"/>
        </w:rPr>
        <w:t xml:space="preserve"> </w:t>
      </w:r>
      <w:r w:rsidRPr="00AC3D3E">
        <w:rPr>
          <w:rFonts w:ascii="Arial" w:hAnsi="Arial" w:cs="Arial"/>
          <w:sz w:val="26"/>
          <w:szCs w:val="26"/>
          <w:lang w:val="en-US"/>
        </w:rPr>
        <w:t>идентифицираните потребности на държавата-партньор. Последният период за</w:t>
      </w:r>
      <w:r w:rsidR="00AC3D3E">
        <w:rPr>
          <w:rFonts w:ascii="Arial" w:hAnsi="Arial" w:cs="Arial"/>
          <w:sz w:val="26"/>
          <w:szCs w:val="26"/>
          <w:lang w:val="en-US"/>
        </w:rPr>
        <w:t xml:space="preserve"> </w:t>
      </w:r>
      <w:r w:rsidRPr="00AC3D3E">
        <w:rPr>
          <w:rFonts w:ascii="Arial" w:hAnsi="Arial" w:cs="Arial"/>
          <w:sz w:val="26"/>
          <w:szCs w:val="26"/>
          <w:lang w:val="en-US"/>
        </w:rPr>
        <w:t>финансиране е 2017-</w:t>
      </w:r>
      <w:r w:rsidR="00AC3D3E">
        <w:rPr>
          <w:rFonts w:ascii="Arial" w:hAnsi="Arial" w:cs="Arial"/>
          <w:sz w:val="26"/>
          <w:szCs w:val="26"/>
          <w:lang w:val="en-US"/>
        </w:rPr>
        <w:t>2022</w:t>
      </w:r>
      <w:r w:rsidRPr="00AC3D3E">
        <w:rPr>
          <w:rFonts w:ascii="Arial" w:hAnsi="Arial" w:cs="Arial"/>
          <w:sz w:val="26"/>
          <w:szCs w:val="26"/>
          <w:lang w:val="en-US"/>
        </w:rPr>
        <w:t>г.</w:t>
      </w:r>
      <w:r w:rsidRPr="00B372D4">
        <w:rPr>
          <w:rFonts w:ascii="Times New Roman" w:hAnsi="Times New Roman"/>
          <w:sz w:val="24"/>
          <w:szCs w:val="24"/>
          <w:lang w:val="en-US" w:eastAsia="en-US"/>
        </w:rPr>
        <w:br/>
      </w:r>
      <w:r w:rsidR="00AC3D3E" w:rsidRPr="00AC3D3E">
        <w:rPr>
          <w:rFonts w:ascii="Arial" w:hAnsi="Arial" w:cs="Arial"/>
          <w:b/>
          <w:sz w:val="26"/>
          <w:szCs w:val="26"/>
          <w:lang w:val="en-US"/>
        </w:rPr>
        <w:t xml:space="preserve">      </w:t>
      </w:r>
      <w:r w:rsidRPr="00AC3D3E">
        <w:rPr>
          <w:rFonts w:ascii="Arial" w:hAnsi="Arial" w:cs="Arial"/>
          <w:sz w:val="26"/>
          <w:szCs w:val="26"/>
          <w:u w:val="single"/>
          <w:lang w:val="en-US"/>
        </w:rPr>
        <w:t>Европейска банка за възстановяване и развитие (ЕБВР)</w:t>
      </w:r>
    </w:p>
    <w:p w:rsidR="00E60AF2" w:rsidRDefault="00B372D4" w:rsidP="00AC3D3E">
      <w:pPr>
        <w:ind w:firstLine="720"/>
        <w:jc w:val="both"/>
        <w:rPr>
          <w:rFonts w:ascii="Arial" w:hAnsi="Arial" w:cs="Arial"/>
          <w:sz w:val="26"/>
          <w:szCs w:val="26"/>
          <w:lang w:val="en-US"/>
        </w:rPr>
      </w:pPr>
      <w:r w:rsidRPr="00AC3D3E">
        <w:rPr>
          <w:rFonts w:ascii="Arial" w:hAnsi="Arial" w:cs="Arial"/>
          <w:sz w:val="26"/>
          <w:szCs w:val="26"/>
          <w:lang w:val="en-US"/>
        </w:rPr>
        <w:t>Европейската банка за възстановяване и развитие (ЕБВР) е създадена през 1991 г. с цел</w:t>
      </w:r>
      <w:r w:rsidR="00AC3D3E">
        <w:rPr>
          <w:rFonts w:ascii="Arial" w:hAnsi="Arial" w:cs="Arial"/>
          <w:sz w:val="26"/>
          <w:szCs w:val="26"/>
          <w:lang w:val="en-US"/>
        </w:rPr>
        <w:t xml:space="preserve"> </w:t>
      </w:r>
      <w:r w:rsidRPr="00AC3D3E">
        <w:rPr>
          <w:rFonts w:ascii="Arial" w:hAnsi="Arial" w:cs="Arial"/>
          <w:sz w:val="26"/>
          <w:szCs w:val="26"/>
          <w:lang w:val="en-US"/>
        </w:rPr>
        <w:t>да допринесе за икономическия прогрес и да подпомогне прехода към пазарно</w:t>
      </w:r>
      <w:r w:rsidR="00AC3D3E">
        <w:rPr>
          <w:rFonts w:ascii="Arial" w:hAnsi="Arial" w:cs="Arial"/>
          <w:sz w:val="26"/>
          <w:szCs w:val="26"/>
          <w:lang w:val="en-US"/>
        </w:rPr>
        <w:t xml:space="preserve"> </w:t>
      </w:r>
      <w:r w:rsidRPr="00AC3D3E">
        <w:rPr>
          <w:rFonts w:ascii="Arial" w:hAnsi="Arial" w:cs="Arial"/>
          <w:sz w:val="26"/>
          <w:szCs w:val="26"/>
          <w:lang w:val="en-US"/>
        </w:rPr>
        <w:t>ориентирана икономика на страните от Централна и Източна Европа, приели да</w:t>
      </w:r>
      <w:r w:rsidR="00AC3D3E">
        <w:rPr>
          <w:rFonts w:ascii="Arial" w:hAnsi="Arial" w:cs="Arial"/>
          <w:sz w:val="26"/>
          <w:szCs w:val="26"/>
          <w:lang w:val="en-US"/>
        </w:rPr>
        <w:t xml:space="preserve"> </w:t>
      </w:r>
      <w:r w:rsidRPr="00AC3D3E">
        <w:rPr>
          <w:rFonts w:ascii="Arial" w:hAnsi="Arial" w:cs="Arial"/>
          <w:sz w:val="26"/>
          <w:szCs w:val="26"/>
          <w:lang w:val="en-US"/>
        </w:rPr>
        <w:t>съблюдават принципите на плуралистичната демокрация. Акционери в нея са 63</w:t>
      </w:r>
      <w:r w:rsidR="00AC3D3E">
        <w:rPr>
          <w:rFonts w:ascii="Arial" w:hAnsi="Arial" w:cs="Arial"/>
          <w:sz w:val="26"/>
          <w:szCs w:val="26"/>
          <w:lang w:val="en-US"/>
        </w:rPr>
        <w:t xml:space="preserve"> </w:t>
      </w:r>
      <w:r w:rsidRPr="00AC3D3E">
        <w:rPr>
          <w:rFonts w:ascii="Arial" w:hAnsi="Arial" w:cs="Arial"/>
          <w:sz w:val="26"/>
          <w:szCs w:val="26"/>
          <w:lang w:val="en-US"/>
        </w:rPr>
        <w:t>държави и 2 междудържавни институции – ЕС и ЕИБ. Към момента акционерният</w:t>
      </w:r>
      <w:r w:rsidR="00AC3D3E">
        <w:rPr>
          <w:rFonts w:ascii="Arial" w:hAnsi="Arial" w:cs="Arial"/>
          <w:sz w:val="26"/>
          <w:szCs w:val="26"/>
          <w:lang w:val="en-US"/>
        </w:rPr>
        <w:t xml:space="preserve"> </w:t>
      </w:r>
      <w:r w:rsidRPr="00AC3D3E">
        <w:rPr>
          <w:rFonts w:ascii="Arial" w:hAnsi="Arial" w:cs="Arial"/>
          <w:sz w:val="26"/>
          <w:szCs w:val="26"/>
          <w:lang w:val="en-US"/>
        </w:rPr>
        <w:t>капитал на ЕБВР възлиза на 21 млрд. евро, а до 31.12.2021 г. се очаква да приключи</w:t>
      </w:r>
      <w:r w:rsidR="00AC3D3E">
        <w:rPr>
          <w:rFonts w:ascii="Arial" w:hAnsi="Arial" w:cs="Arial"/>
          <w:sz w:val="26"/>
          <w:szCs w:val="26"/>
          <w:lang w:val="en-US"/>
        </w:rPr>
        <w:t xml:space="preserve"> </w:t>
      </w:r>
      <w:r w:rsidRPr="00AC3D3E">
        <w:rPr>
          <w:rFonts w:ascii="Arial" w:hAnsi="Arial" w:cs="Arial"/>
          <w:sz w:val="26"/>
          <w:szCs w:val="26"/>
          <w:lang w:val="en-US"/>
        </w:rPr>
        <w:t>записването от страна на акционерите на 9 млрд. евро платимите при поискване акции.</w:t>
      </w:r>
      <w:r w:rsidRPr="00AC3D3E">
        <w:rPr>
          <w:rFonts w:ascii="Arial" w:hAnsi="Arial" w:cs="Arial"/>
          <w:sz w:val="26"/>
          <w:szCs w:val="26"/>
          <w:lang w:val="en-US"/>
        </w:rPr>
        <w:br/>
        <w:t>Република България участва в капитала на ЕБВР със 165.98 млн. евро, представляващи</w:t>
      </w:r>
      <w:r w:rsidR="00AC3D3E">
        <w:rPr>
          <w:rFonts w:ascii="Arial" w:hAnsi="Arial" w:cs="Arial"/>
          <w:sz w:val="26"/>
          <w:szCs w:val="26"/>
          <w:lang w:val="en-US"/>
        </w:rPr>
        <w:t xml:space="preserve"> </w:t>
      </w:r>
      <w:r w:rsidRPr="00AC3D3E">
        <w:rPr>
          <w:rFonts w:ascii="Arial" w:hAnsi="Arial" w:cs="Arial"/>
          <w:sz w:val="26"/>
          <w:szCs w:val="26"/>
          <w:lang w:val="en-US"/>
        </w:rPr>
        <w:t>16,598 акции, всяка от които с номинал 10,000 евро.</w:t>
      </w:r>
      <w:r w:rsidRPr="00AC3D3E">
        <w:rPr>
          <w:rFonts w:ascii="Arial" w:hAnsi="Arial" w:cs="Arial"/>
          <w:sz w:val="26"/>
          <w:szCs w:val="26"/>
          <w:lang w:val="en-US"/>
        </w:rPr>
        <w:br/>
        <w:t>Чрез своята дейност ЕБВР подпомага изграждането на пазарни икономики в 29 държави</w:t>
      </w:r>
      <w:r w:rsidR="00AC3D3E">
        <w:rPr>
          <w:rFonts w:ascii="Arial" w:hAnsi="Arial" w:cs="Arial"/>
          <w:sz w:val="26"/>
          <w:szCs w:val="26"/>
          <w:lang w:val="en-US"/>
        </w:rPr>
        <w:t xml:space="preserve"> </w:t>
      </w:r>
      <w:r w:rsidRPr="00AC3D3E">
        <w:rPr>
          <w:rFonts w:ascii="Arial" w:hAnsi="Arial" w:cs="Arial"/>
          <w:sz w:val="26"/>
          <w:szCs w:val="26"/>
          <w:lang w:val="en-US"/>
        </w:rPr>
        <w:t>от Централна Европа до Централна Азия, явявайки се най-големият едностранен</w:t>
      </w:r>
      <w:r w:rsidR="00AC3D3E">
        <w:rPr>
          <w:rFonts w:ascii="Arial" w:hAnsi="Arial" w:cs="Arial"/>
          <w:sz w:val="26"/>
          <w:szCs w:val="26"/>
          <w:lang w:val="en-US"/>
        </w:rPr>
        <w:t xml:space="preserve"> </w:t>
      </w:r>
      <w:r w:rsidRPr="00AC3D3E">
        <w:rPr>
          <w:rFonts w:ascii="Arial" w:hAnsi="Arial" w:cs="Arial"/>
          <w:sz w:val="26"/>
          <w:szCs w:val="26"/>
          <w:lang w:val="en-US"/>
        </w:rPr>
        <w:t>инвеститор.</w:t>
      </w:r>
      <w:r w:rsidR="00AC3D3E">
        <w:rPr>
          <w:rFonts w:ascii="Arial" w:hAnsi="Arial" w:cs="Arial"/>
          <w:sz w:val="26"/>
          <w:szCs w:val="26"/>
          <w:lang w:val="en-US"/>
        </w:rPr>
        <w:t xml:space="preserve"> </w:t>
      </w:r>
      <w:r w:rsidRPr="00AC3D3E">
        <w:rPr>
          <w:rFonts w:ascii="Arial" w:hAnsi="Arial" w:cs="Arial"/>
          <w:sz w:val="26"/>
          <w:szCs w:val="26"/>
          <w:lang w:val="en-US"/>
        </w:rPr>
        <w:t>Чрез своята дейност и инвестиционна политика ЕБВР подпомага и съдейства за</w:t>
      </w:r>
      <w:r w:rsidR="00AC3D3E">
        <w:rPr>
          <w:rFonts w:ascii="Arial" w:hAnsi="Arial" w:cs="Arial"/>
          <w:sz w:val="26"/>
          <w:szCs w:val="26"/>
          <w:lang w:val="en-US"/>
        </w:rPr>
        <w:t xml:space="preserve"> </w:t>
      </w:r>
      <w:r w:rsidRPr="00AC3D3E">
        <w:rPr>
          <w:rFonts w:ascii="Arial" w:hAnsi="Arial" w:cs="Arial"/>
          <w:sz w:val="26"/>
          <w:szCs w:val="26"/>
          <w:lang w:val="en-US"/>
        </w:rPr>
        <w:t>осъществяване на структурни и секторни реформи в страните на дейност, развитието на</w:t>
      </w:r>
      <w:r w:rsidRPr="00AC3D3E">
        <w:rPr>
          <w:rFonts w:ascii="Arial" w:hAnsi="Arial" w:cs="Arial"/>
          <w:sz w:val="26"/>
          <w:szCs w:val="26"/>
          <w:lang w:val="en-US"/>
        </w:rPr>
        <w:br/>
        <w:t>конкуренцията, стимулирането на приватизацията и частната инициатива и развитието</w:t>
      </w:r>
      <w:r w:rsidR="00AC3D3E">
        <w:rPr>
          <w:rFonts w:ascii="Times New Roman" w:hAnsi="Times New Roman"/>
          <w:sz w:val="24"/>
          <w:szCs w:val="24"/>
          <w:lang w:val="en-US" w:eastAsia="en-US"/>
        </w:rPr>
        <w:t xml:space="preserve"> </w:t>
      </w:r>
      <w:r w:rsidRPr="00AC3D3E">
        <w:rPr>
          <w:rFonts w:ascii="Arial" w:hAnsi="Arial" w:cs="Arial"/>
          <w:sz w:val="26"/>
          <w:szCs w:val="26"/>
          <w:lang w:val="en-US"/>
        </w:rPr>
        <w:t>на инфраструктурата, необходима за подкрепата на частния сектор. ЕБВР инвестира</w:t>
      </w:r>
      <w:r w:rsidR="00AC3D3E">
        <w:rPr>
          <w:rFonts w:ascii="Arial" w:hAnsi="Arial" w:cs="Arial"/>
          <w:sz w:val="26"/>
          <w:szCs w:val="26"/>
          <w:lang w:val="en-US"/>
        </w:rPr>
        <w:t xml:space="preserve"> </w:t>
      </w:r>
      <w:r w:rsidRPr="00AC3D3E">
        <w:rPr>
          <w:rFonts w:ascii="Arial" w:hAnsi="Arial" w:cs="Arial"/>
          <w:sz w:val="26"/>
          <w:szCs w:val="26"/>
          <w:lang w:val="en-US"/>
        </w:rPr>
        <w:t>основно в частни предприятия, обикновено съвместно с други търговски партньори.</w:t>
      </w:r>
      <w:r w:rsidR="00AC3D3E">
        <w:rPr>
          <w:rFonts w:ascii="Arial" w:hAnsi="Arial" w:cs="Arial"/>
          <w:sz w:val="26"/>
          <w:szCs w:val="26"/>
          <w:lang w:val="en-US"/>
        </w:rPr>
        <w:t xml:space="preserve"> </w:t>
      </w:r>
      <w:r w:rsidRPr="00AC3D3E">
        <w:rPr>
          <w:rFonts w:ascii="Arial" w:hAnsi="Arial" w:cs="Arial"/>
          <w:sz w:val="26"/>
          <w:szCs w:val="26"/>
          <w:lang w:val="en-US"/>
        </w:rPr>
        <w:t>87% от проектите на ЕБВР са в частния сектор. В обществения сектор ЕБВР отпуска</w:t>
      </w:r>
      <w:r w:rsidRPr="00AC3D3E">
        <w:rPr>
          <w:rFonts w:ascii="Arial" w:hAnsi="Arial" w:cs="Arial"/>
          <w:sz w:val="26"/>
          <w:szCs w:val="26"/>
          <w:lang w:val="en-US"/>
        </w:rPr>
        <w:br/>
        <w:t>финансиране за значими инфраструктурни проекти. Банката също така работи с</w:t>
      </w:r>
      <w:r w:rsidR="00AC3D3E">
        <w:rPr>
          <w:rFonts w:ascii="Arial" w:hAnsi="Arial" w:cs="Arial"/>
          <w:sz w:val="26"/>
          <w:szCs w:val="26"/>
          <w:lang w:val="en-US"/>
        </w:rPr>
        <w:t xml:space="preserve"> </w:t>
      </w:r>
      <w:r w:rsidRPr="00AC3D3E">
        <w:rPr>
          <w:rFonts w:ascii="Arial" w:hAnsi="Arial" w:cs="Arial"/>
          <w:sz w:val="26"/>
          <w:szCs w:val="26"/>
          <w:lang w:val="en-US"/>
        </w:rPr>
        <w:t>предприятия от обществения сектор с цел подкрепа на приватизацията,</w:t>
      </w:r>
      <w:r w:rsidR="00AC3D3E">
        <w:rPr>
          <w:rFonts w:ascii="Arial" w:hAnsi="Arial" w:cs="Arial"/>
          <w:sz w:val="26"/>
          <w:szCs w:val="26"/>
          <w:lang w:val="en-US"/>
        </w:rPr>
        <w:t xml:space="preserve"> </w:t>
      </w:r>
      <w:r w:rsidRPr="00AC3D3E">
        <w:rPr>
          <w:rFonts w:ascii="Arial" w:hAnsi="Arial" w:cs="Arial"/>
          <w:sz w:val="26"/>
          <w:szCs w:val="26"/>
          <w:lang w:val="en-US"/>
        </w:rPr>
        <w:t>преструктуриране на предприятията, които са държавна собственост и за подобряването</w:t>
      </w:r>
      <w:r w:rsidR="00AC3D3E">
        <w:rPr>
          <w:rFonts w:ascii="Arial" w:hAnsi="Arial" w:cs="Arial"/>
          <w:sz w:val="26"/>
          <w:szCs w:val="26"/>
          <w:lang w:val="en-US"/>
        </w:rPr>
        <w:t xml:space="preserve"> </w:t>
      </w:r>
      <w:r w:rsidRPr="00AC3D3E">
        <w:rPr>
          <w:rFonts w:ascii="Arial" w:hAnsi="Arial" w:cs="Arial"/>
          <w:sz w:val="26"/>
          <w:szCs w:val="26"/>
          <w:lang w:val="en-US"/>
        </w:rPr>
        <w:t>на общинските услуги.</w:t>
      </w:r>
      <w:r w:rsidRPr="00AC3D3E">
        <w:rPr>
          <w:rFonts w:ascii="Arial" w:hAnsi="Arial" w:cs="Arial"/>
          <w:sz w:val="26"/>
          <w:szCs w:val="26"/>
          <w:lang w:val="en-US"/>
        </w:rPr>
        <w:br/>
        <w:t>ЕБВР разполага с широк набор от финансови инструменти, съобразени с конкретните</w:t>
      </w:r>
      <w:r w:rsidR="00AC3D3E">
        <w:rPr>
          <w:rFonts w:ascii="Arial" w:hAnsi="Arial" w:cs="Arial"/>
          <w:sz w:val="26"/>
          <w:szCs w:val="26"/>
          <w:lang w:val="en-US"/>
        </w:rPr>
        <w:t xml:space="preserve"> </w:t>
      </w:r>
      <w:r w:rsidRPr="00AC3D3E">
        <w:rPr>
          <w:rFonts w:ascii="Arial" w:hAnsi="Arial" w:cs="Arial"/>
          <w:sz w:val="26"/>
          <w:szCs w:val="26"/>
          <w:lang w:val="en-US"/>
        </w:rPr>
        <w:t>проекти. Основните инструменти са заеми, инвестиции и гаранции.</w:t>
      </w:r>
      <w:r w:rsidR="00AC3D3E">
        <w:rPr>
          <w:rFonts w:ascii="Arial" w:hAnsi="Arial" w:cs="Arial"/>
          <w:sz w:val="26"/>
          <w:szCs w:val="26"/>
          <w:lang w:val="en-US"/>
        </w:rPr>
        <w:t xml:space="preserve"> </w:t>
      </w:r>
      <w:r w:rsidRPr="00AC3D3E">
        <w:rPr>
          <w:rFonts w:ascii="Arial" w:hAnsi="Arial" w:cs="Arial"/>
          <w:sz w:val="26"/>
          <w:szCs w:val="26"/>
          <w:lang w:val="en-US"/>
        </w:rPr>
        <w:t>Заемите се предоставят във всяка валута широко търгувана на основните световни</w:t>
      </w:r>
      <w:r w:rsidR="00AC3D3E">
        <w:rPr>
          <w:rFonts w:ascii="Arial" w:hAnsi="Arial" w:cs="Arial"/>
          <w:sz w:val="26"/>
          <w:szCs w:val="26"/>
          <w:lang w:val="en-US"/>
        </w:rPr>
        <w:t xml:space="preserve"> </w:t>
      </w:r>
      <w:r w:rsidRPr="00AC3D3E">
        <w:rPr>
          <w:rFonts w:ascii="Arial" w:hAnsi="Arial" w:cs="Arial"/>
          <w:sz w:val="26"/>
          <w:szCs w:val="26"/>
          <w:lang w:val="en-US"/>
        </w:rPr>
        <w:t>финансови пазари или понякога в местна валута на заемополучателя с фиксирана или</w:t>
      </w:r>
      <w:r w:rsidR="00AC3D3E">
        <w:rPr>
          <w:rFonts w:ascii="Arial" w:hAnsi="Arial" w:cs="Arial"/>
          <w:sz w:val="26"/>
          <w:szCs w:val="26"/>
          <w:lang w:val="en-US"/>
        </w:rPr>
        <w:t xml:space="preserve"> </w:t>
      </w:r>
      <w:r w:rsidRPr="00AC3D3E">
        <w:rPr>
          <w:rFonts w:ascii="Arial" w:hAnsi="Arial" w:cs="Arial"/>
          <w:sz w:val="26"/>
          <w:szCs w:val="26"/>
          <w:lang w:val="en-US"/>
        </w:rPr>
        <w:t>плаваща лихва при подчертано благоприятни условия. Високият кредитен рейтинг на</w:t>
      </w:r>
      <w:r w:rsidRPr="00AC3D3E">
        <w:rPr>
          <w:rFonts w:ascii="Arial" w:hAnsi="Arial" w:cs="Arial"/>
          <w:sz w:val="26"/>
          <w:szCs w:val="26"/>
          <w:lang w:val="en-US"/>
        </w:rPr>
        <w:br/>
        <w:t>Банката (ААА от Standard &amp; Poor's, Aaa от Moody's и ААА от Fitch) й дава възможност,</w:t>
      </w:r>
      <w:r w:rsidR="00AC3D3E">
        <w:rPr>
          <w:rFonts w:ascii="Arial" w:hAnsi="Arial" w:cs="Arial"/>
          <w:sz w:val="26"/>
          <w:szCs w:val="26"/>
          <w:lang w:val="en-US"/>
        </w:rPr>
        <w:t xml:space="preserve"> </w:t>
      </w:r>
      <w:r w:rsidRPr="00AC3D3E">
        <w:rPr>
          <w:rFonts w:ascii="Arial" w:hAnsi="Arial" w:cs="Arial"/>
          <w:sz w:val="26"/>
          <w:szCs w:val="26"/>
          <w:lang w:val="en-US"/>
        </w:rPr>
        <w:t>чрез осигуряване на финанси при най-конкурентни условия на международните пазари,</w:t>
      </w:r>
      <w:r w:rsidR="00AC3D3E">
        <w:rPr>
          <w:rFonts w:ascii="Arial" w:hAnsi="Arial" w:cs="Arial"/>
          <w:sz w:val="26"/>
          <w:szCs w:val="26"/>
          <w:lang w:val="en-US"/>
        </w:rPr>
        <w:t xml:space="preserve"> </w:t>
      </w:r>
      <w:r w:rsidRPr="00AC3D3E">
        <w:rPr>
          <w:rFonts w:ascii="Arial" w:hAnsi="Arial" w:cs="Arial"/>
          <w:sz w:val="26"/>
          <w:szCs w:val="26"/>
          <w:lang w:val="en-US"/>
        </w:rPr>
        <w:t>да предоставя заеми, които най-добре да отговарят на изискванията на нейните</w:t>
      </w:r>
      <w:r w:rsidR="00AC3D3E">
        <w:rPr>
          <w:rFonts w:ascii="Arial" w:hAnsi="Arial" w:cs="Arial"/>
          <w:sz w:val="26"/>
          <w:szCs w:val="26"/>
          <w:lang w:val="en-US"/>
        </w:rPr>
        <w:t xml:space="preserve"> </w:t>
      </w:r>
      <w:r w:rsidRPr="00AC3D3E">
        <w:rPr>
          <w:rFonts w:ascii="Arial" w:hAnsi="Arial" w:cs="Arial"/>
          <w:sz w:val="26"/>
          <w:szCs w:val="26"/>
          <w:lang w:val="en-US"/>
        </w:rPr>
        <w:t xml:space="preserve">клиенти. </w:t>
      </w:r>
    </w:p>
    <w:p w:rsidR="000A22C3" w:rsidRPr="00C40361" w:rsidRDefault="000A22C3" w:rsidP="002432E2">
      <w:pPr>
        <w:ind w:firstLine="720"/>
        <w:jc w:val="both"/>
        <w:rPr>
          <w:rFonts w:ascii="Arial" w:hAnsi="Arial" w:cs="Arial"/>
          <w:b/>
          <w:bCs/>
          <w:sz w:val="26"/>
          <w:szCs w:val="26"/>
          <w:u w:val="single"/>
        </w:rPr>
      </w:pPr>
      <w:r w:rsidRPr="00C40361">
        <w:rPr>
          <w:rFonts w:ascii="Arial" w:hAnsi="Arial" w:cs="Arial"/>
          <w:b/>
          <w:bCs/>
          <w:sz w:val="26"/>
          <w:szCs w:val="26"/>
          <w:u w:val="single"/>
        </w:rPr>
        <w:t>Финансиране от търговски банки</w:t>
      </w:r>
    </w:p>
    <w:p w:rsidR="000A22C3" w:rsidRPr="00C40361" w:rsidRDefault="000A22C3" w:rsidP="002432E2">
      <w:pPr>
        <w:ind w:firstLine="420"/>
        <w:rPr>
          <w:rFonts w:ascii="Arial" w:hAnsi="Arial" w:cs="Arial"/>
          <w:sz w:val="26"/>
          <w:szCs w:val="26"/>
        </w:rPr>
      </w:pPr>
      <w:r w:rsidRPr="00C40361">
        <w:rPr>
          <w:rFonts w:ascii="Arial" w:hAnsi="Arial" w:cs="Arial"/>
          <w:sz w:val="26"/>
          <w:szCs w:val="26"/>
        </w:rPr>
        <w:t>Кредитна линия на ЕБВР за проекти за енергийна ефективност и възо</w:t>
      </w:r>
      <w:r>
        <w:rPr>
          <w:rFonts w:ascii="Arial" w:hAnsi="Arial" w:cs="Arial"/>
          <w:sz w:val="26"/>
          <w:szCs w:val="26"/>
        </w:rPr>
        <w:t xml:space="preserve">бновяеми </w:t>
      </w:r>
      <w:r w:rsidRPr="00C40361">
        <w:rPr>
          <w:rFonts w:ascii="Arial" w:hAnsi="Arial" w:cs="Arial"/>
          <w:sz w:val="26"/>
          <w:szCs w:val="26"/>
        </w:rPr>
        <w:t>енергийни източници от:</w:t>
      </w:r>
    </w:p>
    <w:p w:rsidR="000A22C3" w:rsidRPr="00C40361" w:rsidRDefault="000A22C3" w:rsidP="000A22C3">
      <w:pPr>
        <w:pStyle w:val="11"/>
        <w:widowControl/>
        <w:numPr>
          <w:ilvl w:val="0"/>
          <w:numId w:val="18"/>
        </w:numPr>
        <w:jc w:val="both"/>
        <w:rPr>
          <w:rFonts w:eastAsia="ArialMT"/>
          <w:sz w:val="26"/>
          <w:szCs w:val="26"/>
          <w:lang w:eastAsia="en-US"/>
        </w:rPr>
      </w:pPr>
      <w:r w:rsidRPr="00C40361">
        <w:rPr>
          <w:rFonts w:eastAsia="ArialMT"/>
          <w:sz w:val="26"/>
          <w:szCs w:val="26"/>
          <w:lang w:eastAsia="en-US"/>
        </w:rPr>
        <w:t>ВЕЦ;</w:t>
      </w:r>
    </w:p>
    <w:p w:rsidR="000A22C3" w:rsidRPr="00C40361" w:rsidRDefault="000A22C3" w:rsidP="000A22C3">
      <w:pPr>
        <w:pStyle w:val="11"/>
        <w:widowControl/>
        <w:numPr>
          <w:ilvl w:val="0"/>
          <w:numId w:val="18"/>
        </w:numPr>
        <w:jc w:val="both"/>
        <w:rPr>
          <w:rFonts w:eastAsia="ArialMT"/>
          <w:sz w:val="26"/>
          <w:szCs w:val="26"/>
          <w:lang w:eastAsia="en-US"/>
        </w:rPr>
      </w:pPr>
      <w:r w:rsidRPr="00C40361">
        <w:rPr>
          <w:rFonts w:eastAsia="ArialMT"/>
          <w:sz w:val="26"/>
          <w:szCs w:val="26"/>
          <w:lang w:eastAsia="en-US"/>
        </w:rPr>
        <w:t>Слънчеви инсталации;</w:t>
      </w:r>
    </w:p>
    <w:p w:rsidR="000A22C3" w:rsidRPr="00C40361" w:rsidRDefault="000A22C3" w:rsidP="000A22C3">
      <w:pPr>
        <w:pStyle w:val="11"/>
        <w:widowControl/>
        <w:numPr>
          <w:ilvl w:val="0"/>
          <w:numId w:val="18"/>
        </w:numPr>
        <w:jc w:val="both"/>
        <w:rPr>
          <w:rFonts w:eastAsia="ArialMT"/>
          <w:sz w:val="26"/>
          <w:szCs w:val="26"/>
          <w:lang w:eastAsia="en-US"/>
        </w:rPr>
      </w:pPr>
      <w:r w:rsidRPr="00C40361">
        <w:rPr>
          <w:rFonts w:eastAsia="ArialMT"/>
          <w:sz w:val="26"/>
          <w:szCs w:val="26"/>
          <w:lang w:eastAsia="en-US"/>
        </w:rPr>
        <w:t>Вятърни централи;</w:t>
      </w:r>
    </w:p>
    <w:p w:rsidR="000A22C3" w:rsidRPr="00C40361" w:rsidRDefault="000A22C3" w:rsidP="000A22C3">
      <w:pPr>
        <w:pStyle w:val="11"/>
        <w:widowControl/>
        <w:numPr>
          <w:ilvl w:val="0"/>
          <w:numId w:val="18"/>
        </w:numPr>
        <w:jc w:val="both"/>
        <w:rPr>
          <w:rFonts w:eastAsia="ArialMT"/>
          <w:sz w:val="26"/>
          <w:szCs w:val="26"/>
          <w:lang w:eastAsia="en-US"/>
        </w:rPr>
      </w:pPr>
      <w:r w:rsidRPr="00C40361">
        <w:rPr>
          <w:rFonts w:eastAsia="ArialMT"/>
          <w:sz w:val="26"/>
          <w:szCs w:val="26"/>
          <w:lang w:eastAsia="en-US"/>
        </w:rPr>
        <w:t>Биомаса;</w:t>
      </w:r>
    </w:p>
    <w:p w:rsidR="000A22C3" w:rsidRPr="00C40361" w:rsidRDefault="000A22C3" w:rsidP="000A22C3">
      <w:pPr>
        <w:pStyle w:val="11"/>
        <w:widowControl/>
        <w:numPr>
          <w:ilvl w:val="0"/>
          <w:numId w:val="18"/>
        </w:numPr>
        <w:jc w:val="both"/>
        <w:rPr>
          <w:rFonts w:eastAsia="ArialMT"/>
          <w:sz w:val="26"/>
          <w:szCs w:val="26"/>
          <w:lang w:eastAsia="en-US"/>
        </w:rPr>
      </w:pPr>
      <w:r w:rsidRPr="00C40361">
        <w:rPr>
          <w:rFonts w:eastAsia="ArialMT"/>
          <w:sz w:val="26"/>
          <w:szCs w:val="26"/>
          <w:lang w:eastAsia="en-US"/>
        </w:rPr>
        <w:t>Геотермални инсталации;</w:t>
      </w:r>
    </w:p>
    <w:p w:rsidR="000A22C3" w:rsidRPr="00C40361" w:rsidRDefault="000A22C3" w:rsidP="000A22C3">
      <w:pPr>
        <w:pStyle w:val="11"/>
        <w:widowControl/>
        <w:numPr>
          <w:ilvl w:val="0"/>
          <w:numId w:val="18"/>
        </w:numPr>
        <w:jc w:val="both"/>
        <w:rPr>
          <w:rFonts w:eastAsia="ArialMT"/>
          <w:sz w:val="26"/>
          <w:szCs w:val="26"/>
          <w:lang w:eastAsia="en-US"/>
        </w:rPr>
      </w:pPr>
      <w:r w:rsidRPr="00C40361">
        <w:rPr>
          <w:rFonts w:eastAsia="ArialMT"/>
          <w:sz w:val="26"/>
          <w:szCs w:val="26"/>
          <w:lang w:eastAsia="en-US"/>
        </w:rPr>
        <w:t>Инсталации с биогаз.</w:t>
      </w:r>
    </w:p>
    <w:p w:rsidR="00EE3D7C" w:rsidRDefault="00B372D4" w:rsidP="000A22C3">
      <w:pPr>
        <w:jc w:val="both"/>
        <w:rPr>
          <w:rFonts w:ascii="Arial" w:hAnsi="Arial" w:cs="Arial"/>
          <w:sz w:val="26"/>
          <w:szCs w:val="26"/>
          <w:lang w:val="en-US"/>
        </w:rPr>
      </w:pPr>
      <w:r w:rsidRPr="00AC3D3E">
        <w:rPr>
          <w:rFonts w:ascii="Arial" w:hAnsi="Arial" w:cs="Arial"/>
          <w:sz w:val="26"/>
          <w:szCs w:val="26"/>
          <w:lang w:val="en-US"/>
        </w:rPr>
        <w:lastRenderedPageBreak/>
        <w:t>ЕБВР отпуска заеми на минимална стойност 5 млн. евро със срок за изплащане</w:t>
      </w:r>
      <w:r w:rsidR="00AC3D3E">
        <w:rPr>
          <w:rFonts w:ascii="Arial" w:hAnsi="Arial" w:cs="Arial"/>
          <w:sz w:val="26"/>
          <w:szCs w:val="26"/>
          <w:lang w:val="en-US"/>
        </w:rPr>
        <w:t xml:space="preserve"> </w:t>
      </w:r>
      <w:r w:rsidRPr="00AC3D3E">
        <w:rPr>
          <w:rFonts w:ascii="Arial" w:hAnsi="Arial" w:cs="Arial"/>
          <w:sz w:val="26"/>
          <w:szCs w:val="26"/>
          <w:lang w:val="en-US"/>
        </w:rPr>
        <w:t>между 1 и 15 години, с гратисен период, когато е необходимо. Обикновено Банката</w:t>
      </w:r>
      <w:r w:rsidR="00AC3D3E">
        <w:rPr>
          <w:rFonts w:ascii="Arial" w:hAnsi="Arial" w:cs="Arial"/>
          <w:sz w:val="26"/>
          <w:szCs w:val="26"/>
          <w:lang w:val="en-US"/>
        </w:rPr>
        <w:t xml:space="preserve"> финансира до 35% от </w:t>
      </w:r>
      <w:r w:rsidRPr="00AC3D3E">
        <w:rPr>
          <w:rFonts w:ascii="Arial" w:hAnsi="Arial" w:cs="Arial"/>
          <w:sz w:val="26"/>
          <w:szCs w:val="26"/>
          <w:lang w:val="en-US"/>
        </w:rPr>
        <w:t>общата стойност на проектите.</w:t>
      </w:r>
    </w:p>
    <w:p w:rsidR="000A22C3" w:rsidRPr="000A22C3" w:rsidRDefault="000A22C3" w:rsidP="000A22C3">
      <w:pPr>
        <w:jc w:val="both"/>
        <w:rPr>
          <w:rFonts w:eastAsia="ArialMT"/>
          <w:sz w:val="26"/>
          <w:szCs w:val="26"/>
          <w:lang w:eastAsia="en-US"/>
        </w:rPr>
      </w:pPr>
    </w:p>
    <w:p w:rsidR="00EE3D7C" w:rsidRDefault="00B372D4" w:rsidP="00EE3D7C">
      <w:pPr>
        <w:ind w:firstLine="720"/>
        <w:rPr>
          <w:rFonts w:ascii="Arial" w:hAnsi="Arial" w:cs="Arial"/>
          <w:sz w:val="26"/>
          <w:szCs w:val="26"/>
          <w:lang w:val="en-US"/>
        </w:rPr>
      </w:pPr>
      <w:r w:rsidRPr="00EE3D7C">
        <w:rPr>
          <w:rFonts w:ascii="Arial" w:hAnsi="Arial" w:cs="Arial"/>
          <w:sz w:val="26"/>
          <w:szCs w:val="26"/>
          <w:u w:val="single"/>
          <w:lang w:val="en-US"/>
        </w:rPr>
        <w:t>Публично-частно партньорство (ПЧП)</w:t>
      </w:r>
      <w:r w:rsidRPr="00AC3D3E">
        <w:rPr>
          <w:rFonts w:ascii="Arial" w:hAnsi="Arial" w:cs="Arial"/>
          <w:sz w:val="26"/>
          <w:szCs w:val="26"/>
          <w:lang w:val="en-US"/>
        </w:rPr>
        <w:br/>
      </w:r>
      <w:r w:rsidR="00EE3D7C">
        <w:rPr>
          <w:rFonts w:ascii="Arial" w:hAnsi="Arial" w:cs="Arial"/>
          <w:sz w:val="26"/>
          <w:szCs w:val="26"/>
          <w:lang w:val="en-US"/>
        </w:rPr>
        <w:t xml:space="preserve"> </w:t>
      </w:r>
    </w:p>
    <w:p w:rsidR="00E60AF2" w:rsidRDefault="00B372D4" w:rsidP="00E60AF2">
      <w:pPr>
        <w:ind w:firstLine="720"/>
        <w:rPr>
          <w:rFonts w:ascii="Arial" w:hAnsi="Arial" w:cs="Arial"/>
          <w:sz w:val="26"/>
          <w:szCs w:val="26"/>
          <w:lang w:val="en-US"/>
        </w:rPr>
      </w:pPr>
      <w:r w:rsidRPr="00AC3D3E">
        <w:rPr>
          <w:rFonts w:ascii="Arial" w:hAnsi="Arial" w:cs="Arial"/>
          <w:sz w:val="26"/>
          <w:szCs w:val="26"/>
          <w:lang w:val="en-US"/>
        </w:rPr>
        <w:t>Според Закона за публично-частното партньорство (ЗПЧП):</w:t>
      </w:r>
      <w:r w:rsidRPr="00AC3D3E">
        <w:rPr>
          <w:rFonts w:ascii="Arial" w:hAnsi="Arial" w:cs="Arial"/>
          <w:sz w:val="26"/>
          <w:szCs w:val="26"/>
          <w:lang w:val="en-US"/>
        </w:rPr>
        <w:br/>
        <w:t>1. Това е дългосрочно договорно сътрудничество между публични партньори, от</w:t>
      </w:r>
      <w:r w:rsidR="00E60AF2">
        <w:rPr>
          <w:rFonts w:ascii="Arial" w:hAnsi="Arial" w:cs="Arial"/>
          <w:sz w:val="26"/>
          <w:szCs w:val="26"/>
          <w:lang w:val="en-US"/>
        </w:rPr>
        <w:t xml:space="preserve"> </w:t>
      </w:r>
      <w:r w:rsidRPr="00AC3D3E">
        <w:rPr>
          <w:rFonts w:ascii="Arial" w:hAnsi="Arial" w:cs="Arial"/>
          <w:sz w:val="26"/>
          <w:szCs w:val="26"/>
          <w:lang w:val="en-US"/>
        </w:rPr>
        <w:t>една страна, и частни партньори, от друга страна, за извършването на дейност от</w:t>
      </w:r>
      <w:r w:rsidR="00E60AF2">
        <w:rPr>
          <w:rFonts w:ascii="Arial" w:hAnsi="Arial" w:cs="Arial"/>
          <w:sz w:val="26"/>
          <w:szCs w:val="26"/>
          <w:lang w:val="en-US"/>
        </w:rPr>
        <w:t xml:space="preserve"> </w:t>
      </w:r>
      <w:r w:rsidRPr="00AC3D3E">
        <w:rPr>
          <w:rFonts w:ascii="Arial" w:hAnsi="Arial" w:cs="Arial"/>
          <w:sz w:val="26"/>
          <w:szCs w:val="26"/>
          <w:lang w:val="en-US"/>
        </w:rPr>
        <w:t>обществен интерес при оптимално разпределение на ресурси, рискове и отговорности</w:t>
      </w:r>
      <w:r w:rsidR="00E60AF2">
        <w:rPr>
          <w:rFonts w:ascii="Arial" w:hAnsi="Arial" w:cs="Arial"/>
          <w:sz w:val="26"/>
          <w:szCs w:val="26"/>
          <w:lang w:val="en-US"/>
        </w:rPr>
        <w:t xml:space="preserve"> </w:t>
      </w:r>
      <w:r w:rsidRPr="00AC3D3E">
        <w:rPr>
          <w:rFonts w:ascii="Arial" w:hAnsi="Arial" w:cs="Arial"/>
          <w:sz w:val="26"/>
          <w:szCs w:val="26"/>
          <w:lang w:val="en-US"/>
        </w:rPr>
        <w:t>между партньорите;</w:t>
      </w:r>
      <w:r w:rsidRPr="00AC3D3E">
        <w:rPr>
          <w:rFonts w:ascii="Arial" w:hAnsi="Arial" w:cs="Arial"/>
          <w:sz w:val="26"/>
          <w:szCs w:val="26"/>
          <w:lang w:val="en-US"/>
        </w:rPr>
        <w:br/>
        <w:t>2. Финансирането на ПЧП се осигурява от частния партньор;</w:t>
      </w:r>
      <w:r w:rsidRPr="00AC3D3E">
        <w:rPr>
          <w:rFonts w:ascii="Arial" w:hAnsi="Arial" w:cs="Arial"/>
          <w:sz w:val="26"/>
          <w:szCs w:val="26"/>
          <w:lang w:val="en-US"/>
        </w:rPr>
        <w:br/>
        <w:t>3. Проектите за ПЧП се осъществяват за срок до 35 години;</w:t>
      </w:r>
      <w:r w:rsidRPr="00AC3D3E">
        <w:rPr>
          <w:rFonts w:ascii="Arial" w:hAnsi="Arial" w:cs="Arial"/>
          <w:sz w:val="26"/>
          <w:szCs w:val="26"/>
          <w:lang w:val="en-US"/>
        </w:rPr>
        <w:br/>
        <w:t>4. Рисковете и разпределението на отговорностите се определят конкретно за всеки</w:t>
      </w:r>
      <w:r w:rsidR="00E60AF2">
        <w:rPr>
          <w:rFonts w:ascii="Arial" w:hAnsi="Arial" w:cs="Arial"/>
          <w:sz w:val="26"/>
          <w:szCs w:val="26"/>
          <w:lang w:val="en-US"/>
        </w:rPr>
        <w:t xml:space="preserve"> </w:t>
      </w:r>
      <w:r w:rsidRPr="00AC3D3E">
        <w:rPr>
          <w:rFonts w:ascii="Arial" w:hAnsi="Arial" w:cs="Arial"/>
          <w:sz w:val="26"/>
          <w:szCs w:val="26"/>
          <w:lang w:val="en-US"/>
        </w:rPr>
        <w:t>случай на ПЧП.</w:t>
      </w:r>
      <w:r w:rsidRPr="00AC3D3E">
        <w:rPr>
          <w:rFonts w:ascii="Arial" w:hAnsi="Arial" w:cs="Arial"/>
          <w:sz w:val="26"/>
          <w:szCs w:val="26"/>
          <w:lang w:val="en-US"/>
        </w:rPr>
        <w:br/>
      </w:r>
    </w:p>
    <w:p w:rsidR="00E60AF2" w:rsidRDefault="00B372D4" w:rsidP="00E60AF2">
      <w:pPr>
        <w:ind w:firstLine="720"/>
        <w:jc w:val="both"/>
        <w:rPr>
          <w:rFonts w:ascii="Arial" w:hAnsi="Arial" w:cs="Arial"/>
          <w:sz w:val="26"/>
          <w:szCs w:val="26"/>
          <w:lang w:val="en-US"/>
        </w:rPr>
      </w:pPr>
      <w:r w:rsidRPr="00AC3D3E">
        <w:rPr>
          <w:rFonts w:ascii="Arial" w:hAnsi="Arial" w:cs="Arial"/>
          <w:sz w:val="26"/>
          <w:szCs w:val="26"/>
          <w:lang w:val="en-US"/>
        </w:rPr>
        <w:t>От приложното поле на ЗПЧП са изключени обществените поръчки, които се възлагат</w:t>
      </w:r>
      <w:r w:rsidR="00E60AF2">
        <w:rPr>
          <w:rFonts w:ascii="Arial" w:hAnsi="Arial" w:cs="Arial"/>
          <w:sz w:val="26"/>
          <w:szCs w:val="26"/>
          <w:lang w:val="en-US"/>
        </w:rPr>
        <w:t xml:space="preserve"> </w:t>
      </w:r>
      <w:r w:rsidRPr="00AC3D3E">
        <w:rPr>
          <w:rFonts w:ascii="Arial" w:hAnsi="Arial" w:cs="Arial"/>
          <w:sz w:val="26"/>
          <w:szCs w:val="26"/>
          <w:lang w:val="en-US"/>
        </w:rPr>
        <w:t>по силата на специален закон – ЗОП, и чрез които се разходват публични средства.</w:t>
      </w:r>
      <w:r w:rsidR="00E60AF2">
        <w:rPr>
          <w:rFonts w:ascii="Arial" w:hAnsi="Arial" w:cs="Arial"/>
          <w:sz w:val="26"/>
          <w:szCs w:val="26"/>
          <w:lang w:val="en-US"/>
        </w:rPr>
        <w:t xml:space="preserve"> </w:t>
      </w:r>
      <w:r w:rsidRPr="00AC3D3E">
        <w:rPr>
          <w:rFonts w:ascii="Arial" w:hAnsi="Arial" w:cs="Arial"/>
          <w:sz w:val="26"/>
          <w:szCs w:val="26"/>
          <w:lang w:val="en-US"/>
        </w:rPr>
        <w:t>Концесиите като форма на прилагане на</w:t>
      </w:r>
      <w:r w:rsidR="00E60AF2">
        <w:rPr>
          <w:rFonts w:ascii="Arial" w:hAnsi="Arial" w:cs="Arial"/>
          <w:sz w:val="26"/>
          <w:szCs w:val="26"/>
          <w:lang w:val="en-US"/>
        </w:rPr>
        <w:t xml:space="preserve"> </w:t>
      </w:r>
      <w:r w:rsidRPr="00AC3D3E">
        <w:rPr>
          <w:rFonts w:ascii="Arial" w:hAnsi="Arial" w:cs="Arial"/>
          <w:sz w:val="26"/>
          <w:szCs w:val="26"/>
          <w:lang w:val="en-US"/>
        </w:rPr>
        <w:t>Закона за концесиите (ЗК) също са изключени</w:t>
      </w:r>
      <w:r w:rsidR="00E60AF2">
        <w:rPr>
          <w:rFonts w:ascii="Arial" w:hAnsi="Arial" w:cs="Arial"/>
          <w:sz w:val="26"/>
          <w:szCs w:val="26"/>
          <w:lang w:val="en-US"/>
        </w:rPr>
        <w:t xml:space="preserve"> </w:t>
      </w:r>
      <w:r w:rsidRPr="00AC3D3E">
        <w:rPr>
          <w:rFonts w:ascii="Arial" w:hAnsi="Arial" w:cs="Arial"/>
          <w:sz w:val="26"/>
          <w:szCs w:val="26"/>
          <w:lang w:val="en-US"/>
        </w:rPr>
        <w:t>от приложното поле на закона.</w:t>
      </w:r>
    </w:p>
    <w:p w:rsidR="00E60AF2" w:rsidRDefault="00B372D4" w:rsidP="00E60AF2">
      <w:pPr>
        <w:ind w:firstLine="720"/>
        <w:rPr>
          <w:rFonts w:ascii="Arial" w:hAnsi="Arial" w:cs="Arial"/>
          <w:sz w:val="26"/>
          <w:szCs w:val="26"/>
          <w:lang w:val="en-US"/>
        </w:rPr>
      </w:pPr>
      <w:r w:rsidRPr="00AC3D3E">
        <w:rPr>
          <w:rFonts w:ascii="Arial" w:hAnsi="Arial" w:cs="Arial"/>
          <w:sz w:val="26"/>
          <w:szCs w:val="26"/>
          <w:lang w:val="en-US"/>
        </w:rPr>
        <w:br/>
        <w:t>Възможни ПЧП в енергийната ефективност са:</w:t>
      </w:r>
      <w:r w:rsidRPr="00AC3D3E">
        <w:rPr>
          <w:rFonts w:ascii="Arial" w:hAnsi="Arial" w:cs="Arial"/>
          <w:sz w:val="26"/>
          <w:szCs w:val="26"/>
          <w:lang w:val="en-US"/>
        </w:rPr>
        <w:br/>
        <w:t>• Договори за енергоефективни услуги;</w:t>
      </w:r>
      <w:r w:rsidRPr="00AC3D3E">
        <w:rPr>
          <w:rFonts w:ascii="Arial" w:hAnsi="Arial" w:cs="Arial"/>
          <w:sz w:val="26"/>
          <w:szCs w:val="26"/>
          <w:lang w:val="en-US"/>
        </w:rPr>
        <w:br/>
        <w:t>• Договори с гарантиран резултат;</w:t>
      </w:r>
      <w:r w:rsidRPr="00AC3D3E">
        <w:rPr>
          <w:rFonts w:ascii="Arial" w:hAnsi="Arial" w:cs="Arial"/>
          <w:sz w:val="26"/>
          <w:szCs w:val="26"/>
          <w:lang w:val="en-US"/>
        </w:rPr>
        <w:br/>
        <w:t>• Договори за енергийни услуги;</w:t>
      </w:r>
      <w:r w:rsidRPr="00AC3D3E">
        <w:rPr>
          <w:rFonts w:ascii="Arial" w:hAnsi="Arial" w:cs="Arial"/>
          <w:sz w:val="26"/>
          <w:szCs w:val="26"/>
          <w:lang w:val="en-US"/>
        </w:rPr>
        <w:br/>
        <w:t>• Договори „до ключ“;</w:t>
      </w:r>
      <w:r w:rsidRPr="00AC3D3E">
        <w:rPr>
          <w:rFonts w:ascii="Arial" w:hAnsi="Arial" w:cs="Arial"/>
          <w:sz w:val="26"/>
          <w:szCs w:val="26"/>
          <w:lang w:val="en-US"/>
        </w:rPr>
        <w:br/>
        <w:t>• Договори за услуга;</w:t>
      </w:r>
      <w:r w:rsidRPr="00AC3D3E">
        <w:rPr>
          <w:rFonts w:ascii="Arial" w:hAnsi="Arial" w:cs="Arial"/>
          <w:sz w:val="26"/>
          <w:szCs w:val="26"/>
          <w:lang w:val="en-US"/>
        </w:rPr>
        <w:br/>
        <w:t>• Договори за концесия.</w:t>
      </w:r>
    </w:p>
    <w:p w:rsidR="00E60AF2" w:rsidRDefault="00B372D4" w:rsidP="00E60AF2">
      <w:pPr>
        <w:ind w:firstLine="720"/>
        <w:rPr>
          <w:rFonts w:ascii="Arial" w:hAnsi="Arial" w:cs="Arial"/>
          <w:sz w:val="26"/>
          <w:szCs w:val="26"/>
          <w:u w:val="single"/>
          <w:lang w:val="en-US"/>
        </w:rPr>
      </w:pPr>
      <w:r w:rsidRPr="00B372D4">
        <w:rPr>
          <w:rFonts w:ascii="Times New Roman" w:hAnsi="Times New Roman"/>
          <w:sz w:val="24"/>
          <w:szCs w:val="24"/>
          <w:lang w:val="en-US" w:eastAsia="en-US"/>
        </w:rPr>
        <w:br/>
      </w:r>
      <w:r w:rsidR="00E60AF2">
        <w:rPr>
          <w:rFonts w:ascii="Arial" w:hAnsi="Arial" w:cs="Arial"/>
          <w:sz w:val="30"/>
          <w:szCs w:val="30"/>
          <w:lang w:val="en-US" w:eastAsia="en-US"/>
        </w:rPr>
        <w:t xml:space="preserve">      </w:t>
      </w:r>
      <w:r w:rsidRPr="00E60AF2">
        <w:rPr>
          <w:rFonts w:ascii="Arial" w:hAnsi="Arial" w:cs="Arial"/>
          <w:sz w:val="26"/>
          <w:szCs w:val="26"/>
          <w:u w:val="single"/>
          <w:lang w:val="en-US"/>
        </w:rPr>
        <w:t>Европейски фонд за енергийна ефективност (ЕФЕЕ)</w:t>
      </w:r>
    </w:p>
    <w:p w:rsidR="00E60AF2" w:rsidRDefault="00B372D4" w:rsidP="00E60AF2">
      <w:pPr>
        <w:ind w:firstLine="720"/>
        <w:jc w:val="both"/>
        <w:rPr>
          <w:rFonts w:ascii="Arial" w:hAnsi="Arial" w:cs="Arial"/>
          <w:sz w:val="26"/>
          <w:szCs w:val="26"/>
          <w:lang w:val="en-US"/>
        </w:rPr>
      </w:pPr>
      <w:r w:rsidRPr="00E60AF2">
        <w:rPr>
          <w:rFonts w:ascii="Arial" w:hAnsi="Arial" w:cs="Arial"/>
          <w:sz w:val="26"/>
          <w:szCs w:val="26"/>
          <w:lang w:val="en-US"/>
        </w:rPr>
        <w:br/>
      </w:r>
      <w:r w:rsidR="00E60AF2">
        <w:rPr>
          <w:rFonts w:ascii="Arial" w:hAnsi="Arial" w:cs="Arial"/>
          <w:sz w:val="26"/>
          <w:szCs w:val="26"/>
          <w:lang w:val="en-US"/>
        </w:rPr>
        <w:t xml:space="preserve">       </w:t>
      </w:r>
      <w:r w:rsidRPr="00E60AF2">
        <w:rPr>
          <w:rFonts w:ascii="Arial" w:hAnsi="Arial" w:cs="Arial"/>
          <w:sz w:val="26"/>
          <w:szCs w:val="26"/>
          <w:lang w:val="en-US"/>
        </w:rPr>
        <w:t>Европейският фонд за енергийна ефективност (ЕФЕЕ) е друг вариант за финансиране</w:t>
      </w:r>
      <w:r w:rsidR="00E60AF2">
        <w:rPr>
          <w:rFonts w:ascii="Arial" w:hAnsi="Arial" w:cs="Arial"/>
          <w:sz w:val="26"/>
          <w:szCs w:val="26"/>
          <w:lang w:val="en-US"/>
        </w:rPr>
        <w:t xml:space="preserve"> </w:t>
      </w:r>
      <w:r w:rsidRPr="00E60AF2">
        <w:rPr>
          <w:rFonts w:ascii="Arial" w:hAnsi="Arial" w:cs="Arial"/>
          <w:sz w:val="26"/>
          <w:szCs w:val="26"/>
          <w:lang w:val="en-US"/>
        </w:rPr>
        <w:t>под формата на ПЧП, предоставено от ЕК за осигуряване на изпълнението на</w:t>
      </w:r>
      <w:r w:rsidR="00E60AF2">
        <w:rPr>
          <w:rFonts w:ascii="Arial" w:hAnsi="Arial" w:cs="Arial"/>
          <w:sz w:val="26"/>
          <w:szCs w:val="26"/>
          <w:lang w:val="en-US"/>
        </w:rPr>
        <w:t xml:space="preserve"> </w:t>
      </w:r>
      <w:r w:rsidRPr="00E60AF2">
        <w:rPr>
          <w:rFonts w:ascii="Arial" w:hAnsi="Arial" w:cs="Arial"/>
          <w:sz w:val="26"/>
          <w:szCs w:val="26"/>
          <w:lang w:val="en-US"/>
        </w:rPr>
        <w:t>енергийния съюз. Фондът осигурява пряко финансиране или насочва ресурси през</w:t>
      </w:r>
      <w:r w:rsidR="00E60AF2">
        <w:rPr>
          <w:rFonts w:ascii="Arial" w:hAnsi="Arial" w:cs="Arial"/>
          <w:sz w:val="26"/>
          <w:szCs w:val="26"/>
          <w:lang w:val="en-US"/>
        </w:rPr>
        <w:t xml:space="preserve"> </w:t>
      </w:r>
      <w:r w:rsidRPr="00E60AF2">
        <w:rPr>
          <w:rFonts w:ascii="Arial" w:hAnsi="Arial" w:cs="Arial"/>
          <w:sz w:val="26"/>
          <w:szCs w:val="26"/>
          <w:lang w:val="en-US"/>
        </w:rPr>
        <w:t>финансови институции чрез партньорство с организации на общинско, местно или</w:t>
      </w:r>
      <w:r w:rsidR="00E60AF2">
        <w:rPr>
          <w:rFonts w:ascii="Arial" w:hAnsi="Arial" w:cs="Arial"/>
          <w:sz w:val="26"/>
          <w:szCs w:val="26"/>
          <w:lang w:val="en-US"/>
        </w:rPr>
        <w:t xml:space="preserve"> </w:t>
      </w:r>
      <w:r w:rsidRPr="00E60AF2">
        <w:rPr>
          <w:rFonts w:ascii="Arial" w:hAnsi="Arial" w:cs="Arial"/>
          <w:sz w:val="26"/>
          <w:szCs w:val="26"/>
          <w:lang w:val="en-US"/>
        </w:rPr>
        <w:t>регионално равнище. Инструментът предоставя специално финансиране (както дългови,</w:t>
      </w:r>
      <w:r w:rsidR="00E60AF2">
        <w:rPr>
          <w:rFonts w:ascii="Arial" w:hAnsi="Arial" w:cs="Arial"/>
          <w:sz w:val="26"/>
          <w:szCs w:val="26"/>
          <w:lang w:val="en-US"/>
        </w:rPr>
        <w:t xml:space="preserve"> </w:t>
      </w:r>
      <w:r w:rsidRPr="00E60AF2">
        <w:rPr>
          <w:rFonts w:ascii="Arial" w:hAnsi="Arial" w:cs="Arial"/>
          <w:sz w:val="26"/>
          <w:szCs w:val="26"/>
          <w:lang w:val="en-US"/>
        </w:rPr>
        <w:t>така и капиталови инструменти) за проекти за енергийна ефективност, но също и за</w:t>
      </w:r>
      <w:r w:rsidR="00E60AF2">
        <w:rPr>
          <w:rFonts w:ascii="Arial" w:hAnsi="Arial" w:cs="Arial"/>
          <w:sz w:val="26"/>
          <w:szCs w:val="26"/>
          <w:lang w:val="en-US"/>
        </w:rPr>
        <w:t xml:space="preserve"> </w:t>
      </w:r>
      <w:r w:rsidRPr="00E60AF2">
        <w:rPr>
          <w:rFonts w:ascii="Arial" w:hAnsi="Arial" w:cs="Arial"/>
          <w:sz w:val="26"/>
          <w:szCs w:val="26"/>
          <w:lang w:val="en-US"/>
        </w:rPr>
        <w:t>проекти за възобновяема енергия и чист градски транспорт. Бенефициенти са общински,</w:t>
      </w:r>
      <w:r w:rsidR="00E60AF2">
        <w:rPr>
          <w:rFonts w:ascii="Arial" w:hAnsi="Arial" w:cs="Arial"/>
          <w:sz w:val="26"/>
          <w:szCs w:val="26"/>
          <w:lang w:val="en-US"/>
        </w:rPr>
        <w:t xml:space="preserve"> </w:t>
      </w:r>
      <w:r w:rsidRPr="00E60AF2">
        <w:rPr>
          <w:rFonts w:ascii="Arial" w:hAnsi="Arial" w:cs="Arial"/>
          <w:sz w:val="26"/>
          <w:szCs w:val="26"/>
          <w:lang w:val="en-US"/>
        </w:rPr>
        <w:t>местни и регионални публични органи или организации, действащи от тяхно име. ЕФЕЕ</w:t>
      </w:r>
      <w:r w:rsidR="00E60AF2">
        <w:rPr>
          <w:rFonts w:ascii="Arial" w:hAnsi="Arial" w:cs="Arial"/>
          <w:sz w:val="26"/>
          <w:szCs w:val="26"/>
          <w:lang w:val="en-US"/>
        </w:rPr>
        <w:t xml:space="preserve"> беше създаден през 2011 г. С </w:t>
      </w:r>
      <w:r w:rsidRPr="00E60AF2">
        <w:rPr>
          <w:rFonts w:ascii="Arial" w:hAnsi="Arial" w:cs="Arial"/>
          <w:sz w:val="26"/>
          <w:szCs w:val="26"/>
          <w:lang w:val="en-US"/>
        </w:rPr>
        <w:t>общ обем от 265 млн. евро.</w:t>
      </w:r>
      <w:r w:rsidRPr="00E60AF2">
        <w:rPr>
          <w:rFonts w:ascii="Arial" w:hAnsi="Arial" w:cs="Arial"/>
          <w:sz w:val="26"/>
          <w:szCs w:val="26"/>
          <w:lang w:val="en-US"/>
        </w:rPr>
        <w:br/>
      </w:r>
    </w:p>
    <w:p w:rsidR="00E60AF2" w:rsidRDefault="00B372D4" w:rsidP="00E60AF2">
      <w:pPr>
        <w:ind w:firstLine="720"/>
        <w:rPr>
          <w:rFonts w:ascii="Arial" w:hAnsi="Arial" w:cs="Arial"/>
          <w:sz w:val="26"/>
          <w:szCs w:val="26"/>
          <w:lang w:val="en-US"/>
        </w:rPr>
      </w:pPr>
      <w:r w:rsidRPr="00E60AF2">
        <w:rPr>
          <w:rFonts w:ascii="Arial" w:hAnsi="Arial" w:cs="Arial"/>
          <w:sz w:val="26"/>
          <w:szCs w:val="26"/>
          <w:u w:val="single"/>
          <w:lang w:val="en-US"/>
        </w:rPr>
        <w:t>Договори с гарантиран резултат</w:t>
      </w:r>
    </w:p>
    <w:p w:rsidR="00E60AF2" w:rsidRDefault="00B372D4" w:rsidP="00E60AF2">
      <w:pPr>
        <w:ind w:firstLine="720"/>
        <w:jc w:val="both"/>
        <w:rPr>
          <w:rFonts w:ascii="Arial" w:hAnsi="Arial" w:cs="Arial"/>
          <w:sz w:val="26"/>
          <w:szCs w:val="26"/>
          <w:lang w:val="en-US"/>
        </w:rPr>
      </w:pPr>
      <w:r w:rsidRPr="00E60AF2">
        <w:rPr>
          <w:rFonts w:ascii="Arial" w:hAnsi="Arial" w:cs="Arial"/>
          <w:sz w:val="26"/>
          <w:szCs w:val="26"/>
          <w:lang w:val="en-US"/>
        </w:rPr>
        <w:br/>
      </w:r>
      <w:r w:rsidR="00E60AF2">
        <w:rPr>
          <w:rFonts w:ascii="Arial" w:hAnsi="Arial" w:cs="Arial"/>
          <w:sz w:val="26"/>
          <w:szCs w:val="26"/>
          <w:lang w:val="en-US"/>
        </w:rPr>
        <w:t xml:space="preserve">         </w:t>
      </w:r>
      <w:r w:rsidRPr="00E60AF2">
        <w:rPr>
          <w:rFonts w:ascii="Arial" w:hAnsi="Arial" w:cs="Arial"/>
          <w:sz w:val="26"/>
          <w:szCs w:val="26"/>
          <w:lang w:val="en-US"/>
        </w:rPr>
        <w:t xml:space="preserve">Финансовият механизъм </w:t>
      </w:r>
      <w:r w:rsidR="00E60AF2">
        <w:rPr>
          <w:rFonts w:ascii="Arial" w:hAnsi="Arial" w:cs="Arial"/>
          <w:sz w:val="26"/>
          <w:szCs w:val="26"/>
          <w:lang w:val="en-US"/>
        </w:rPr>
        <w:t xml:space="preserve">е регламентиран в чл. 72 от ЗЕЕ. </w:t>
      </w:r>
      <w:r w:rsidRPr="00E60AF2">
        <w:rPr>
          <w:rFonts w:ascii="Arial" w:hAnsi="Arial" w:cs="Arial"/>
          <w:sz w:val="26"/>
          <w:szCs w:val="26"/>
          <w:lang w:val="en-US"/>
        </w:rPr>
        <w:t>Взаимоотношения при договори с гарантиран резултат</w:t>
      </w:r>
      <w:r w:rsidRPr="00E60AF2">
        <w:rPr>
          <w:rFonts w:ascii="Arial" w:hAnsi="Arial" w:cs="Arial"/>
          <w:sz w:val="26"/>
          <w:szCs w:val="26"/>
          <w:lang w:val="en-US"/>
        </w:rPr>
        <w:br/>
      </w:r>
      <w:r w:rsidRPr="00E60AF2">
        <w:rPr>
          <w:rFonts w:ascii="Arial" w:hAnsi="Arial" w:cs="Arial"/>
          <w:sz w:val="26"/>
          <w:szCs w:val="26"/>
          <w:lang w:val="en-US"/>
        </w:rPr>
        <w:lastRenderedPageBreak/>
        <w:t>Договорите с гарантиран резултат (т.нар. ЕСКО договори) имат за предмет</w:t>
      </w:r>
      <w:r w:rsidRPr="00E60AF2">
        <w:rPr>
          <w:rFonts w:ascii="Arial" w:hAnsi="Arial" w:cs="Arial"/>
          <w:sz w:val="26"/>
          <w:szCs w:val="26"/>
          <w:lang w:val="en-US"/>
        </w:rPr>
        <w:br/>
        <w:t>изпълнението на мерки за повишаване на енергийната ефективност в сгради,</w:t>
      </w:r>
      <w:r w:rsidRPr="00E60AF2">
        <w:rPr>
          <w:rFonts w:ascii="Arial" w:hAnsi="Arial" w:cs="Arial"/>
          <w:sz w:val="26"/>
          <w:szCs w:val="26"/>
          <w:lang w:val="en-US"/>
        </w:rPr>
        <w:br/>
        <w:t>предприятия, промишлени системи и системи за външно изкуствено осветление, като</w:t>
      </w:r>
      <w:r w:rsidR="00E60AF2">
        <w:rPr>
          <w:rFonts w:ascii="Arial" w:hAnsi="Arial" w:cs="Arial"/>
          <w:sz w:val="26"/>
          <w:szCs w:val="26"/>
          <w:lang w:val="en-US"/>
        </w:rPr>
        <w:t xml:space="preserve"> </w:t>
      </w:r>
      <w:r w:rsidRPr="00E60AF2">
        <w:rPr>
          <w:rFonts w:ascii="Arial" w:hAnsi="Arial" w:cs="Arial"/>
          <w:sz w:val="26"/>
          <w:szCs w:val="26"/>
          <w:lang w:val="en-US"/>
        </w:rPr>
        <w:t>възстановяването на направените инвестиции и изплащането на дължимото на</w:t>
      </w:r>
      <w:r w:rsidR="00E60AF2">
        <w:rPr>
          <w:rFonts w:ascii="Arial" w:hAnsi="Arial" w:cs="Arial"/>
          <w:sz w:val="26"/>
          <w:szCs w:val="26"/>
          <w:lang w:val="en-US"/>
        </w:rPr>
        <w:t xml:space="preserve"> </w:t>
      </w:r>
      <w:r w:rsidRPr="00E60AF2">
        <w:rPr>
          <w:rFonts w:ascii="Arial" w:hAnsi="Arial" w:cs="Arial"/>
          <w:sz w:val="26"/>
          <w:szCs w:val="26"/>
          <w:lang w:val="en-US"/>
        </w:rPr>
        <w:t>изпълнителя възнаграждение се извършват за сметка на реализираните спестявания на</w:t>
      </w:r>
      <w:r w:rsidR="00E60AF2">
        <w:rPr>
          <w:rFonts w:ascii="Arial" w:hAnsi="Arial" w:cs="Arial"/>
          <w:sz w:val="26"/>
          <w:szCs w:val="26"/>
          <w:lang w:val="en-US"/>
        </w:rPr>
        <w:t xml:space="preserve"> </w:t>
      </w:r>
      <w:r w:rsidRPr="00E60AF2">
        <w:rPr>
          <w:rFonts w:ascii="Arial" w:hAnsi="Arial" w:cs="Arial"/>
          <w:sz w:val="26"/>
          <w:szCs w:val="26"/>
          <w:lang w:val="en-US"/>
        </w:rPr>
        <w:t>енергия.</w:t>
      </w:r>
      <w:r w:rsidR="00E60AF2">
        <w:rPr>
          <w:rFonts w:ascii="Arial" w:hAnsi="Arial" w:cs="Arial"/>
          <w:sz w:val="26"/>
          <w:szCs w:val="26"/>
          <w:lang w:val="en-US"/>
        </w:rPr>
        <w:t xml:space="preserve"> </w:t>
      </w:r>
      <w:r w:rsidRPr="00E60AF2">
        <w:rPr>
          <w:rFonts w:ascii="Arial" w:hAnsi="Arial" w:cs="Arial"/>
          <w:sz w:val="26"/>
          <w:szCs w:val="26"/>
          <w:lang w:val="en-US"/>
        </w:rPr>
        <w:t>Фирмите за енергоефективни услуги с гарантиран резултат (известни като ЕСКО фирми)</w:t>
      </w:r>
      <w:r w:rsidRPr="00E60AF2">
        <w:rPr>
          <w:rFonts w:ascii="Arial" w:hAnsi="Arial" w:cs="Arial"/>
          <w:sz w:val="26"/>
          <w:szCs w:val="26"/>
          <w:lang w:val="en-US"/>
        </w:rPr>
        <w:br/>
        <w:t>осигуряват със свои собствени средства ЕСКО услуги и инвестиции (проучване,</w:t>
      </w:r>
      <w:r w:rsidR="00E60AF2">
        <w:rPr>
          <w:rFonts w:ascii="Arial" w:hAnsi="Arial" w:cs="Arial"/>
          <w:sz w:val="26"/>
          <w:szCs w:val="26"/>
          <w:lang w:val="en-US"/>
        </w:rPr>
        <w:t xml:space="preserve"> </w:t>
      </w:r>
      <w:r w:rsidRPr="00E60AF2">
        <w:rPr>
          <w:rFonts w:ascii="Arial" w:hAnsi="Arial" w:cs="Arial"/>
          <w:sz w:val="26"/>
          <w:szCs w:val="26"/>
          <w:lang w:val="en-US"/>
        </w:rPr>
        <w:t>внедряване, експлоатация и поддръжка), при гарантирано равнище на спестени</w:t>
      </w:r>
      <w:r w:rsidR="00E60AF2">
        <w:rPr>
          <w:rFonts w:ascii="Arial" w:hAnsi="Arial" w:cs="Arial"/>
          <w:sz w:val="26"/>
          <w:szCs w:val="26"/>
          <w:lang w:val="en-US"/>
        </w:rPr>
        <w:t xml:space="preserve"> </w:t>
      </w:r>
      <w:r w:rsidRPr="00E60AF2">
        <w:rPr>
          <w:rFonts w:ascii="Arial" w:hAnsi="Arial" w:cs="Arial"/>
          <w:sz w:val="26"/>
          <w:szCs w:val="26"/>
          <w:lang w:val="en-US"/>
        </w:rPr>
        <w:t>енергийни разходи,</w:t>
      </w:r>
      <w:r w:rsidR="00E60AF2">
        <w:rPr>
          <w:rFonts w:ascii="Arial" w:hAnsi="Arial" w:cs="Arial"/>
          <w:sz w:val="26"/>
          <w:szCs w:val="26"/>
          <w:lang w:val="en-US"/>
        </w:rPr>
        <w:t xml:space="preserve"> възвръщащи инвестицията заедно </w:t>
      </w:r>
      <w:r w:rsidRPr="00E60AF2">
        <w:rPr>
          <w:rFonts w:ascii="Arial" w:hAnsi="Arial" w:cs="Arial"/>
          <w:sz w:val="26"/>
          <w:szCs w:val="26"/>
          <w:lang w:val="en-US"/>
        </w:rPr>
        <w:t xml:space="preserve">с известна печалба. </w:t>
      </w:r>
    </w:p>
    <w:p w:rsidR="00B372D4" w:rsidRDefault="00B372D4" w:rsidP="000A22C3">
      <w:pPr>
        <w:ind w:firstLine="720"/>
        <w:jc w:val="both"/>
        <w:rPr>
          <w:rFonts w:ascii="Times New Roman" w:hAnsi="Times New Roman"/>
          <w:sz w:val="24"/>
          <w:szCs w:val="24"/>
          <w:lang w:eastAsia="en-US"/>
        </w:rPr>
      </w:pPr>
      <w:r w:rsidRPr="00E60AF2">
        <w:rPr>
          <w:rFonts w:ascii="Arial" w:hAnsi="Arial" w:cs="Arial"/>
          <w:sz w:val="26"/>
          <w:szCs w:val="26"/>
          <w:lang w:val="en-US"/>
        </w:rPr>
        <w:t>Съгласието за</w:t>
      </w:r>
      <w:r w:rsidR="00E60AF2">
        <w:rPr>
          <w:rFonts w:ascii="Arial" w:hAnsi="Arial" w:cs="Arial"/>
          <w:sz w:val="26"/>
          <w:szCs w:val="26"/>
          <w:lang w:val="en-US"/>
        </w:rPr>
        <w:t xml:space="preserve"> </w:t>
      </w:r>
      <w:r w:rsidRPr="00E60AF2">
        <w:rPr>
          <w:rFonts w:ascii="Arial" w:hAnsi="Arial" w:cs="Arial"/>
          <w:sz w:val="26"/>
          <w:szCs w:val="26"/>
          <w:lang w:val="en-US"/>
        </w:rPr>
        <w:t>извършване на енергоефективни услуги се сключва с договор, по който страни са</w:t>
      </w:r>
      <w:r w:rsidR="00E60AF2">
        <w:rPr>
          <w:rFonts w:ascii="Arial" w:hAnsi="Arial" w:cs="Arial"/>
          <w:sz w:val="26"/>
          <w:szCs w:val="26"/>
          <w:lang w:val="en-US"/>
        </w:rPr>
        <w:t xml:space="preserve"> </w:t>
      </w:r>
      <w:r w:rsidRPr="00E60AF2">
        <w:rPr>
          <w:rFonts w:ascii="Arial" w:hAnsi="Arial" w:cs="Arial"/>
          <w:sz w:val="26"/>
          <w:szCs w:val="26"/>
          <w:lang w:val="en-US"/>
        </w:rPr>
        <w:t>фирмата за енергоефективни услуги и нейния клиент (община, училище, спортна база,</w:t>
      </w:r>
      <w:r w:rsidR="00E60AF2">
        <w:rPr>
          <w:rFonts w:ascii="Arial" w:hAnsi="Arial" w:cs="Arial"/>
          <w:sz w:val="26"/>
          <w:szCs w:val="26"/>
          <w:lang w:val="en-US"/>
        </w:rPr>
        <w:t xml:space="preserve"> </w:t>
      </w:r>
      <w:r w:rsidRPr="00E60AF2">
        <w:rPr>
          <w:rFonts w:ascii="Arial" w:hAnsi="Arial" w:cs="Arial"/>
          <w:sz w:val="26"/>
          <w:szCs w:val="26"/>
          <w:lang w:val="en-US"/>
        </w:rPr>
        <w:t>болница, библиотека, културни центрове, обществено осветление и други). При</w:t>
      </w:r>
      <w:r w:rsidR="00E60AF2">
        <w:rPr>
          <w:rFonts w:ascii="Arial" w:hAnsi="Arial" w:cs="Arial"/>
          <w:sz w:val="26"/>
          <w:szCs w:val="26"/>
          <w:lang w:val="en-US"/>
        </w:rPr>
        <w:t xml:space="preserve"> </w:t>
      </w:r>
      <w:r w:rsidRPr="00E60AF2">
        <w:rPr>
          <w:rFonts w:ascii="Arial" w:hAnsi="Arial" w:cs="Arial"/>
          <w:sz w:val="26"/>
          <w:szCs w:val="26"/>
          <w:lang w:val="en-US"/>
        </w:rPr>
        <w:t>изпълнение на проекти за ЕSCO услуги, разходите на инвестицията се изплащат от</w:t>
      </w:r>
      <w:r w:rsidRPr="00E60AF2">
        <w:rPr>
          <w:rFonts w:ascii="Arial" w:hAnsi="Arial" w:cs="Arial"/>
          <w:sz w:val="26"/>
          <w:szCs w:val="26"/>
          <w:lang w:val="en-US"/>
        </w:rPr>
        <w:br/>
        <w:t>постигнатите икономии.</w:t>
      </w:r>
      <w:r w:rsidR="00E60AF2">
        <w:rPr>
          <w:rFonts w:ascii="Arial" w:hAnsi="Arial" w:cs="Arial"/>
          <w:sz w:val="26"/>
          <w:szCs w:val="26"/>
          <w:lang w:val="en-US"/>
        </w:rPr>
        <w:t xml:space="preserve"> </w:t>
      </w:r>
      <w:r w:rsidRPr="00E60AF2">
        <w:rPr>
          <w:rFonts w:ascii="Arial" w:hAnsi="Arial" w:cs="Arial"/>
          <w:sz w:val="26"/>
          <w:szCs w:val="26"/>
          <w:lang w:val="en-US"/>
        </w:rPr>
        <w:t>Финансиране – средствата за извършването на ЕСКО услуга се осигуряват изцяло от</w:t>
      </w:r>
      <w:r w:rsidR="00E60AF2">
        <w:rPr>
          <w:rFonts w:ascii="Times New Roman" w:hAnsi="Times New Roman"/>
          <w:sz w:val="24"/>
          <w:szCs w:val="24"/>
          <w:lang w:eastAsia="en-US"/>
        </w:rPr>
        <w:t xml:space="preserve"> </w:t>
      </w:r>
      <w:r w:rsidRPr="00E60AF2">
        <w:rPr>
          <w:rFonts w:ascii="Arial" w:hAnsi="Arial" w:cs="Arial"/>
          <w:sz w:val="26"/>
          <w:szCs w:val="26"/>
          <w:lang w:val="en-US"/>
        </w:rPr>
        <w:t>Изпълнителя, а Възложителят заплаща стойността ѝ във времето от реализираните</w:t>
      </w:r>
      <w:r w:rsidR="00E60AF2">
        <w:rPr>
          <w:rFonts w:ascii="Arial" w:hAnsi="Arial" w:cs="Arial"/>
          <w:sz w:val="26"/>
          <w:szCs w:val="26"/>
          <w:lang w:val="en-US"/>
        </w:rPr>
        <w:t xml:space="preserve"> </w:t>
      </w:r>
      <w:r w:rsidRPr="00E60AF2">
        <w:rPr>
          <w:rFonts w:ascii="Arial" w:hAnsi="Arial" w:cs="Arial"/>
          <w:sz w:val="26"/>
          <w:szCs w:val="26"/>
          <w:lang w:val="en-US"/>
        </w:rPr>
        <w:t>икономии в резултат на приложените енергоефективни мерки.</w:t>
      </w:r>
      <w:r w:rsidR="00E60AF2">
        <w:rPr>
          <w:rFonts w:ascii="Arial" w:hAnsi="Arial" w:cs="Arial"/>
          <w:sz w:val="26"/>
          <w:szCs w:val="26"/>
          <w:lang w:val="en-US"/>
        </w:rPr>
        <w:t xml:space="preserve"> </w:t>
      </w:r>
      <w:r w:rsidRPr="00E60AF2">
        <w:rPr>
          <w:rFonts w:ascii="Arial" w:hAnsi="Arial" w:cs="Arial"/>
          <w:sz w:val="26"/>
          <w:szCs w:val="26"/>
          <w:lang w:val="en-US"/>
        </w:rPr>
        <w:t>Начин на плащане – възнаграждението на Изпълнителя е за сметка на реализираните</w:t>
      </w:r>
      <w:r w:rsidRPr="00E60AF2">
        <w:rPr>
          <w:rFonts w:ascii="Arial" w:hAnsi="Arial" w:cs="Arial"/>
          <w:sz w:val="26"/>
          <w:szCs w:val="26"/>
          <w:lang w:val="en-US"/>
        </w:rPr>
        <w:br/>
        <w:t>икономии (чл. 21, ал. 3 от ЗЕЕ). След сключване на ДГР и извършване на услугата,</w:t>
      </w:r>
      <w:r w:rsidR="00E60AF2">
        <w:rPr>
          <w:rFonts w:ascii="Arial" w:hAnsi="Arial" w:cs="Arial"/>
          <w:sz w:val="26"/>
          <w:szCs w:val="26"/>
          <w:lang w:val="en-US"/>
        </w:rPr>
        <w:t xml:space="preserve"> </w:t>
      </w:r>
      <w:r w:rsidRPr="00E60AF2">
        <w:rPr>
          <w:rFonts w:ascii="Arial" w:hAnsi="Arial" w:cs="Arial"/>
          <w:sz w:val="26"/>
          <w:szCs w:val="26"/>
          <w:lang w:val="en-US"/>
        </w:rPr>
        <w:t>Възложителят (разпоредителят с бюджетен кредит), стопанисващ дадената сграда,</w:t>
      </w:r>
      <w:r w:rsidR="00E60AF2">
        <w:rPr>
          <w:rFonts w:ascii="Arial" w:hAnsi="Arial" w:cs="Arial"/>
          <w:sz w:val="26"/>
          <w:szCs w:val="26"/>
          <w:lang w:val="en-US"/>
        </w:rPr>
        <w:t xml:space="preserve"> </w:t>
      </w:r>
      <w:r w:rsidRPr="00E60AF2">
        <w:rPr>
          <w:rFonts w:ascii="Arial" w:hAnsi="Arial" w:cs="Arial"/>
          <w:sz w:val="26"/>
          <w:szCs w:val="26"/>
          <w:lang w:val="en-US"/>
        </w:rPr>
        <w:t>следва да извършва периодични плащания в полза на Изпълнителя, съгласно</w:t>
      </w:r>
      <w:r w:rsidR="00E60AF2">
        <w:rPr>
          <w:rFonts w:ascii="Arial" w:hAnsi="Arial" w:cs="Arial"/>
          <w:sz w:val="26"/>
          <w:szCs w:val="26"/>
          <w:lang w:val="en-US"/>
        </w:rPr>
        <w:t xml:space="preserve"> </w:t>
      </w:r>
      <w:r w:rsidRPr="00E60AF2">
        <w:rPr>
          <w:rFonts w:ascii="Arial" w:hAnsi="Arial" w:cs="Arial"/>
          <w:sz w:val="26"/>
          <w:szCs w:val="26"/>
          <w:lang w:val="en-US"/>
        </w:rPr>
        <w:t>погасителен график, в размер равен на реализираната икономия от топло и</w:t>
      </w:r>
      <w:r w:rsidR="00E60AF2">
        <w:rPr>
          <w:rFonts w:ascii="Arial" w:hAnsi="Arial" w:cs="Arial"/>
          <w:sz w:val="26"/>
          <w:szCs w:val="26"/>
          <w:lang w:val="en-US"/>
        </w:rPr>
        <w:t xml:space="preserve"> </w:t>
      </w:r>
      <w:r w:rsidRPr="00E60AF2">
        <w:rPr>
          <w:rFonts w:ascii="Arial" w:hAnsi="Arial" w:cs="Arial"/>
          <w:sz w:val="26"/>
          <w:szCs w:val="26"/>
          <w:lang w:val="en-US"/>
        </w:rPr>
        <w:t>електроенергия.</w:t>
      </w:r>
      <w:r w:rsidR="00E60AF2">
        <w:rPr>
          <w:rFonts w:ascii="Arial" w:hAnsi="Arial" w:cs="Arial"/>
          <w:sz w:val="26"/>
          <w:szCs w:val="26"/>
          <w:lang w:val="en-US"/>
        </w:rPr>
        <w:t xml:space="preserve"> </w:t>
      </w:r>
      <w:r w:rsidRPr="00E60AF2">
        <w:rPr>
          <w:rFonts w:ascii="Arial" w:hAnsi="Arial" w:cs="Arial"/>
          <w:sz w:val="26"/>
          <w:szCs w:val="26"/>
          <w:lang w:val="en-US"/>
        </w:rPr>
        <w:t>Необходимите средства за реализиране на енергоефективните услуги от страна на</w:t>
      </w:r>
      <w:r w:rsidRPr="00E60AF2">
        <w:rPr>
          <w:rFonts w:ascii="Arial" w:hAnsi="Arial" w:cs="Arial"/>
          <w:sz w:val="26"/>
          <w:szCs w:val="26"/>
          <w:lang w:val="en-US"/>
        </w:rPr>
        <w:br/>
        <w:t>бюджетни учреждения, се разчитат в рамките на бюджетите на министерствата,</w:t>
      </w:r>
      <w:r w:rsidR="00E60AF2">
        <w:rPr>
          <w:rFonts w:ascii="Arial" w:hAnsi="Arial" w:cs="Arial"/>
          <w:sz w:val="26"/>
          <w:szCs w:val="26"/>
          <w:lang w:val="en-US"/>
        </w:rPr>
        <w:t xml:space="preserve"> </w:t>
      </w:r>
      <w:r w:rsidRPr="00E60AF2">
        <w:rPr>
          <w:rFonts w:ascii="Arial" w:hAnsi="Arial" w:cs="Arial"/>
          <w:sz w:val="26"/>
          <w:szCs w:val="26"/>
          <w:lang w:val="en-US"/>
        </w:rPr>
        <w:t>ведомствата и общините за съответните години на действие на договора.</w:t>
      </w:r>
      <w:r w:rsidR="00E60AF2">
        <w:rPr>
          <w:rFonts w:ascii="Arial" w:hAnsi="Arial" w:cs="Arial"/>
          <w:sz w:val="26"/>
          <w:szCs w:val="26"/>
          <w:lang w:val="en-US"/>
        </w:rPr>
        <w:t xml:space="preserve"> </w:t>
      </w:r>
      <w:r w:rsidRPr="00E60AF2">
        <w:rPr>
          <w:rFonts w:ascii="Arial" w:hAnsi="Arial" w:cs="Arial"/>
          <w:sz w:val="26"/>
          <w:szCs w:val="26"/>
          <w:lang w:val="en-US"/>
        </w:rPr>
        <w:t>ЕСКО договорите са тясно свързани с другите институти, предвидени от ЗЕЕ – такъв</w:t>
      </w:r>
      <w:r w:rsidR="00E60AF2">
        <w:rPr>
          <w:rFonts w:ascii="Arial" w:hAnsi="Arial" w:cs="Arial"/>
          <w:sz w:val="26"/>
          <w:szCs w:val="26"/>
          <w:lang w:val="en-US"/>
        </w:rPr>
        <w:t xml:space="preserve"> </w:t>
      </w:r>
      <w:r w:rsidRPr="00E60AF2">
        <w:rPr>
          <w:rFonts w:ascii="Arial" w:hAnsi="Arial" w:cs="Arial"/>
          <w:sz w:val="26"/>
          <w:szCs w:val="26"/>
          <w:lang w:val="en-US"/>
        </w:rPr>
        <w:t xml:space="preserve">договор може </w:t>
      </w:r>
      <w:r w:rsidR="00E60AF2">
        <w:rPr>
          <w:rFonts w:ascii="Arial" w:hAnsi="Arial" w:cs="Arial"/>
          <w:sz w:val="26"/>
          <w:szCs w:val="26"/>
          <w:lang w:val="en-US"/>
        </w:rPr>
        <w:t xml:space="preserve">да бъде сключен и изпълнен само </w:t>
      </w:r>
      <w:r w:rsidRPr="00E60AF2">
        <w:rPr>
          <w:rFonts w:ascii="Arial" w:hAnsi="Arial" w:cs="Arial"/>
          <w:sz w:val="26"/>
          <w:szCs w:val="26"/>
          <w:lang w:val="en-US"/>
        </w:rPr>
        <w:t>след извършването на обследване за</w:t>
      </w:r>
      <w:r w:rsidR="00E60AF2">
        <w:rPr>
          <w:rFonts w:ascii="Arial" w:hAnsi="Arial" w:cs="Arial"/>
          <w:sz w:val="26"/>
          <w:szCs w:val="26"/>
          <w:lang w:val="en-US"/>
        </w:rPr>
        <w:t xml:space="preserve"> </w:t>
      </w:r>
      <w:r w:rsidRPr="00E60AF2">
        <w:rPr>
          <w:rFonts w:ascii="Arial" w:hAnsi="Arial" w:cs="Arial"/>
          <w:sz w:val="26"/>
          <w:szCs w:val="26"/>
          <w:lang w:val="en-US"/>
        </w:rPr>
        <w:t>енергийна ефективност. За търговците с енергия е създадено задължение да финансират</w:t>
      </w:r>
      <w:r w:rsidR="00E60AF2">
        <w:rPr>
          <w:rFonts w:ascii="Arial" w:hAnsi="Arial" w:cs="Arial"/>
          <w:sz w:val="26"/>
          <w:szCs w:val="26"/>
          <w:lang w:val="en-US"/>
        </w:rPr>
        <w:t xml:space="preserve"> </w:t>
      </w:r>
      <w:r w:rsidRPr="00E60AF2">
        <w:rPr>
          <w:rFonts w:ascii="Arial" w:hAnsi="Arial" w:cs="Arial"/>
          <w:sz w:val="26"/>
          <w:szCs w:val="26"/>
          <w:lang w:val="en-US"/>
        </w:rPr>
        <w:t>постигането на енергийна ефективност – дали чрез парични вноски във фонд „Енергийна</w:t>
      </w:r>
      <w:r w:rsidRPr="00E60AF2">
        <w:rPr>
          <w:rFonts w:ascii="Arial" w:hAnsi="Arial" w:cs="Arial"/>
          <w:sz w:val="26"/>
          <w:szCs w:val="26"/>
          <w:lang w:val="en-US"/>
        </w:rPr>
        <w:br/>
        <w:t>ефективност и възобновяеми източници“ или чрез финансиране на обновявания за</w:t>
      </w:r>
      <w:r w:rsidR="00E60AF2">
        <w:rPr>
          <w:rFonts w:ascii="Arial" w:hAnsi="Arial" w:cs="Arial"/>
          <w:sz w:val="26"/>
          <w:szCs w:val="26"/>
          <w:lang w:val="en-US"/>
        </w:rPr>
        <w:t xml:space="preserve"> </w:t>
      </w:r>
      <w:r w:rsidRPr="00E60AF2">
        <w:rPr>
          <w:rFonts w:ascii="Arial" w:hAnsi="Arial" w:cs="Arial"/>
          <w:sz w:val="26"/>
          <w:szCs w:val="26"/>
          <w:lang w:val="en-US"/>
        </w:rPr>
        <w:t>повишаване на енергийната ефективност специално чрез ЕСКО договори.</w:t>
      </w:r>
      <w:r w:rsidR="00E60AF2">
        <w:rPr>
          <w:rFonts w:ascii="Arial" w:hAnsi="Arial" w:cs="Arial"/>
          <w:sz w:val="26"/>
          <w:szCs w:val="26"/>
          <w:lang w:val="en-US"/>
        </w:rPr>
        <w:t xml:space="preserve"> </w:t>
      </w:r>
      <w:r w:rsidRPr="00E60AF2">
        <w:rPr>
          <w:rFonts w:ascii="Arial" w:hAnsi="Arial" w:cs="Arial"/>
          <w:sz w:val="26"/>
          <w:szCs w:val="26"/>
          <w:lang w:val="en-US"/>
        </w:rPr>
        <w:t>Следователно, ЕСКО договорите са една възможност целите за енергийни спестявания,</w:t>
      </w:r>
      <w:r w:rsidR="00E60AF2">
        <w:rPr>
          <w:rFonts w:ascii="Arial" w:hAnsi="Arial" w:cs="Arial"/>
          <w:sz w:val="26"/>
          <w:szCs w:val="26"/>
          <w:lang w:val="en-US"/>
        </w:rPr>
        <w:t xml:space="preserve"> </w:t>
      </w:r>
      <w:r w:rsidRPr="00E60AF2">
        <w:rPr>
          <w:rFonts w:ascii="Arial" w:hAnsi="Arial" w:cs="Arial"/>
          <w:sz w:val="26"/>
          <w:szCs w:val="26"/>
          <w:lang w:val="en-US"/>
        </w:rPr>
        <w:t>поставени пред търговците на енергия да бъдат постигнати с по-малко разходи при</w:t>
      </w:r>
      <w:r w:rsidR="002B36B7">
        <w:rPr>
          <w:rFonts w:ascii="Arial" w:hAnsi="Arial" w:cs="Arial"/>
          <w:sz w:val="26"/>
          <w:szCs w:val="26"/>
          <w:lang w:val="en-US"/>
        </w:rPr>
        <w:t xml:space="preserve"> </w:t>
      </w:r>
      <w:r w:rsidRPr="00E60AF2">
        <w:rPr>
          <w:rFonts w:ascii="Arial" w:hAnsi="Arial" w:cs="Arial"/>
          <w:sz w:val="26"/>
          <w:szCs w:val="26"/>
          <w:lang w:val="en-US"/>
        </w:rPr>
        <w:t>условие, че те докажат постигнатите резултати, например уредените по ЗЕЕ</w:t>
      </w:r>
      <w:r w:rsidRPr="00E60AF2">
        <w:rPr>
          <w:rFonts w:ascii="Arial" w:hAnsi="Arial" w:cs="Arial"/>
          <w:sz w:val="26"/>
          <w:szCs w:val="26"/>
          <w:lang w:val="en-US"/>
        </w:rPr>
        <w:br/>
        <w:t>удостоверения</w:t>
      </w:r>
      <w:r w:rsidR="00F00E9B">
        <w:rPr>
          <w:rFonts w:ascii="Arial" w:hAnsi="Arial" w:cs="Arial"/>
          <w:sz w:val="26"/>
          <w:szCs w:val="26"/>
        </w:rPr>
        <w:t>.</w:t>
      </w:r>
    </w:p>
    <w:p w:rsidR="000A22C3" w:rsidRPr="000A22C3" w:rsidRDefault="000A22C3" w:rsidP="000A22C3">
      <w:pPr>
        <w:ind w:firstLine="720"/>
        <w:jc w:val="both"/>
        <w:rPr>
          <w:rFonts w:ascii="Times New Roman" w:hAnsi="Times New Roman"/>
          <w:sz w:val="24"/>
          <w:szCs w:val="24"/>
          <w:lang w:eastAsia="en-US"/>
        </w:rPr>
      </w:pPr>
    </w:p>
    <w:p w:rsidR="00C40361" w:rsidRPr="00C40361" w:rsidRDefault="00C40361" w:rsidP="00C40361">
      <w:pPr>
        <w:jc w:val="both"/>
        <w:rPr>
          <w:rFonts w:ascii="Arial" w:hAnsi="Arial" w:cs="Arial"/>
          <w:b/>
          <w:bCs/>
          <w:sz w:val="26"/>
          <w:szCs w:val="26"/>
          <w:u w:val="single"/>
        </w:rPr>
      </w:pPr>
      <w:r w:rsidRPr="00C40361">
        <w:rPr>
          <w:rFonts w:ascii="Arial" w:hAnsi="Arial" w:cs="Arial"/>
          <w:b/>
          <w:bCs/>
          <w:sz w:val="26"/>
          <w:szCs w:val="26"/>
          <w:u w:val="single"/>
        </w:rPr>
        <w:t>Фонд "Енергийна ефективност и възобновяеми източници" (ФЕЕВИ)</w:t>
      </w:r>
    </w:p>
    <w:p w:rsidR="00C40361" w:rsidRPr="00C40361" w:rsidRDefault="00DB1EA6" w:rsidP="00C40361">
      <w:pPr>
        <w:jc w:val="both"/>
        <w:rPr>
          <w:rFonts w:eastAsia="ArialMT"/>
          <w:sz w:val="26"/>
          <w:szCs w:val="26"/>
          <w:u w:val="single"/>
          <w:lang w:eastAsia="en-US"/>
        </w:rPr>
      </w:pPr>
      <w:hyperlink r:id="rId17" w:history="1">
        <w:r w:rsidR="00C40361" w:rsidRPr="00C40361">
          <w:rPr>
            <w:rStyle w:val="a3"/>
            <w:color w:val="auto"/>
            <w:sz w:val="26"/>
            <w:szCs w:val="26"/>
          </w:rPr>
          <w:t>www.bgeef.com</w:t>
        </w:r>
      </w:hyperlink>
    </w:p>
    <w:p w:rsidR="00C40361" w:rsidRPr="00C40361" w:rsidRDefault="00C40361" w:rsidP="00C40361">
      <w:pPr>
        <w:rPr>
          <w:rFonts w:ascii="Arial" w:hAnsi="Arial" w:cs="Arial"/>
          <w:sz w:val="26"/>
          <w:szCs w:val="26"/>
        </w:rPr>
      </w:pPr>
      <w:r w:rsidRPr="00C40361">
        <w:rPr>
          <w:rFonts w:ascii="Arial" w:hAnsi="Arial" w:cs="Arial"/>
          <w:sz w:val="26"/>
          <w:szCs w:val="26"/>
        </w:rPr>
        <w:t>финансираща институция за:</w:t>
      </w:r>
    </w:p>
    <w:p w:rsidR="00C40361" w:rsidRPr="00C40361" w:rsidRDefault="00C40361" w:rsidP="00C40361">
      <w:pPr>
        <w:rPr>
          <w:rFonts w:ascii="Arial" w:hAnsi="Arial" w:cs="Arial"/>
          <w:sz w:val="26"/>
          <w:szCs w:val="26"/>
        </w:rPr>
      </w:pPr>
      <w:r w:rsidRPr="00C40361">
        <w:rPr>
          <w:rFonts w:ascii="Arial" w:hAnsi="Arial" w:cs="Arial"/>
          <w:sz w:val="26"/>
          <w:szCs w:val="26"/>
        </w:rPr>
        <w:t>- предоставяне на кредити ;</w:t>
      </w:r>
    </w:p>
    <w:p w:rsidR="00C40361" w:rsidRPr="00C40361" w:rsidRDefault="00C40361" w:rsidP="00C40361">
      <w:pPr>
        <w:rPr>
          <w:rFonts w:ascii="Arial" w:hAnsi="Arial" w:cs="Arial"/>
          <w:sz w:val="26"/>
          <w:szCs w:val="26"/>
        </w:rPr>
      </w:pPr>
      <w:r w:rsidRPr="00C40361">
        <w:rPr>
          <w:rFonts w:ascii="Arial" w:hAnsi="Arial" w:cs="Arial"/>
          <w:sz w:val="26"/>
          <w:szCs w:val="26"/>
        </w:rPr>
        <w:lastRenderedPageBreak/>
        <w:t>- предоставяне на гаранции по кредити;</w:t>
      </w:r>
    </w:p>
    <w:p w:rsidR="00C40361" w:rsidRPr="00C40361" w:rsidRDefault="00C40361" w:rsidP="00C40361">
      <w:pPr>
        <w:rPr>
          <w:rFonts w:ascii="Arial" w:hAnsi="Arial" w:cs="Arial"/>
          <w:sz w:val="26"/>
          <w:szCs w:val="26"/>
        </w:rPr>
      </w:pPr>
      <w:r w:rsidRPr="00C40361">
        <w:rPr>
          <w:rFonts w:ascii="Arial" w:hAnsi="Arial" w:cs="Arial"/>
          <w:sz w:val="26"/>
          <w:szCs w:val="26"/>
        </w:rPr>
        <w:t>- център за консултации;</w:t>
      </w:r>
    </w:p>
    <w:p w:rsidR="000A22C3" w:rsidRPr="00C40361" w:rsidRDefault="000A22C3" w:rsidP="00C40361">
      <w:pPr>
        <w:pStyle w:val="11"/>
        <w:widowControl/>
        <w:ind w:left="780"/>
        <w:jc w:val="both"/>
        <w:rPr>
          <w:rFonts w:eastAsia="ArialMT"/>
          <w:sz w:val="26"/>
          <w:szCs w:val="26"/>
          <w:lang w:eastAsia="en-US"/>
        </w:rPr>
      </w:pPr>
    </w:p>
    <w:p w:rsidR="00C40361" w:rsidRPr="00C40361" w:rsidRDefault="00C40361" w:rsidP="00C40361">
      <w:pPr>
        <w:rPr>
          <w:rFonts w:ascii="Arial" w:eastAsia="Arial-BoldMT" w:hAnsi="Arial" w:cs="Arial"/>
          <w:b/>
          <w:bCs/>
          <w:sz w:val="26"/>
          <w:szCs w:val="26"/>
          <w:lang w:eastAsia="en-US"/>
        </w:rPr>
      </w:pPr>
      <w:r w:rsidRPr="00C40361">
        <w:rPr>
          <w:rFonts w:ascii="Arial" w:eastAsia="Arial-BoldMT" w:hAnsi="Arial" w:cs="Arial"/>
          <w:b/>
          <w:bCs/>
          <w:sz w:val="26"/>
          <w:szCs w:val="26"/>
          <w:lang w:val="en-US" w:eastAsia="en-US"/>
        </w:rPr>
        <w:t>8.</w:t>
      </w:r>
      <w:r w:rsidRPr="00C40361">
        <w:rPr>
          <w:rFonts w:ascii="Arial" w:eastAsia="Arial-BoldMT" w:hAnsi="Arial" w:cs="Arial"/>
          <w:b/>
          <w:bCs/>
          <w:sz w:val="26"/>
          <w:szCs w:val="26"/>
          <w:lang w:eastAsia="en-US"/>
        </w:rPr>
        <w:t xml:space="preserve"> Проекти</w:t>
      </w:r>
    </w:p>
    <w:p w:rsidR="00C40361" w:rsidRPr="00C40361" w:rsidRDefault="00C40361" w:rsidP="00C40361">
      <w:pPr>
        <w:rPr>
          <w:rFonts w:ascii="Arial" w:eastAsia="ArialMT" w:hAnsi="Arial" w:cs="Arial"/>
          <w:sz w:val="26"/>
          <w:szCs w:val="26"/>
          <w:lang w:eastAsia="en-US"/>
        </w:rPr>
      </w:pPr>
      <w:r w:rsidRPr="00C40361">
        <w:rPr>
          <w:rFonts w:ascii="Arial" w:eastAsia="ArialMT" w:hAnsi="Arial" w:cs="Arial"/>
          <w:sz w:val="26"/>
          <w:szCs w:val="26"/>
          <w:lang w:eastAsia="en-US"/>
        </w:rPr>
        <w:t xml:space="preserve">8.1.Списък с идейни проекти по краткосрочната програма </w:t>
      </w:r>
    </w:p>
    <w:p w:rsidR="00C40361" w:rsidRPr="000E6418" w:rsidRDefault="00C40361" w:rsidP="00C40361">
      <w:pPr>
        <w:rPr>
          <w:rFonts w:ascii="Arial" w:eastAsia="ArialMT" w:hAnsi="Arial" w:cs="Arial"/>
          <w:lang w:eastAsia="en-US"/>
        </w:rPr>
      </w:pPr>
    </w:p>
    <w:tbl>
      <w:tblPr>
        <w:tblW w:w="1037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1"/>
        <w:gridCol w:w="3390"/>
        <w:gridCol w:w="2405"/>
        <w:gridCol w:w="1980"/>
        <w:gridCol w:w="1632"/>
      </w:tblGrid>
      <w:tr w:rsidR="00C40361" w:rsidRPr="000E6418" w:rsidTr="00CF1A14">
        <w:trPr>
          <w:trHeight w:val="900"/>
        </w:trPr>
        <w:tc>
          <w:tcPr>
            <w:tcW w:w="971" w:type="dxa"/>
          </w:tcPr>
          <w:p w:rsidR="00C40361" w:rsidRPr="000E6418" w:rsidRDefault="00C40361" w:rsidP="00C40361">
            <w:pPr>
              <w:jc w:val="center"/>
              <w:rPr>
                <w:rFonts w:eastAsia="Arial-BoldMT"/>
                <w:b/>
                <w:lang w:eastAsia="en-US"/>
              </w:rPr>
            </w:pPr>
            <w:r w:rsidRPr="000E6418">
              <w:rPr>
                <w:rFonts w:eastAsia="Arial-BoldMT"/>
                <w:b/>
                <w:lang w:eastAsia="en-US"/>
              </w:rPr>
              <w:t>№ по ред</w:t>
            </w:r>
          </w:p>
        </w:tc>
        <w:tc>
          <w:tcPr>
            <w:tcW w:w="3390" w:type="dxa"/>
            <w:noWrap/>
          </w:tcPr>
          <w:p w:rsidR="00C40361" w:rsidRPr="000E6418" w:rsidRDefault="00C40361" w:rsidP="00C40361">
            <w:pPr>
              <w:jc w:val="center"/>
              <w:rPr>
                <w:rFonts w:eastAsia="Arial-BoldMT"/>
                <w:b/>
                <w:lang w:eastAsia="en-US"/>
              </w:rPr>
            </w:pPr>
            <w:r w:rsidRPr="000E6418">
              <w:rPr>
                <w:rFonts w:eastAsia="Arial-BoldMT"/>
                <w:b/>
                <w:lang w:eastAsia="en-US"/>
              </w:rPr>
              <w:t>Проект</w:t>
            </w:r>
          </w:p>
        </w:tc>
        <w:tc>
          <w:tcPr>
            <w:tcW w:w="2405" w:type="dxa"/>
            <w:noWrap/>
          </w:tcPr>
          <w:p w:rsidR="00C40361" w:rsidRPr="000E6418" w:rsidRDefault="00C40361" w:rsidP="00C40361">
            <w:pPr>
              <w:jc w:val="center"/>
              <w:rPr>
                <w:rFonts w:eastAsia="Arial-BoldMT"/>
                <w:b/>
                <w:lang w:eastAsia="en-US"/>
              </w:rPr>
            </w:pPr>
            <w:r w:rsidRPr="000E6418">
              <w:rPr>
                <w:rFonts w:eastAsia="Arial-BoldMT"/>
                <w:b/>
                <w:lang w:eastAsia="en-US"/>
              </w:rPr>
              <w:t>Кратко описание</w:t>
            </w:r>
          </w:p>
        </w:tc>
        <w:tc>
          <w:tcPr>
            <w:tcW w:w="1980" w:type="dxa"/>
          </w:tcPr>
          <w:p w:rsidR="00C40361" w:rsidRPr="000E6418" w:rsidRDefault="00C40361" w:rsidP="00C40361">
            <w:pPr>
              <w:jc w:val="center"/>
              <w:rPr>
                <w:rFonts w:eastAsia="Arial-BoldMT"/>
                <w:b/>
                <w:lang w:eastAsia="en-US"/>
              </w:rPr>
            </w:pPr>
            <w:r w:rsidRPr="000E6418">
              <w:rPr>
                <w:rFonts w:eastAsia="Arial-BoldMT"/>
                <w:b/>
                <w:lang w:eastAsia="en-US"/>
              </w:rPr>
              <w:t>Приложение на ВЕИ</w:t>
            </w:r>
          </w:p>
        </w:tc>
        <w:tc>
          <w:tcPr>
            <w:tcW w:w="1632" w:type="dxa"/>
          </w:tcPr>
          <w:p w:rsidR="00C40361" w:rsidRPr="000E6418" w:rsidRDefault="00C40361" w:rsidP="00C40361">
            <w:pPr>
              <w:jc w:val="center"/>
              <w:rPr>
                <w:rFonts w:eastAsia="Arial-BoldMT"/>
                <w:b/>
                <w:lang w:eastAsia="en-US"/>
              </w:rPr>
            </w:pPr>
            <w:r w:rsidRPr="000E6418">
              <w:rPr>
                <w:rFonts w:eastAsia="Arial-BoldMT"/>
                <w:b/>
                <w:lang w:eastAsia="en-US"/>
              </w:rPr>
              <w:t>Година на реализация</w:t>
            </w:r>
          </w:p>
        </w:tc>
      </w:tr>
      <w:tr w:rsidR="00C40361" w:rsidRPr="000E6418" w:rsidTr="00CF1A14">
        <w:trPr>
          <w:trHeight w:val="1200"/>
        </w:trPr>
        <w:tc>
          <w:tcPr>
            <w:tcW w:w="971" w:type="dxa"/>
            <w:noWrap/>
          </w:tcPr>
          <w:p w:rsidR="00C40361" w:rsidRPr="000E6418" w:rsidRDefault="00C40361" w:rsidP="00C40361">
            <w:pPr>
              <w:rPr>
                <w:rFonts w:eastAsia="Arial-BoldMT"/>
                <w:lang w:eastAsia="en-US"/>
              </w:rPr>
            </w:pPr>
            <w:r w:rsidRPr="000E6418">
              <w:rPr>
                <w:rFonts w:eastAsia="Arial-BoldMT"/>
                <w:lang w:eastAsia="en-US"/>
              </w:rPr>
              <w:t>1</w:t>
            </w:r>
          </w:p>
        </w:tc>
        <w:tc>
          <w:tcPr>
            <w:tcW w:w="3390" w:type="dxa"/>
          </w:tcPr>
          <w:p w:rsidR="00C40361" w:rsidRPr="000E6418" w:rsidRDefault="00C40361" w:rsidP="00C40361">
            <w:pPr>
              <w:rPr>
                <w:rFonts w:eastAsia="Arial-BoldMT"/>
                <w:lang w:eastAsia="en-US"/>
              </w:rPr>
            </w:pPr>
            <w:r w:rsidRPr="000E6418">
              <w:rPr>
                <w:rFonts w:eastAsia="Arial-BoldMT"/>
                <w:lang w:eastAsia="en-US"/>
              </w:rPr>
              <w:t>Изграждане на соларна инсталация за подгряване на вода за битови нужди с целогодишно използване на сградата на общинска администрация</w:t>
            </w:r>
            <w:r w:rsidRPr="000E6418">
              <w:rPr>
                <w:rFonts w:eastAsia="Arial-BoldMT"/>
                <w:lang w:val="ru-RU" w:eastAsia="en-US"/>
              </w:rPr>
              <w:t>.</w:t>
            </w:r>
          </w:p>
        </w:tc>
        <w:tc>
          <w:tcPr>
            <w:tcW w:w="2405" w:type="dxa"/>
          </w:tcPr>
          <w:p w:rsidR="00C40361" w:rsidRPr="000E6418" w:rsidRDefault="00C40361" w:rsidP="00C40361">
            <w:pPr>
              <w:rPr>
                <w:rFonts w:eastAsia="Arial-BoldMT"/>
                <w:lang w:eastAsia="en-US"/>
              </w:rPr>
            </w:pPr>
            <w:r w:rsidRPr="000E6418">
              <w:rPr>
                <w:rFonts w:eastAsia="Arial-BoldMT"/>
                <w:lang w:eastAsia="en-US"/>
              </w:rPr>
              <w:t>Соларна инсталации  с бойлер  за  гореща вода в общинска администрация</w:t>
            </w:r>
          </w:p>
        </w:tc>
        <w:tc>
          <w:tcPr>
            <w:tcW w:w="1980" w:type="dxa"/>
          </w:tcPr>
          <w:p w:rsidR="00C40361" w:rsidRPr="000E6418" w:rsidRDefault="00C40361" w:rsidP="00C40361">
            <w:pPr>
              <w:rPr>
                <w:rFonts w:eastAsia="Arial-BoldMT"/>
                <w:lang w:eastAsia="en-US"/>
              </w:rPr>
            </w:pPr>
            <w:r w:rsidRPr="000E6418">
              <w:rPr>
                <w:rFonts w:eastAsia="Arial-BoldMT"/>
                <w:lang w:eastAsia="en-US"/>
              </w:rPr>
              <w:t>Слънчева инсталация за топла вода.</w:t>
            </w:r>
          </w:p>
        </w:tc>
        <w:tc>
          <w:tcPr>
            <w:tcW w:w="1632" w:type="dxa"/>
            <w:noWrap/>
          </w:tcPr>
          <w:p w:rsidR="00C40361" w:rsidRPr="000E6418" w:rsidRDefault="00CF1A14" w:rsidP="00CF1A14">
            <w:pPr>
              <w:rPr>
                <w:rFonts w:eastAsia="Arial-BoldMT"/>
                <w:lang w:eastAsia="en-US"/>
              </w:rPr>
            </w:pPr>
            <w:r>
              <w:rPr>
                <w:rFonts w:eastAsia="Arial-BoldMT"/>
                <w:lang w:eastAsia="en-US"/>
              </w:rPr>
              <w:t>2022</w:t>
            </w:r>
            <w:r w:rsidR="00C40361" w:rsidRPr="000E6418">
              <w:rPr>
                <w:rFonts w:eastAsia="Arial-BoldMT"/>
                <w:lang w:eastAsia="en-US"/>
              </w:rPr>
              <w:t xml:space="preserve"> - 202</w:t>
            </w:r>
            <w:r>
              <w:rPr>
                <w:rFonts w:eastAsia="Arial-BoldMT"/>
                <w:lang w:eastAsia="en-US"/>
              </w:rPr>
              <w:t>4</w:t>
            </w:r>
            <w:r w:rsidR="00C40361" w:rsidRPr="000E6418">
              <w:rPr>
                <w:rFonts w:eastAsia="Arial-BoldMT"/>
                <w:lang w:eastAsia="en-US"/>
              </w:rPr>
              <w:t xml:space="preserve"> г.</w:t>
            </w:r>
          </w:p>
        </w:tc>
      </w:tr>
      <w:tr w:rsidR="00C40361" w:rsidRPr="000E6418" w:rsidTr="00CF1A14">
        <w:trPr>
          <w:trHeight w:val="1740"/>
        </w:trPr>
        <w:tc>
          <w:tcPr>
            <w:tcW w:w="971" w:type="dxa"/>
            <w:noWrap/>
          </w:tcPr>
          <w:p w:rsidR="00C40361" w:rsidRPr="000E6418" w:rsidRDefault="00C40361" w:rsidP="00C40361">
            <w:pPr>
              <w:rPr>
                <w:rFonts w:eastAsia="Arial-BoldMT"/>
                <w:lang w:eastAsia="en-US"/>
              </w:rPr>
            </w:pPr>
            <w:r w:rsidRPr="000E6418">
              <w:rPr>
                <w:rFonts w:eastAsia="Arial-BoldMT"/>
                <w:lang w:eastAsia="en-US"/>
              </w:rPr>
              <w:t>2</w:t>
            </w:r>
          </w:p>
          <w:p w:rsidR="00C40361" w:rsidRPr="000E6418" w:rsidRDefault="00C40361" w:rsidP="00C40361">
            <w:pPr>
              <w:rPr>
                <w:rFonts w:eastAsia="Arial-BoldMT"/>
                <w:lang w:eastAsia="en-US"/>
              </w:rPr>
            </w:pPr>
          </w:p>
          <w:p w:rsidR="00C40361" w:rsidRPr="000E6418" w:rsidRDefault="00C40361" w:rsidP="00C40361">
            <w:pPr>
              <w:rPr>
                <w:rFonts w:eastAsia="Arial-BoldMT"/>
                <w:lang w:eastAsia="en-US"/>
              </w:rPr>
            </w:pPr>
          </w:p>
          <w:p w:rsidR="00C40361" w:rsidRPr="000E6418" w:rsidRDefault="00C40361" w:rsidP="00C40361">
            <w:pPr>
              <w:rPr>
                <w:rFonts w:eastAsia="Arial-BoldMT"/>
                <w:lang w:eastAsia="en-US"/>
              </w:rPr>
            </w:pPr>
          </w:p>
          <w:p w:rsidR="00C40361" w:rsidRPr="000E6418" w:rsidRDefault="00C40361" w:rsidP="00C40361">
            <w:pPr>
              <w:rPr>
                <w:rFonts w:eastAsia="Arial-BoldMT"/>
                <w:lang w:eastAsia="en-US"/>
              </w:rPr>
            </w:pPr>
          </w:p>
          <w:p w:rsidR="00C40361" w:rsidRPr="000E6418" w:rsidRDefault="00C40361" w:rsidP="00C40361">
            <w:pPr>
              <w:rPr>
                <w:rFonts w:eastAsia="Arial-BoldMT"/>
                <w:lang w:eastAsia="en-US"/>
              </w:rPr>
            </w:pPr>
          </w:p>
          <w:p w:rsidR="00C40361" w:rsidRPr="000E6418" w:rsidRDefault="00C40361" w:rsidP="00C40361">
            <w:pPr>
              <w:rPr>
                <w:rFonts w:eastAsia="Arial-BoldMT"/>
                <w:lang w:eastAsia="en-US"/>
              </w:rPr>
            </w:pPr>
          </w:p>
        </w:tc>
        <w:tc>
          <w:tcPr>
            <w:tcW w:w="3390" w:type="dxa"/>
          </w:tcPr>
          <w:p w:rsidR="00C40361" w:rsidRPr="000E6418" w:rsidRDefault="00C40361" w:rsidP="00C40361">
            <w:pPr>
              <w:rPr>
                <w:rFonts w:eastAsia="Arial-BoldMT"/>
                <w:lang w:eastAsia="en-US"/>
              </w:rPr>
            </w:pPr>
            <w:r w:rsidRPr="000E6418">
              <w:rPr>
                <w:rFonts w:eastAsia="Arial-BoldMT"/>
                <w:lang w:eastAsia="en-US"/>
              </w:rPr>
              <w:t>Изграждане на соларни инсталации за подгряване на вода за битови нужди с целогодишно използване в сградите на ЦДГ “Априлче” в кв. Видима и кв. Острец</w:t>
            </w:r>
          </w:p>
        </w:tc>
        <w:tc>
          <w:tcPr>
            <w:tcW w:w="2405" w:type="dxa"/>
          </w:tcPr>
          <w:p w:rsidR="00C40361" w:rsidRPr="000E6418" w:rsidRDefault="00C40361" w:rsidP="00C40361">
            <w:pPr>
              <w:rPr>
                <w:rFonts w:eastAsia="Arial-BoldMT"/>
                <w:lang w:eastAsia="en-US"/>
              </w:rPr>
            </w:pPr>
            <w:r w:rsidRPr="000E6418">
              <w:rPr>
                <w:rFonts w:eastAsia="Arial-BoldMT"/>
                <w:lang w:eastAsia="en-US"/>
              </w:rPr>
              <w:t>Соларни инсталации  с бойлер  за  гореща вода</w:t>
            </w:r>
          </w:p>
        </w:tc>
        <w:tc>
          <w:tcPr>
            <w:tcW w:w="1980" w:type="dxa"/>
          </w:tcPr>
          <w:p w:rsidR="00C40361" w:rsidRPr="000E6418" w:rsidRDefault="00C40361" w:rsidP="00C40361">
            <w:pPr>
              <w:jc w:val="center"/>
              <w:rPr>
                <w:rFonts w:eastAsia="Arial-BoldMT"/>
                <w:lang w:eastAsia="en-US"/>
              </w:rPr>
            </w:pPr>
            <w:r w:rsidRPr="000E6418">
              <w:rPr>
                <w:rFonts w:eastAsia="Arial-BoldMT"/>
                <w:lang w:eastAsia="en-US"/>
              </w:rPr>
              <w:t>Слънчева инсталация за топла вода.</w:t>
            </w:r>
          </w:p>
        </w:tc>
        <w:tc>
          <w:tcPr>
            <w:tcW w:w="1632" w:type="dxa"/>
          </w:tcPr>
          <w:p w:rsidR="00C40361" w:rsidRPr="000E6418" w:rsidRDefault="00CF1A14" w:rsidP="00C40361">
            <w:pPr>
              <w:rPr>
                <w:rFonts w:eastAsia="Arial-BoldMT"/>
                <w:lang w:eastAsia="en-US"/>
              </w:rPr>
            </w:pPr>
            <w:r>
              <w:rPr>
                <w:rFonts w:eastAsia="Arial-BoldMT"/>
                <w:lang w:eastAsia="en-US"/>
              </w:rPr>
              <w:t>2022</w:t>
            </w:r>
            <w:r w:rsidR="00C40361" w:rsidRPr="000E6418">
              <w:rPr>
                <w:rFonts w:eastAsia="Arial-BoldMT"/>
                <w:lang w:eastAsia="en-US"/>
              </w:rPr>
              <w:t>-202</w:t>
            </w:r>
            <w:r>
              <w:rPr>
                <w:rFonts w:eastAsia="Arial-BoldMT"/>
                <w:lang w:eastAsia="en-US"/>
              </w:rPr>
              <w:t>4</w:t>
            </w:r>
            <w:r w:rsidR="00C40361" w:rsidRPr="000E6418">
              <w:rPr>
                <w:rFonts w:eastAsia="Arial-BoldMT"/>
                <w:lang w:eastAsia="en-US"/>
              </w:rPr>
              <w:t xml:space="preserve"> г.</w:t>
            </w:r>
          </w:p>
          <w:p w:rsidR="00C40361" w:rsidRPr="000E6418" w:rsidRDefault="00C40361" w:rsidP="00C40361">
            <w:pPr>
              <w:rPr>
                <w:rFonts w:eastAsia="Arial-BoldMT"/>
                <w:lang w:eastAsia="en-US"/>
              </w:rPr>
            </w:pPr>
          </w:p>
          <w:p w:rsidR="00C40361" w:rsidRPr="000E6418" w:rsidRDefault="00C40361" w:rsidP="00C40361">
            <w:pPr>
              <w:rPr>
                <w:rFonts w:eastAsia="Arial-BoldMT"/>
                <w:lang w:eastAsia="en-US"/>
              </w:rPr>
            </w:pPr>
          </w:p>
          <w:p w:rsidR="00C40361" w:rsidRPr="000E6418" w:rsidRDefault="00C40361" w:rsidP="00C40361">
            <w:pPr>
              <w:rPr>
                <w:rFonts w:eastAsia="Arial-BoldMT"/>
                <w:lang w:eastAsia="en-US"/>
              </w:rPr>
            </w:pPr>
          </w:p>
          <w:p w:rsidR="00C40361" w:rsidRPr="000E6418" w:rsidRDefault="00C40361" w:rsidP="00C40361">
            <w:pPr>
              <w:rPr>
                <w:rFonts w:eastAsia="Arial-BoldMT"/>
                <w:lang w:eastAsia="en-US"/>
              </w:rPr>
            </w:pPr>
          </w:p>
        </w:tc>
      </w:tr>
      <w:tr w:rsidR="00C40361" w:rsidRPr="000E6418" w:rsidTr="00CF1A14">
        <w:trPr>
          <w:trHeight w:val="1200"/>
        </w:trPr>
        <w:tc>
          <w:tcPr>
            <w:tcW w:w="971" w:type="dxa"/>
            <w:noWrap/>
          </w:tcPr>
          <w:p w:rsidR="00C40361" w:rsidRPr="000E6418" w:rsidRDefault="00C40361" w:rsidP="00C40361">
            <w:pPr>
              <w:rPr>
                <w:rFonts w:eastAsia="Arial-BoldMT"/>
                <w:lang w:eastAsia="en-US"/>
              </w:rPr>
            </w:pPr>
            <w:r w:rsidRPr="000E6418">
              <w:rPr>
                <w:rFonts w:eastAsia="Arial-BoldMT"/>
                <w:lang w:eastAsia="en-US"/>
              </w:rPr>
              <w:t>3</w:t>
            </w:r>
          </w:p>
        </w:tc>
        <w:tc>
          <w:tcPr>
            <w:tcW w:w="3390" w:type="dxa"/>
          </w:tcPr>
          <w:p w:rsidR="00C40361" w:rsidRPr="000E6418" w:rsidRDefault="00C40361" w:rsidP="00C40361">
            <w:pPr>
              <w:rPr>
                <w:rFonts w:eastAsia="Arial-BoldMT"/>
                <w:lang w:eastAsia="en-US"/>
              </w:rPr>
            </w:pPr>
            <w:r w:rsidRPr="000E6418">
              <w:rPr>
                <w:rFonts w:eastAsia="Arial-BoldMT"/>
                <w:lang w:eastAsia="en-US"/>
              </w:rPr>
              <w:t>Изграждане на соларни инсталации за подгряване на вода за битови нужди в столовата и сградата на СОУ “Васил Левски”</w:t>
            </w:r>
          </w:p>
        </w:tc>
        <w:tc>
          <w:tcPr>
            <w:tcW w:w="2405" w:type="dxa"/>
          </w:tcPr>
          <w:p w:rsidR="00C40361" w:rsidRPr="000E6418" w:rsidRDefault="00C40361" w:rsidP="00C40361">
            <w:pPr>
              <w:rPr>
                <w:rFonts w:eastAsia="Arial-BoldMT"/>
                <w:lang w:eastAsia="en-US"/>
              </w:rPr>
            </w:pPr>
            <w:r w:rsidRPr="000E6418">
              <w:rPr>
                <w:rFonts w:eastAsia="Arial-BoldMT"/>
                <w:lang w:eastAsia="en-US"/>
              </w:rPr>
              <w:t>Соларни инсталации  с бойлер  за  гореща вода</w:t>
            </w:r>
          </w:p>
        </w:tc>
        <w:tc>
          <w:tcPr>
            <w:tcW w:w="1980" w:type="dxa"/>
          </w:tcPr>
          <w:p w:rsidR="00C40361" w:rsidRPr="000E6418" w:rsidRDefault="00C40361" w:rsidP="00C40361">
            <w:pPr>
              <w:rPr>
                <w:rFonts w:eastAsia="Arial-BoldMT"/>
                <w:lang w:eastAsia="en-US"/>
              </w:rPr>
            </w:pPr>
            <w:r w:rsidRPr="000E6418">
              <w:rPr>
                <w:rFonts w:eastAsia="Arial-BoldMT"/>
                <w:lang w:eastAsia="en-US"/>
              </w:rPr>
              <w:t>Слънчева инсталация за топла вода</w:t>
            </w:r>
          </w:p>
        </w:tc>
        <w:tc>
          <w:tcPr>
            <w:tcW w:w="1632" w:type="dxa"/>
            <w:noWrap/>
          </w:tcPr>
          <w:p w:rsidR="00C40361" w:rsidRPr="000E6418" w:rsidRDefault="00CF1A14" w:rsidP="00CF1A14">
            <w:pPr>
              <w:rPr>
                <w:rFonts w:eastAsia="Arial-BoldMT"/>
                <w:lang w:eastAsia="en-US"/>
              </w:rPr>
            </w:pPr>
            <w:r>
              <w:rPr>
                <w:rFonts w:eastAsia="Arial-BoldMT"/>
                <w:lang w:eastAsia="en-US"/>
              </w:rPr>
              <w:t>2022</w:t>
            </w:r>
            <w:r w:rsidR="00C40361" w:rsidRPr="000E6418">
              <w:rPr>
                <w:rFonts w:eastAsia="Arial-BoldMT"/>
                <w:lang w:eastAsia="en-US"/>
              </w:rPr>
              <w:t xml:space="preserve"> - 202</w:t>
            </w:r>
            <w:r>
              <w:rPr>
                <w:rFonts w:eastAsia="Arial-BoldMT"/>
                <w:lang w:eastAsia="en-US"/>
              </w:rPr>
              <w:t>4</w:t>
            </w:r>
            <w:r w:rsidR="00C40361" w:rsidRPr="000E6418">
              <w:rPr>
                <w:rFonts w:eastAsia="Arial-BoldMT"/>
                <w:lang w:eastAsia="en-US"/>
              </w:rPr>
              <w:t xml:space="preserve"> г.</w:t>
            </w:r>
          </w:p>
        </w:tc>
      </w:tr>
      <w:tr w:rsidR="00C40361" w:rsidRPr="000E6418" w:rsidTr="00CF1A14">
        <w:trPr>
          <w:trHeight w:val="1200"/>
        </w:trPr>
        <w:tc>
          <w:tcPr>
            <w:tcW w:w="971" w:type="dxa"/>
            <w:noWrap/>
          </w:tcPr>
          <w:p w:rsidR="00C40361" w:rsidRPr="000E6418" w:rsidRDefault="00C40361" w:rsidP="00C40361">
            <w:pPr>
              <w:rPr>
                <w:rFonts w:eastAsia="Arial-BoldMT"/>
                <w:lang w:eastAsia="en-US"/>
              </w:rPr>
            </w:pPr>
            <w:r w:rsidRPr="000E6418">
              <w:rPr>
                <w:rFonts w:eastAsia="Arial-BoldMT"/>
                <w:lang w:eastAsia="en-US"/>
              </w:rPr>
              <w:t>4.</w:t>
            </w:r>
          </w:p>
        </w:tc>
        <w:tc>
          <w:tcPr>
            <w:tcW w:w="3390" w:type="dxa"/>
          </w:tcPr>
          <w:p w:rsidR="00C40361" w:rsidRPr="000E6418" w:rsidRDefault="00C40361" w:rsidP="00C40361">
            <w:pPr>
              <w:rPr>
                <w:rFonts w:eastAsia="Arial-BoldMT"/>
                <w:lang w:eastAsia="en-US"/>
              </w:rPr>
            </w:pPr>
            <w:r w:rsidRPr="000E6418">
              <w:rPr>
                <w:rFonts w:eastAsia="Arial-BoldMT"/>
                <w:lang w:eastAsia="en-US"/>
              </w:rPr>
              <w:t>Изграждане на соларна инсталация за подгряване на вод</w:t>
            </w:r>
            <w:r w:rsidR="00CF1A14">
              <w:rPr>
                <w:rFonts w:eastAsia="Arial-BoldMT"/>
                <w:lang w:eastAsia="en-US"/>
              </w:rPr>
              <w:t>а за битови нужди в сградата на ученическите общежития (</w:t>
            </w:r>
            <w:r w:rsidRPr="000E6418">
              <w:rPr>
                <w:rFonts w:eastAsia="Arial-BoldMT"/>
                <w:lang w:eastAsia="en-US"/>
              </w:rPr>
              <w:t>П</w:t>
            </w:r>
            <w:r w:rsidR="00CF1A14">
              <w:rPr>
                <w:rFonts w:eastAsia="Arial-BoldMT"/>
                <w:lang w:eastAsia="en-US"/>
              </w:rPr>
              <w:t>Г по Туризъм  “Иван Марангозов“)</w:t>
            </w:r>
          </w:p>
        </w:tc>
        <w:tc>
          <w:tcPr>
            <w:tcW w:w="2405" w:type="dxa"/>
          </w:tcPr>
          <w:p w:rsidR="00C40361" w:rsidRPr="000E6418" w:rsidRDefault="00C40361" w:rsidP="00C40361">
            <w:pPr>
              <w:rPr>
                <w:rFonts w:eastAsia="Arial-BoldMT"/>
                <w:lang w:eastAsia="en-US"/>
              </w:rPr>
            </w:pPr>
            <w:r w:rsidRPr="000E6418">
              <w:rPr>
                <w:rFonts w:eastAsia="Arial-BoldMT"/>
                <w:lang w:eastAsia="en-US"/>
              </w:rPr>
              <w:t>Соларна инсталации  с бойлер  за  гореща вода</w:t>
            </w:r>
          </w:p>
        </w:tc>
        <w:tc>
          <w:tcPr>
            <w:tcW w:w="1980" w:type="dxa"/>
          </w:tcPr>
          <w:p w:rsidR="00C40361" w:rsidRPr="000E6418" w:rsidRDefault="00C40361" w:rsidP="00C40361">
            <w:pPr>
              <w:rPr>
                <w:rFonts w:eastAsia="Arial-BoldMT"/>
                <w:lang w:eastAsia="en-US"/>
              </w:rPr>
            </w:pPr>
            <w:r w:rsidRPr="000E6418">
              <w:rPr>
                <w:rFonts w:eastAsia="Arial-BoldMT"/>
                <w:lang w:eastAsia="en-US"/>
              </w:rPr>
              <w:t>Слънчева инсталация за топла вода</w:t>
            </w:r>
          </w:p>
        </w:tc>
        <w:tc>
          <w:tcPr>
            <w:tcW w:w="1632" w:type="dxa"/>
            <w:noWrap/>
          </w:tcPr>
          <w:p w:rsidR="00C40361" w:rsidRPr="000E6418" w:rsidRDefault="00CF1A14" w:rsidP="00CF1A14">
            <w:pPr>
              <w:rPr>
                <w:rFonts w:eastAsia="Arial-BoldMT"/>
                <w:lang w:eastAsia="en-US"/>
              </w:rPr>
            </w:pPr>
            <w:r>
              <w:rPr>
                <w:rFonts w:eastAsia="Arial-BoldMT"/>
                <w:lang w:eastAsia="en-US"/>
              </w:rPr>
              <w:t>2022</w:t>
            </w:r>
            <w:r w:rsidR="00C40361" w:rsidRPr="000E6418">
              <w:rPr>
                <w:rFonts w:eastAsia="Arial-BoldMT"/>
                <w:lang w:eastAsia="en-US"/>
              </w:rPr>
              <w:t xml:space="preserve"> – 202</w:t>
            </w:r>
            <w:r>
              <w:rPr>
                <w:rFonts w:eastAsia="Arial-BoldMT"/>
                <w:lang w:eastAsia="en-US"/>
              </w:rPr>
              <w:t>4</w:t>
            </w:r>
            <w:r w:rsidR="00C40361" w:rsidRPr="000E6418">
              <w:rPr>
                <w:rFonts w:eastAsia="Arial-BoldMT"/>
                <w:lang w:eastAsia="en-US"/>
              </w:rPr>
              <w:t>г.</w:t>
            </w:r>
          </w:p>
        </w:tc>
      </w:tr>
      <w:tr w:rsidR="00C40361" w:rsidRPr="000E6418" w:rsidTr="00CF1A14">
        <w:trPr>
          <w:trHeight w:val="557"/>
        </w:trPr>
        <w:tc>
          <w:tcPr>
            <w:tcW w:w="971" w:type="dxa"/>
            <w:noWrap/>
          </w:tcPr>
          <w:p w:rsidR="00C40361" w:rsidRPr="000E6418" w:rsidRDefault="00C40361" w:rsidP="00C40361">
            <w:pPr>
              <w:rPr>
                <w:rFonts w:eastAsia="Arial-BoldMT"/>
                <w:lang w:eastAsia="en-US"/>
              </w:rPr>
            </w:pPr>
            <w:r w:rsidRPr="000E6418">
              <w:rPr>
                <w:rFonts w:eastAsia="Arial-BoldMT"/>
                <w:lang w:val="en-US" w:eastAsia="en-US"/>
              </w:rPr>
              <w:t>5</w:t>
            </w:r>
            <w:r w:rsidRPr="000E6418">
              <w:rPr>
                <w:rFonts w:eastAsia="Arial-BoldMT"/>
                <w:lang w:eastAsia="en-US"/>
              </w:rPr>
              <w:t>.</w:t>
            </w:r>
          </w:p>
        </w:tc>
        <w:tc>
          <w:tcPr>
            <w:tcW w:w="3390" w:type="dxa"/>
          </w:tcPr>
          <w:p w:rsidR="00C40361" w:rsidRPr="000E6418" w:rsidRDefault="00C40361" w:rsidP="00C40361">
            <w:pPr>
              <w:rPr>
                <w:rFonts w:eastAsia="Arial-BoldMT"/>
                <w:lang w:eastAsia="en-US"/>
              </w:rPr>
            </w:pPr>
            <w:r w:rsidRPr="000E6418">
              <w:rPr>
                <w:rFonts w:eastAsia="Arial-BoldMT"/>
                <w:lang w:eastAsia="en-US"/>
              </w:rPr>
              <w:t>Изграждане на соларни инсталации за подгряване на вода за битови нужди с целогодишно използване в сградата на Дом за стари хора "Георги и Ганка Събчеви" и на “Кухня”</w:t>
            </w:r>
          </w:p>
        </w:tc>
        <w:tc>
          <w:tcPr>
            <w:tcW w:w="2405" w:type="dxa"/>
          </w:tcPr>
          <w:p w:rsidR="00C40361" w:rsidRPr="000E6418" w:rsidRDefault="00C40361" w:rsidP="00C40361">
            <w:pPr>
              <w:rPr>
                <w:rFonts w:eastAsia="Arial-BoldMT"/>
                <w:lang w:eastAsia="en-US"/>
              </w:rPr>
            </w:pPr>
            <w:r w:rsidRPr="000E6418">
              <w:rPr>
                <w:rFonts w:eastAsia="Arial-BoldMT"/>
                <w:lang w:eastAsia="en-US"/>
              </w:rPr>
              <w:t>Соларна инсталации  с бойлер  за  гореща вода</w:t>
            </w:r>
          </w:p>
        </w:tc>
        <w:tc>
          <w:tcPr>
            <w:tcW w:w="1980" w:type="dxa"/>
          </w:tcPr>
          <w:p w:rsidR="00C40361" w:rsidRPr="000E6418" w:rsidRDefault="00C40361" w:rsidP="00C40361">
            <w:pPr>
              <w:rPr>
                <w:rFonts w:eastAsia="Arial-BoldMT"/>
                <w:lang w:eastAsia="en-US"/>
              </w:rPr>
            </w:pPr>
            <w:r w:rsidRPr="000E6418">
              <w:rPr>
                <w:rFonts w:eastAsia="Arial-BoldMT"/>
                <w:lang w:eastAsia="en-US"/>
              </w:rPr>
              <w:t>Слънчева инсталация за топла вода</w:t>
            </w:r>
          </w:p>
        </w:tc>
        <w:tc>
          <w:tcPr>
            <w:tcW w:w="1632" w:type="dxa"/>
            <w:noWrap/>
          </w:tcPr>
          <w:p w:rsidR="00C40361" w:rsidRPr="000E6418" w:rsidRDefault="00CF1A14" w:rsidP="00CF1A14">
            <w:pPr>
              <w:rPr>
                <w:rFonts w:eastAsia="Arial-BoldMT"/>
                <w:lang w:eastAsia="en-US"/>
              </w:rPr>
            </w:pPr>
            <w:r>
              <w:rPr>
                <w:rFonts w:eastAsia="Arial-BoldMT"/>
                <w:lang w:eastAsia="en-US"/>
              </w:rPr>
              <w:t>2022</w:t>
            </w:r>
            <w:r w:rsidR="00C40361" w:rsidRPr="000E6418">
              <w:rPr>
                <w:rFonts w:eastAsia="Arial-BoldMT"/>
                <w:lang w:eastAsia="en-US"/>
              </w:rPr>
              <w:t xml:space="preserve"> – 202</w:t>
            </w:r>
            <w:r>
              <w:rPr>
                <w:rFonts w:eastAsia="Arial-BoldMT"/>
                <w:lang w:eastAsia="en-US"/>
              </w:rPr>
              <w:t>4</w:t>
            </w:r>
            <w:r w:rsidR="00C40361" w:rsidRPr="000E6418">
              <w:rPr>
                <w:rFonts w:eastAsia="Arial-BoldMT"/>
                <w:lang w:eastAsia="en-US"/>
              </w:rPr>
              <w:t>г.</w:t>
            </w:r>
          </w:p>
        </w:tc>
      </w:tr>
      <w:tr w:rsidR="00CF1A14" w:rsidRPr="000E6418" w:rsidTr="00CF1A14">
        <w:trPr>
          <w:trHeight w:val="1200"/>
        </w:trPr>
        <w:tc>
          <w:tcPr>
            <w:tcW w:w="971" w:type="dxa"/>
            <w:noWrap/>
          </w:tcPr>
          <w:p w:rsidR="00CF1A14" w:rsidRPr="00CF1A14" w:rsidRDefault="000D3D5D" w:rsidP="00CF1A14">
            <w:pPr>
              <w:rPr>
                <w:rFonts w:eastAsia="Arial-BoldMT"/>
                <w:lang w:eastAsia="en-US"/>
              </w:rPr>
            </w:pPr>
            <w:r>
              <w:rPr>
                <w:rFonts w:eastAsia="Arial-BoldMT"/>
                <w:lang w:eastAsia="en-US"/>
              </w:rPr>
              <w:t>6</w:t>
            </w:r>
            <w:r w:rsidR="00CF1A14" w:rsidRPr="00CF1A14">
              <w:rPr>
                <w:rFonts w:eastAsia="Arial-BoldMT"/>
                <w:lang w:eastAsia="en-US"/>
              </w:rPr>
              <w:t xml:space="preserve">. </w:t>
            </w:r>
          </w:p>
        </w:tc>
        <w:tc>
          <w:tcPr>
            <w:tcW w:w="3390" w:type="dxa"/>
          </w:tcPr>
          <w:p w:rsidR="00CF1A14" w:rsidRPr="00CF1A14" w:rsidRDefault="00CD16AF" w:rsidP="00CF1A14">
            <w:pPr>
              <w:rPr>
                <w:rFonts w:eastAsia="Arial-BoldMT"/>
                <w:lang w:eastAsia="en-US"/>
              </w:rPr>
            </w:pPr>
            <w:r w:rsidRPr="00CD16AF">
              <w:rPr>
                <w:rFonts w:eastAsia="Arial-BoldMT"/>
                <w:lang w:eastAsia="en-US"/>
              </w:rPr>
              <w:t>Изграждане на соларни инсталации за подгряване на вода за битови нужди с целогодишно използване в сградата на</w:t>
            </w:r>
            <w:r>
              <w:rPr>
                <w:rFonts w:eastAsia="Arial-BoldMT"/>
                <w:lang w:eastAsia="en-US"/>
              </w:rPr>
              <w:t xml:space="preserve"> Дневен център за възрастни хора с увреждания</w:t>
            </w:r>
          </w:p>
        </w:tc>
        <w:tc>
          <w:tcPr>
            <w:tcW w:w="2405" w:type="dxa"/>
          </w:tcPr>
          <w:p w:rsidR="00CF1A14" w:rsidRPr="000E6418" w:rsidRDefault="00CD16AF" w:rsidP="00CF1A14">
            <w:pPr>
              <w:rPr>
                <w:rFonts w:eastAsia="Arial-BoldMT"/>
                <w:lang w:eastAsia="en-US"/>
              </w:rPr>
            </w:pPr>
            <w:r w:rsidRPr="000E6418">
              <w:rPr>
                <w:rFonts w:eastAsia="Arial-BoldMT"/>
                <w:lang w:eastAsia="en-US"/>
              </w:rPr>
              <w:t>Соларна инсталации  с бойлер  за  гореща вода</w:t>
            </w:r>
          </w:p>
        </w:tc>
        <w:tc>
          <w:tcPr>
            <w:tcW w:w="1980" w:type="dxa"/>
          </w:tcPr>
          <w:p w:rsidR="00CF1A14" w:rsidRPr="000E6418" w:rsidRDefault="00CD16AF" w:rsidP="00CF1A14">
            <w:pPr>
              <w:rPr>
                <w:rFonts w:eastAsia="Arial-BoldMT"/>
                <w:lang w:eastAsia="en-US"/>
              </w:rPr>
            </w:pPr>
            <w:r w:rsidRPr="00CD16AF">
              <w:rPr>
                <w:rFonts w:eastAsia="Arial-BoldMT"/>
                <w:lang w:eastAsia="en-US"/>
              </w:rPr>
              <w:t>Слънчева инсталация за топла вода</w:t>
            </w:r>
          </w:p>
        </w:tc>
        <w:tc>
          <w:tcPr>
            <w:tcW w:w="1632" w:type="dxa"/>
            <w:noWrap/>
          </w:tcPr>
          <w:p w:rsidR="00CF1A14" w:rsidRDefault="00CD16AF" w:rsidP="00CF1A14">
            <w:pPr>
              <w:rPr>
                <w:rFonts w:eastAsia="Arial-BoldMT"/>
                <w:lang w:eastAsia="en-US"/>
              </w:rPr>
            </w:pPr>
            <w:r>
              <w:rPr>
                <w:rFonts w:eastAsia="Arial-BoldMT"/>
                <w:lang w:eastAsia="en-US"/>
              </w:rPr>
              <w:t>2022</w:t>
            </w:r>
            <w:r w:rsidRPr="000E6418">
              <w:rPr>
                <w:rFonts w:eastAsia="Arial-BoldMT"/>
                <w:lang w:eastAsia="en-US"/>
              </w:rPr>
              <w:t xml:space="preserve"> – 202</w:t>
            </w:r>
            <w:r>
              <w:rPr>
                <w:rFonts w:eastAsia="Arial-BoldMT"/>
                <w:lang w:eastAsia="en-US"/>
              </w:rPr>
              <w:t>4</w:t>
            </w:r>
            <w:r w:rsidRPr="000E6418">
              <w:rPr>
                <w:rFonts w:eastAsia="Arial-BoldMT"/>
                <w:lang w:eastAsia="en-US"/>
              </w:rPr>
              <w:t>г.</w:t>
            </w:r>
          </w:p>
        </w:tc>
      </w:tr>
    </w:tbl>
    <w:p w:rsidR="00C40361" w:rsidRPr="000E6418" w:rsidRDefault="00C40361" w:rsidP="00C40361">
      <w:pPr>
        <w:rPr>
          <w:rFonts w:ascii="Arial" w:hAnsi="Arial"/>
          <w:sz w:val="26"/>
        </w:rPr>
      </w:pPr>
    </w:p>
    <w:p w:rsidR="00C40361" w:rsidRPr="00D26A23" w:rsidRDefault="00C40361" w:rsidP="00C40361">
      <w:pPr>
        <w:rPr>
          <w:rFonts w:ascii="Arial" w:hAnsi="Arial"/>
          <w:b/>
          <w:sz w:val="26"/>
          <w:szCs w:val="26"/>
        </w:rPr>
      </w:pPr>
      <w:r w:rsidRPr="00D26A23">
        <w:rPr>
          <w:rFonts w:ascii="Arial" w:hAnsi="Arial"/>
          <w:b/>
          <w:sz w:val="26"/>
          <w:szCs w:val="26"/>
        </w:rPr>
        <w:t>8.2.Списък с реализирани проекти</w:t>
      </w:r>
    </w:p>
    <w:p w:rsidR="00C40361" w:rsidRPr="00C86A93" w:rsidRDefault="00C40361" w:rsidP="00C40361">
      <w:pPr>
        <w:jc w:val="both"/>
        <w:rPr>
          <w:rFonts w:ascii="Arial" w:hAnsi="Arial" w:cs="Arial"/>
          <w:sz w:val="26"/>
          <w:szCs w:val="26"/>
        </w:rPr>
      </w:pPr>
      <w:r w:rsidRPr="00C86A93">
        <w:rPr>
          <w:rFonts w:ascii="Arial" w:hAnsi="Arial" w:cs="Arial"/>
          <w:sz w:val="26"/>
          <w:szCs w:val="26"/>
        </w:rPr>
        <w:lastRenderedPageBreak/>
        <w:t>1. Проект “Разнообразяване и подобряване на туристическата инфраструктура в община Априлци, чрез изграждане на съоръжения и места за спорт, отдих и развлечение”, финансиран по ПРСР 2007-2013 г. – мярка 313, по Договор № 11/313/0009 2 от 06.07.2012 г. за следните дейности: оборудване и обзавеждане на информационно-туристически център; Доставка и монтаж на оборудване за туристическа пътека “Кръста” – кв.Ново село /соларни лампи, детски съоръжения/.</w:t>
      </w:r>
    </w:p>
    <w:p w:rsidR="00C40361" w:rsidRPr="00C86A93" w:rsidRDefault="00C40361" w:rsidP="00C40361">
      <w:pPr>
        <w:jc w:val="both"/>
        <w:rPr>
          <w:rFonts w:ascii="Arial" w:hAnsi="Arial" w:cs="Arial"/>
          <w:sz w:val="26"/>
          <w:szCs w:val="26"/>
          <w:lang w:val="en-US"/>
        </w:rPr>
      </w:pPr>
      <w:r w:rsidRPr="00C86A93">
        <w:rPr>
          <w:rFonts w:ascii="Arial" w:hAnsi="Arial" w:cs="Arial"/>
          <w:sz w:val="26"/>
          <w:szCs w:val="26"/>
        </w:rPr>
        <w:t>2. Проект “БИОДИСТ” – отопление с биомаса, финансиран по ФАР на ЕС.</w:t>
      </w:r>
    </w:p>
    <w:p w:rsidR="00C40361" w:rsidRPr="00C86A93" w:rsidRDefault="00C40361" w:rsidP="00C40361">
      <w:pPr>
        <w:tabs>
          <w:tab w:val="left" w:pos="284"/>
          <w:tab w:val="left" w:pos="567"/>
        </w:tabs>
        <w:jc w:val="both"/>
        <w:rPr>
          <w:rFonts w:ascii="Arial" w:hAnsi="Arial" w:cs="Arial"/>
          <w:sz w:val="26"/>
          <w:szCs w:val="26"/>
        </w:rPr>
      </w:pPr>
      <w:r w:rsidRPr="00C86A93">
        <w:rPr>
          <w:rFonts w:ascii="Arial" w:hAnsi="Arial" w:cs="Arial"/>
          <w:sz w:val="26"/>
          <w:szCs w:val="26"/>
        </w:rPr>
        <w:t xml:space="preserve">3.Проект „Ремонт и обновяване на административната сграда на община Априлци”, финансиран съгласно Меморандум за разбирателство от 29.01.2008 г. между Община Априлци и МТСП , Проект "Карсива България" - Ръководство за управление на проекта" - утвърден от Министъра на МТСП съгласно Решение № 1/29.12.2007г. на НУС </w:t>
      </w:r>
    </w:p>
    <w:p w:rsidR="00C40361" w:rsidRPr="00C86A93" w:rsidRDefault="00C40361" w:rsidP="00C40361">
      <w:pPr>
        <w:jc w:val="both"/>
        <w:rPr>
          <w:rFonts w:ascii="Arial" w:hAnsi="Arial" w:cs="Arial"/>
          <w:sz w:val="26"/>
          <w:szCs w:val="26"/>
        </w:rPr>
      </w:pPr>
      <w:r w:rsidRPr="00C86A93">
        <w:rPr>
          <w:rFonts w:ascii="Arial" w:hAnsi="Arial" w:cs="Arial"/>
          <w:sz w:val="26"/>
          <w:szCs w:val="26"/>
        </w:rPr>
        <w:t>4. Проект „Прилагане на мерки за енергийна ефективност на сградите на ЦДГ “Априлче”, финансиран от Международен фонд “Козлодуй” за следните дейности: енергоефективно саниране на сградите, изграждане/ремонт на отоплителни инсталации, подмяна на дограма.</w:t>
      </w:r>
      <w:r w:rsidRPr="00C86A93">
        <w:rPr>
          <w:rFonts w:ascii="Arial" w:hAnsi="Arial" w:cs="Arial"/>
          <w:sz w:val="26"/>
          <w:szCs w:val="26"/>
        </w:rPr>
        <w:tab/>
      </w:r>
    </w:p>
    <w:p w:rsidR="00C40361" w:rsidRPr="00C86A93" w:rsidRDefault="00C40361" w:rsidP="00C40361">
      <w:pPr>
        <w:jc w:val="both"/>
        <w:rPr>
          <w:rFonts w:ascii="Arial" w:hAnsi="Arial" w:cs="Arial"/>
          <w:sz w:val="26"/>
          <w:szCs w:val="26"/>
        </w:rPr>
      </w:pPr>
      <w:r w:rsidRPr="00C86A93">
        <w:rPr>
          <w:rFonts w:ascii="Arial" w:hAnsi="Arial" w:cs="Arial"/>
          <w:sz w:val="26"/>
          <w:szCs w:val="26"/>
        </w:rPr>
        <w:t xml:space="preserve">5. Проект „Строителни и монтажни работи за саниране на сградата на СУ „Васил Левски” – гр. Априлци”, финансиран по Национална програма “Оптимизация на училищната мрежа”, модул „Рационализация на мрежата от професионални училища” за 2017 г. Срок за изпълнение не по късно от 30.11.2017 г.  </w:t>
      </w:r>
    </w:p>
    <w:p w:rsidR="00C40361" w:rsidRPr="00C86A93" w:rsidRDefault="00C40361" w:rsidP="00C40361">
      <w:pPr>
        <w:tabs>
          <w:tab w:val="left" w:pos="2535"/>
        </w:tabs>
        <w:jc w:val="both"/>
        <w:rPr>
          <w:rFonts w:ascii="Arial" w:hAnsi="Arial" w:cs="Arial"/>
          <w:sz w:val="26"/>
          <w:szCs w:val="26"/>
        </w:rPr>
      </w:pPr>
      <w:r w:rsidRPr="00C86A93">
        <w:rPr>
          <w:rFonts w:ascii="Arial" w:hAnsi="Arial" w:cs="Arial"/>
          <w:sz w:val="26"/>
          <w:szCs w:val="26"/>
        </w:rPr>
        <w:t>6. Проект "Реконструкция на улична мрежа, тротоари и улично осветление в община Априлци” – с. Велчево, с. Скандало и с. Драшкова поляна, финансиран по Програма за развитие на селските райони 2007 – 2013 г. , мярка 322.</w:t>
      </w:r>
    </w:p>
    <w:p w:rsidR="00C40361" w:rsidRPr="00C86A93" w:rsidRDefault="00C40361" w:rsidP="00C40361">
      <w:pPr>
        <w:tabs>
          <w:tab w:val="left" w:pos="2535"/>
        </w:tabs>
        <w:jc w:val="both"/>
        <w:rPr>
          <w:rFonts w:ascii="Arial" w:hAnsi="Arial" w:cs="Arial"/>
          <w:sz w:val="26"/>
          <w:szCs w:val="26"/>
        </w:rPr>
      </w:pPr>
      <w:r w:rsidRPr="00C86A93">
        <w:rPr>
          <w:rFonts w:ascii="Arial" w:hAnsi="Arial" w:cs="Arial"/>
          <w:sz w:val="26"/>
          <w:szCs w:val="26"/>
        </w:rPr>
        <w:t>7. Проект “Реконструкция на улично осветление и тротоари на кв. Зла река в гр. Априлци”, финансиран по Програма за развитие на селските райони 2007 – 2013 г., мярка 322.</w:t>
      </w:r>
    </w:p>
    <w:p w:rsidR="00C40361" w:rsidRPr="00C86A93" w:rsidRDefault="00C40361" w:rsidP="00C40361">
      <w:pPr>
        <w:tabs>
          <w:tab w:val="left" w:pos="2535"/>
        </w:tabs>
        <w:jc w:val="both"/>
        <w:rPr>
          <w:rFonts w:ascii="Arial" w:hAnsi="Arial" w:cs="Arial"/>
          <w:sz w:val="26"/>
          <w:szCs w:val="26"/>
        </w:rPr>
      </w:pPr>
      <w:r w:rsidRPr="00C86A93">
        <w:rPr>
          <w:rFonts w:ascii="Arial" w:hAnsi="Arial" w:cs="Arial"/>
          <w:sz w:val="26"/>
          <w:szCs w:val="26"/>
        </w:rPr>
        <w:t>8. Проект „Ремонт на читалище „Светлина” – гр. Априлци”финансиран по проект „Красива България” – МТСП, за следните дейности: основен ремонт на покривната конструкция на читалище „Светлина”, ремонт на сградата на чит. Светлина /подмяна на старата дървена дограма с нова PVC и алуминиева/.</w:t>
      </w:r>
    </w:p>
    <w:p w:rsidR="00C40361" w:rsidRDefault="00C40361" w:rsidP="00C40361">
      <w:pPr>
        <w:tabs>
          <w:tab w:val="left" w:pos="2535"/>
        </w:tabs>
        <w:jc w:val="both"/>
        <w:rPr>
          <w:rFonts w:ascii="Arial" w:hAnsi="Arial" w:cs="Arial"/>
          <w:sz w:val="26"/>
          <w:szCs w:val="26"/>
        </w:rPr>
      </w:pPr>
      <w:r w:rsidRPr="00C86A93">
        <w:rPr>
          <w:rFonts w:ascii="Arial" w:hAnsi="Arial" w:cs="Arial"/>
          <w:sz w:val="26"/>
          <w:szCs w:val="26"/>
        </w:rPr>
        <w:t xml:space="preserve">9. Проект „Реновиране и ремонт на сградата на </w:t>
      </w:r>
      <w:r w:rsidRPr="00C86A93">
        <w:rPr>
          <w:rFonts w:ascii="Arial" w:hAnsi="Arial" w:cs="Arial"/>
          <w:bCs/>
          <w:sz w:val="26"/>
          <w:szCs w:val="26"/>
        </w:rPr>
        <w:t> НЧ "Бъдеще - 1894 Априлци" гр. Априлци, кв. Острец</w:t>
      </w:r>
      <w:r w:rsidRPr="00C86A93">
        <w:rPr>
          <w:rFonts w:ascii="Arial" w:hAnsi="Arial" w:cs="Arial"/>
          <w:sz w:val="26"/>
          <w:szCs w:val="26"/>
        </w:rPr>
        <w:t>, финансиран по ПРСР 2014-2020г.</w:t>
      </w:r>
    </w:p>
    <w:p w:rsidR="00CD16AF" w:rsidRPr="009212FB" w:rsidRDefault="00CD16AF" w:rsidP="00CD16AF">
      <w:pPr>
        <w:pStyle w:val="11"/>
        <w:ind w:left="0"/>
        <w:jc w:val="both"/>
        <w:rPr>
          <w:rFonts w:cs="Times New Roman"/>
          <w:color w:val="FF0000"/>
          <w:sz w:val="26"/>
          <w:szCs w:val="22"/>
        </w:rPr>
      </w:pPr>
      <w:r>
        <w:rPr>
          <w:sz w:val="26"/>
          <w:szCs w:val="26"/>
        </w:rPr>
        <w:t xml:space="preserve">10. </w:t>
      </w:r>
      <w:r w:rsidRPr="002432E2">
        <w:rPr>
          <w:rFonts w:cs="Times New Roman"/>
          <w:sz w:val="26"/>
          <w:szCs w:val="22"/>
        </w:rPr>
        <w:t xml:space="preserve">През 2021г. успешно е реализиран проект: </w:t>
      </w:r>
      <w:r w:rsidRPr="002432E2">
        <w:rPr>
          <w:rFonts w:cs="Times New Roman"/>
          <w:sz w:val="26"/>
          <w:szCs w:val="22"/>
          <w:lang w:val="en-US"/>
        </w:rPr>
        <w:t>BGENERY – 2.001-0016</w:t>
      </w:r>
      <w:r w:rsidRPr="002432E2">
        <w:rPr>
          <w:rFonts w:cs="Times New Roman"/>
          <w:sz w:val="26"/>
          <w:szCs w:val="22"/>
        </w:rPr>
        <w:t xml:space="preserve"> „Подобряване на енергийната ефективност на система за външно изкуствено осветление на 4 населени места в Община Априлци“ по Програма „Възобновяема енергия, енергийна ефективност, енергийна сигурност“, по процедура: Рехабилитация и модернизация на общинска инфраструктура – системи за външно изкуствено осветление на общините. Общата стойност на безвъзмездната помощ: 100% - 613 005,64 </w:t>
      </w:r>
      <w:r w:rsidRPr="002432E2">
        <w:rPr>
          <w:rFonts w:cs="Times New Roman"/>
          <w:sz w:val="26"/>
          <w:szCs w:val="22"/>
          <w:lang w:val="en-US"/>
        </w:rPr>
        <w:t>BGN/313 424.81 EURO</w:t>
      </w:r>
      <w:r w:rsidRPr="002432E2">
        <w:rPr>
          <w:rFonts w:cs="Times New Roman"/>
          <w:sz w:val="26"/>
          <w:szCs w:val="22"/>
        </w:rPr>
        <w:t>.</w:t>
      </w:r>
    </w:p>
    <w:p w:rsidR="00CD16AF" w:rsidRPr="00C86A93" w:rsidRDefault="00CD16AF" w:rsidP="00C40361">
      <w:pPr>
        <w:tabs>
          <w:tab w:val="left" w:pos="2535"/>
        </w:tabs>
        <w:jc w:val="both"/>
        <w:rPr>
          <w:rFonts w:ascii="Arial" w:hAnsi="Arial" w:cs="Arial"/>
          <w:sz w:val="26"/>
          <w:szCs w:val="26"/>
        </w:rPr>
      </w:pPr>
    </w:p>
    <w:p w:rsidR="00C40361" w:rsidRPr="000E6418" w:rsidRDefault="00C40361" w:rsidP="00C40361">
      <w:pPr>
        <w:rPr>
          <w:rFonts w:ascii="Arial" w:eastAsia="Arial-BoldMT" w:hAnsi="Arial" w:cs="Arial"/>
          <w:b/>
          <w:bCs/>
          <w:lang w:eastAsia="en-US"/>
        </w:rPr>
      </w:pPr>
    </w:p>
    <w:p w:rsidR="00C40361" w:rsidRPr="000E6418" w:rsidRDefault="00C40361" w:rsidP="00C40361">
      <w:pPr>
        <w:tabs>
          <w:tab w:val="left" w:pos="360"/>
        </w:tabs>
        <w:jc w:val="both"/>
        <w:rPr>
          <w:rFonts w:ascii="Arial" w:hAnsi="Arial" w:cs="Arial"/>
          <w:b/>
          <w:bCs/>
        </w:rPr>
      </w:pPr>
      <w:r w:rsidRPr="000E6418">
        <w:rPr>
          <w:rFonts w:ascii="Arial" w:hAnsi="Arial" w:cs="Arial"/>
          <w:b/>
          <w:bCs/>
        </w:rPr>
        <w:t>9. НАБЛЮДЕНИЕ И ОЦЕНКА ОТ РЕАЛИЗИРАНИ ПРОЕКТИ</w:t>
      </w:r>
    </w:p>
    <w:p w:rsidR="00C40361" w:rsidRPr="000E6418" w:rsidRDefault="00C40361" w:rsidP="00C40361">
      <w:pPr>
        <w:rPr>
          <w:rFonts w:eastAsia="Arial-BoldMT"/>
          <w:b/>
          <w:bCs/>
          <w:lang w:eastAsia="en-US"/>
        </w:rPr>
      </w:pPr>
    </w:p>
    <w:p w:rsidR="00C40361" w:rsidRPr="000E6418" w:rsidRDefault="00C40361" w:rsidP="00C40361">
      <w:pPr>
        <w:ind w:firstLine="360"/>
        <w:jc w:val="both"/>
        <w:rPr>
          <w:rFonts w:ascii="Arial" w:hAnsi="Arial"/>
          <w:sz w:val="26"/>
        </w:rPr>
      </w:pPr>
      <w:r w:rsidRPr="000E6418">
        <w:rPr>
          <w:rFonts w:ascii="Arial" w:hAnsi="Arial"/>
          <w:sz w:val="26"/>
        </w:rPr>
        <w:lastRenderedPageBreak/>
        <w:t>Наблюдението и отчитането на общинските програми се извършва от общинските съвети, които определят достигнатите нива на потребление на енергия от възобновяеми източници на територията на общината, вследствие изпълнението на Програмата, пред областния управител и Изпълнителния директор на АУЕР.</w:t>
      </w:r>
    </w:p>
    <w:p w:rsidR="00C40361" w:rsidRPr="000E6418" w:rsidRDefault="00C40361" w:rsidP="00C40361">
      <w:pPr>
        <w:ind w:firstLine="360"/>
        <w:jc w:val="both"/>
        <w:rPr>
          <w:rFonts w:ascii="Arial" w:hAnsi="Arial"/>
          <w:sz w:val="26"/>
        </w:rPr>
      </w:pPr>
      <w:r w:rsidRPr="000E6418">
        <w:rPr>
          <w:rFonts w:ascii="Arial" w:hAnsi="Arial"/>
          <w:sz w:val="26"/>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rsidR="00C40361" w:rsidRPr="000E6418" w:rsidRDefault="00C40361" w:rsidP="00C40361">
      <w:pPr>
        <w:ind w:firstLine="360"/>
        <w:jc w:val="both"/>
        <w:rPr>
          <w:rFonts w:ascii="Arial" w:hAnsi="Arial"/>
          <w:sz w:val="26"/>
        </w:rPr>
      </w:pPr>
      <w:r w:rsidRPr="000E6418">
        <w:rPr>
          <w:rFonts w:ascii="Arial" w:hAnsi="Arial"/>
          <w:sz w:val="26"/>
        </w:rPr>
        <w:t xml:space="preserve">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 8, ал. 2 от Наредба № РД–16-558 от 08.05.2012 година). </w:t>
      </w:r>
    </w:p>
    <w:p w:rsidR="00C40361" w:rsidRPr="000E6418" w:rsidRDefault="00C40361" w:rsidP="00C40361">
      <w:pPr>
        <w:ind w:firstLine="360"/>
        <w:jc w:val="both"/>
        <w:rPr>
          <w:rFonts w:ascii="Arial" w:hAnsi="Arial"/>
          <w:sz w:val="26"/>
        </w:rPr>
      </w:pPr>
      <w:r w:rsidRPr="000E6418">
        <w:rPr>
          <w:rFonts w:ascii="Arial" w:hAnsi="Arial"/>
          <w:sz w:val="26"/>
        </w:rPr>
        <w:t>Реализираните и прогнозни ефекти следва да бъдат изразени чрез количествено и/ или качествено измерими стойностни показатели /индикатори.</w:t>
      </w:r>
    </w:p>
    <w:p w:rsidR="00C40361" w:rsidRPr="000E6418" w:rsidRDefault="00C40361" w:rsidP="00C40361">
      <w:pPr>
        <w:jc w:val="both"/>
        <w:rPr>
          <w:rFonts w:ascii="Arial" w:hAnsi="Arial"/>
          <w:sz w:val="26"/>
        </w:rPr>
      </w:pPr>
    </w:p>
    <w:p w:rsidR="00C40361" w:rsidRDefault="00C40361" w:rsidP="00C40361">
      <w:pPr>
        <w:rPr>
          <w:rFonts w:eastAsia="Arial-BoldMT"/>
          <w:b/>
          <w:bCs/>
          <w:lang w:eastAsia="en-US"/>
        </w:rPr>
      </w:pPr>
    </w:p>
    <w:p w:rsidR="000D3D5D" w:rsidRPr="000E6418" w:rsidRDefault="000D3D5D" w:rsidP="00C40361">
      <w:pPr>
        <w:rPr>
          <w:rFonts w:eastAsia="Arial-BoldMT"/>
          <w:b/>
          <w:bCs/>
          <w:lang w:eastAsia="en-US"/>
        </w:rPr>
      </w:pPr>
    </w:p>
    <w:p w:rsidR="00C40361" w:rsidRPr="000E6418" w:rsidRDefault="00C40361" w:rsidP="00C40361">
      <w:pPr>
        <w:rPr>
          <w:rFonts w:ascii="Arial" w:hAnsi="Arial" w:cs="Arial"/>
          <w:b/>
          <w:bCs/>
        </w:rPr>
      </w:pPr>
      <w:r w:rsidRPr="000E6418">
        <w:rPr>
          <w:rFonts w:ascii="Arial" w:hAnsi="Arial" w:cs="Arial"/>
          <w:b/>
          <w:bCs/>
        </w:rPr>
        <w:t>10. ЗАКЛЮЧЕНИЕ</w:t>
      </w:r>
    </w:p>
    <w:p w:rsidR="00C40361" w:rsidRPr="000E6418" w:rsidRDefault="00C40361" w:rsidP="00C40361">
      <w:pPr>
        <w:rPr>
          <w:rFonts w:ascii="Arial" w:hAnsi="Arial" w:cs="Arial"/>
          <w:b/>
          <w:bCs/>
        </w:rPr>
      </w:pPr>
    </w:p>
    <w:p w:rsidR="00C40361" w:rsidRPr="000E6418" w:rsidRDefault="00C40361" w:rsidP="00C40361">
      <w:pPr>
        <w:ind w:firstLine="360"/>
        <w:jc w:val="both"/>
        <w:rPr>
          <w:rFonts w:ascii="Arial" w:hAnsi="Arial"/>
          <w:sz w:val="26"/>
        </w:rPr>
      </w:pPr>
      <w:r w:rsidRPr="000E6418">
        <w:rPr>
          <w:rFonts w:ascii="Arial" w:hAnsi="Arial"/>
          <w:sz w:val="26"/>
        </w:rPr>
        <w:t>Програмата на община Априлци за насърчаване използването на енергията от възобновяеми източници на територията на община</w:t>
      </w:r>
      <w:r w:rsidR="00BA4B7D">
        <w:rPr>
          <w:rFonts w:ascii="Arial" w:hAnsi="Arial"/>
          <w:sz w:val="26"/>
        </w:rPr>
        <w:t>та е в пряка връзка с Общинския</w:t>
      </w:r>
      <w:r w:rsidRPr="000E6418">
        <w:rPr>
          <w:rFonts w:ascii="Arial" w:hAnsi="Arial"/>
          <w:sz w:val="26"/>
        </w:rPr>
        <w:t xml:space="preserve"> план за енергийна ефективност.</w:t>
      </w:r>
      <w:r w:rsidR="00BA4B7D" w:rsidRPr="00BA4B7D">
        <w:rPr>
          <w:rFonts w:ascii="Arial" w:hAnsi="Arial" w:cs="Arial"/>
          <w:sz w:val="30"/>
          <w:szCs w:val="30"/>
        </w:rPr>
        <w:t xml:space="preserve"> </w:t>
      </w:r>
      <w:r w:rsidR="00BA4B7D" w:rsidRPr="00BA4B7D">
        <w:rPr>
          <w:rFonts w:ascii="Arial" w:hAnsi="Arial"/>
          <w:sz w:val="26"/>
        </w:rPr>
        <w:t>Високата енергийна интензивност на единица произведена продукция в България,</w:t>
      </w:r>
      <w:r w:rsidR="00BA4B7D" w:rsidRPr="00BA4B7D">
        <w:rPr>
          <w:rFonts w:ascii="Arial" w:hAnsi="Arial"/>
          <w:sz w:val="26"/>
        </w:rPr>
        <w:br/>
        <w:t>влошените топлотехнически и енергийни характеристики на общинския и частния</w:t>
      </w:r>
      <w:r w:rsidR="00BA4B7D">
        <w:rPr>
          <w:rFonts w:ascii="Arial" w:hAnsi="Arial"/>
          <w:sz w:val="26"/>
        </w:rPr>
        <w:t xml:space="preserve"> </w:t>
      </w:r>
      <w:r w:rsidR="00BA4B7D" w:rsidRPr="00BA4B7D">
        <w:rPr>
          <w:rFonts w:ascii="Arial" w:hAnsi="Arial"/>
          <w:sz w:val="26"/>
        </w:rPr>
        <w:t>сграден фонд, както и липсата на традиции за икономически оправданата употреба на</w:t>
      </w:r>
      <w:r w:rsidR="00BA4B7D">
        <w:rPr>
          <w:rFonts w:ascii="Arial" w:hAnsi="Arial"/>
          <w:sz w:val="26"/>
        </w:rPr>
        <w:t xml:space="preserve"> </w:t>
      </w:r>
      <w:r w:rsidR="00BA4B7D" w:rsidRPr="00BA4B7D">
        <w:rPr>
          <w:rFonts w:ascii="Arial" w:hAnsi="Arial"/>
          <w:sz w:val="26"/>
        </w:rPr>
        <w:t>ВИЕ, са предпоставки, които налагат високите темпове на развитие в тази сфера.</w:t>
      </w:r>
      <w:r w:rsidR="00BA4B7D">
        <w:rPr>
          <w:rFonts w:ascii="Arial" w:hAnsi="Arial"/>
          <w:sz w:val="26"/>
        </w:rPr>
        <w:t xml:space="preserve"> </w:t>
      </w:r>
      <w:r w:rsidR="00BA4B7D" w:rsidRPr="00BA4B7D">
        <w:rPr>
          <w:rFonts w:ascii="Arial" w:hAnsi="Arial"/>
          <w:sz w:val="26"/>
        </w:rPr>
        <w:t>Реализирането на националната политика по ЕЕ и използването на потенциала на ВИЕ</w:t>
      </w:r>
      <w:r w:rsidR="00BA4B7D">
        <w:rPr>
          <w:rFonts w:ascii="Arial" w:hAnsi="Arial"/>
          <w:sz w:val="26"/>
        </w:rPr>
        <w:t xml:space="preserve"> </w:t>
      </w:r>
      <w:r w:rsidR="00BA4B7D" w:rsidRPr="00BA4B7D">
        <w:rPr>
          <w:rFonts w:ascii="Arial" w:hAnsi="Arial"/>
          <w:sz w:val="26"/>
        </w:rPr>
        <w:t>и биогоривата, транспонирани от директивите на ЕС в ЗЕЕ и ЗЕВИ са приоритети, които</w:t>
      </w:r>
      <w:r w:rsidR="00BA4B7D" w:rsidRPr="00BA4B7D">
        <w:rPr>
          <w:rFonts w:ascii="Arial" w:hAnsi="Arial"/>
          <w:sz w:val="26"/>
        </w:rPr>
        <w:br/>
        <w:t>ще окажат положително въздействие върху множество аспекти на социално</w:t>
      </w:r>
      <w:r w:rsidR="00BA4B7D" w:rsidRPr="00BA4B7D">
        <w:rPr>
          <w:rFonts w:ascii="Arial" w:hAnsi="Arial"/>
          <w:sz w:val="26"/>
        </w:rPr>
        <w:br/>
        <w:t>икономическото развитие и опазването на околната среда в страната и в частност в</w:t>
      </w:r>
      <w:r w:rsidR="00BA4B7D">
        <w:rPr>
          <w:rFonts w:ascii="Arial" w:hAnsi="Arial"/>
          <w:sz w:val="26"/>
        </w:rPr>
        <w:t xml:space="preserve"> </w:t>
      </w:r>
      <w:r w:rsidR="00BA4B7D" w:rsidRPr="00BA4B7D">
        <w:rPr>
          <w:rFonts w:ascii="Arial" w:hAnsi="Arial"/>
          <w:sz w:val="26"/>
        </w:rPr>
        <w:t xml:space="preserve">Община </w:t>
      </w:r>
      <w:r w:rsidR="00BA4B7D">
        <w:rPr>
          <w:rFonts w:ascii="Arial" w:hAnsi="Arial"/>
          <w:sz w:val="26"/>
        </w:rPr>
        <w:t>Априлци</w:t>
      </w:r>
      <w:r w:rsidR="00BA4B7D" w:rsidRPr="00BA4B7D">
        <w:rPr>
          <w:rFonts w:ascii="Arial" w:hAnsi="Arial"/>
          <w:sz w:val="26"/>
        </w:rPr>
        <w:t>. Въвеждането на енергийно ефективни технологии за производство ще</w:t>
      </w:r>
      <w:r w:rsidR="00BA4B7D">
        <w:rPr>
          <w:rFonts w:ascii="Arial" w:hAnsi="Arial"/>
          <w:sz w:val="26"/>
        </w:rPr>
        <w:t xml:space="preserve"> </w:t>
      </w:r>
      <w:r w:rsidR="00BA4B7D" w:rsidRPr="00BA4B7D">
        <w:rPr>
          <w:rFonts w:ascii="Arial" w:hAnsi="Arial"/>
          <w:sz w:val="26"/>
        </w:rPr>
        <w:t>повиши конкурентоспособността на</w:t>
      </w:r>
      <w:r w:rsidR="00BA4B7D">
        <w:rPr>
          <w:rFonts w:ascii="Arial" w:hAnsi="Arial"/>
          <w:sz w:val="26"/>
        </w:rPr>
        <w:t xml:space="preserve"> </w:t>
      </w:r>
      <w:r w:rsidR="00BA4B7D" w:rsidRPr="00BA4B7D">
        <w:rPr>
          <w:rFonts w:ascii="Arial" w:hAnsi="Arial"/>
          <w:sz w:val="26"/>
        </w:rPr>
        <w:t>българската икономика, използването на ВИЕ в</w:t>
      </w:r>
      <w:r w:rsidR="00BA4B7D">
        <w:rPr>
          <w:rFonts w:ascii="Arial" w:hAnsi="Arial"/>
          <w:sz w:val="26"/>
        </w:rPr>
        <w:t xml:space="preserve"> </w:t>
      </w:r>
      <w:r w:rsidR="00BA4B7D" w:rsidRPr="00BA4B7D">
        <w:rPr>
          <w:rFonts w:ascii="Arial" w:hAnsi="Arial"/>
          <w:sz w:val="26"/>
        </w:rPr>
        <w:t>битовата и обществена сфера, както и подобряването на топлинната изолация на</w:t>
      </w:r>
      <w:r w:rsidR="00BA4B7D" w:rsidRPr="00BA4B7D">
        <w:rPr>
          <w:rFonts w:ascii="Arial" w:hAnsi="Arial"/>
          <w:sz w:val="26"/>
        </w:rPr>
        <w:br/>
        <w:t>сградите и оптимизирането на отоплителните системи, ще за</w:t>
      </w:r>
      <w:r w:rsidR="00BA4B7D">
        <w:rPr>
          <w:rFonts w:ascii="Arial" w:hAnsi="Arial"/>
          <w:sz w:val="26"/>
        </w:rPr>
        <w:t xml:space="preserve">нижи </w:t>
      </w:r>
      <w:r w:rsidR="00BA4B7D" w:rsidRPr="00BA4B7D">
        <w:rPr>
          <w:rFonts w:ascii="Arial" w:hAnsi="Arial"/>
          <w:sz w:val="26"/>
        </w:rPr>
        <w:t>енергийните разходи</w:t>
      </w:r>
      <w:r w:rsidR="00BA4B7D">
        <w:rPr>
          <w:rFonts w:ascii="Arial" w:hAnsi="Arial"/>
          <w:sz w:val="26"/>
        </w:rPr>
        <w:t xml:space="preserve"> </w:t>
      </w:r>
      <w:r w:rsidR="00BA4B7D" w:rsidRPr="00BA4B7D">
        <w:rPr>
          <w:rFonts w:ascii="Arial" w:hAnsi="Arial"/>
          <w:sz w:val="26"/>
        </w:rPr>
        <w:t>и ще намали натиска върху местния енергиен пазар. Същевременно ефектите върху</w:t>
      </w:r>
      <w:r w:rsidR="00BA4B7D">
        <w:rPr>
          <w:rFonts w:ascii="Arial" w:hAnsi="Arial"/>
          <w:sz w:val="26"/>
        </w:rPr>
        <w:t xml:space="preserve"> </w:t>
      </w:r>
      <w:r w:rsidR="00BA4B7D" w:rsidRPr="00BA4B7D">
        <w:rPr>
          <w:rFonts w:ascii="Arial" w:hAnsi="Arial"/>
          <w:sz w:val="26"/>
        </w:rPr>
        <w:t>околната среда ще бъдат значителни по отношение на нивото на парниковите газове,</w:t>
      </w:r>
      <w:r w:rsidR="00BA4B7D">
        <w:rPr>
          <w:rFonts w:ascii="Arial" w:hAnsi="Arial"/>
          <w:sz w:val="26"/>
        </w:rPr>
        <w:t xml:space="preserve"> </w:t>
      </w:r>
      <w:r w:rsidR="00BA4B7D" w:rsidRPr="00BA4B7D">
        <w:rPr>
          <w:rFonts w:ascii="Arial" w:hAnsi="Arial"/>
          <w:sz w:val="26"/>
        </w:rPr>
        <w:t>замърсяването на атмосферата и опазването на почвите и водите. Цялата тази</w:t>
      </w:r>
      <w:r w:rsidR="00BA4B7D">
        <w:rPr>
          <w:rFonts w:ascii="Arial" w:hAnsi="Arial"/>
          <w:sz w:val="26"/>
        </w:rPr>
        <w:t xml:space="preserve"> </w:t>
      </w:r>
      <w:r w:rsidR="00BA4B7D" w:rsidRPr="00BA4B7D">
        <w:rPr>
          <w:rFonts w:ascii="Arial" w:hAnsi="Arial"/>
          <w:sz w:val="26"/>
        </w:rPr>
        <w:t>съвкупност от взаимозависими фактори и елементи на антропосферата, са определящи</w:t>
      </w:r>
      <w:r w:rsidR="00BA4B7D" w:rsidRPr="00BA4B7D">
        <w:rPr>
          <w:rFonts w:ascii="Arial" w:hAnsi="Arial"/>
          <w:sz w:val="26"/>
        </w:rPr>
        <w:br/>
        <w:t>за жизнения стандарт на населението и качеството на живот. Тяхното разумно и</w:t>
      </w:r>
      <w:r w:rsidR="00BA4B7D">
        <w:rPr>
          <w:rFonts w:ascii="Arial" w:hAnsi="Arial"/>
          <w:sz w:val="26"/>
        </w:rPr>
        <w:t xml:space="preserve"> </w:t>
      </w:r>
      <w:r w:rsidR="00BA4B7D" w:rsidRPr="00BA4B7D">
        <w:rPr>
          <w:rFonts w:ascii="Arial" w:hAnsi="Arial"/>
          <w:sz w:val="26"/>
        </w:rPr>
        <w:t>икономически обосновано управление е гаранцията за устойчиво бъдещо развитие.</w:t>
      </w:r>
    </w:p>
    <w:p w:rsidR="00C40361" w:rsidRPr="000E6418" w:rsidRDefault="00C40361" w:rsidP="00C40361">
      <w:pPr>
        <w:ind w:firstLine="360"/>
        <w:jc w:val="both"/>
        <w:rPr>
          <w:rFonts w:ascii="Arial" w:hAnsi="Arial"/>
          <w:sz w:val="26"/>
        </w:rPr>
      </w:pPr>
      <w:r w:rsidRPr="000E6418">
        <w:rPr>
          <w:rFonts w:ascii="Arial" w:hAnsi="Arial"/>
          <w:sz w:val="26"/>
        </w:rPr>
        <w:t xml:space="preserve"> Резултатите от изпълнението на програмата са:</w:t>
      </w:r>
    </w:p>
    <w:p w:rsidR="00C40361" w:rsidRPr="000E6418" w:rsidRDefault="00C40361" w:rsidP="00C40361">
      <w:pPr>
        <w:ind w:firstLine="360"/>
        <w:jc w:val="both"/>
        <w:rPr>
          <w:rFonts w:ascii="Arial" w:hAnsi="Arial"/>
          <w:sz w:val="26"/>
        </w:rPr>
      </w:pPr>
      <w:r w:rsidRPr="000E6418">
        <w:rPr>
          <w:sz w:val="26"/>
        </w:rPr>
        <w:lastRenderedPageBreak/>
        <w:t>►</w:t>
      </w:r>
      <w:r w:rsidRPr="000E6418">
        <w:rPr>
          <w:rFonts w:ascii="Arial" w:hAnsi="Arial"/>
          <w:sz w:val="26"/>
        </w:rPr>
        <w:t>Намаляване на потреблението на енергия от конвенционални горива и енергия на територията на общината;</w:t>
      </w:r>
    </w:p>
    <w:p w:rsidR="00C40361" w:rsidRPr="000E6418" w:rsidRDefault="00C40361" w:rsidP="00C40361">
      <w:pPr>
        <w:ind w:firstLine="360"/>
        <w:jc w:val="both"/>
        <w:rPr>
          <w:rFonts w:ascii="Arial" w:hAnsi="Arial"/>
          <w:sz w:val="26"/>
        </w:rPr>
      </w:pPr>
      <w:r w:rsidRPr="000E6418">
        <w:rPr>
          <w:sz w:val="26"/>
        </w:rPr>
        <w:t>►</w:t>
      </w:r>
      <w:r w:rsidRPr="000E6418">
        <w:rPr>
          <w:rFonts w:ascii="Arial" w:hAnsi="Arial"/>
          <w:sz w:val="26"/>
        </w:rPr>
        <w:t>Повишаване  сигурността на енергийните доставки;</w:t>
      </w:r>
    </w:p>
    <w:p w:rsidR="00C40361" w:rsidRPr="000E6418" w:rsidRDefault="00C40361" w:rsidP="00C40361">
      <w:pPr>
        <w:ind w:firstLine="360"/>
        <w:jc w:val="both"/>
        <w:rPr>
          <w:rFonts w:ascii="Arial" w:hAnsi="Arial"/>
          <w:sz w:val="26"/>
        </w:rPr>
      </w:pPr>
      <w:r w:rsidRPr="000E6418">
        <w:rPr>
          <w:sz w:val="26"/>
        </w:rPr>
        <w:t>►</w:t>
      </w:r>
      <w:r w:rsidRPr="000E6418">
        <w:rPr>
          <w:rFonts w:ascii="Arial" w:hAnsi="Arial"/>
          <w:sz w:val="26"/>
        </w:rPr>
        <w:t>Повишаване на трудовата заетост на територията на общината;</w:t>
      </w:r>
    </w:p>
    <w:p w:rsidR="00C40361" w:rsidRPr="000E6418" w:rsidRDefault="00C40361" w:rsidP="00C40361">
      <w:pPr>
        <w:ind w:firstLine="360"/>
        <w:jc w:val="both"/>
        <w:rPr>
          <w:rFonts w:ascii="Arial" w:hAnsi="Arial"/>
          <w:sz w:val="26"/>
        </w:rPr>
      </w:pPr>
      <w:r w:rsidRPr="000E6418">
        <w:rPr>
          <w:sz w:val="26"/>
        </w:rPr>
        <w:t>►</w:t>
      </w:r>
      <w:r w:rsidRPr="000E6418">
        <w:rPr>
          <w:rFonts w:ascii="Arial" w:hAnsi="Arial"/>
          <w:sz w:val="26"/>
        </w:rPr>
        <w:t>Намаляване на вредните емисии в атмосферния въздух;</w:t>
      </w:r>
    </w:p>
    <w:p w:rsidR="00C40361" w:rsidRPr="000E6418" w:rsidRDefault="00C40361" w:rsidP="00C40361">
      <w:pPr>
        <w:ind w:firstLine="360"/>
        <w:jc w:val="both"/>
        <w:rPr>
          <w:rFonts w:ascii="Arial" w:hAnsi="Arial"/>
          <w:sz w:val="26"/>
        </w:rPr>
      </w:pPr>
      <w:r w:rsidRPr="000E6418">
        <w:rPr>
          <w:sz w:val="26"/>
        </w:rPr>
        <w:t>►</w:t>
      </w:r>
      <w:r w:rsidRPr="000E6418">
        <w:rPr>
          <w:rFonts w:ascii="Arial" w:hAnsi="Arial"/>
          <w:sz w:val="26"/>
        </w:rPr>
        <w:t>Повишаване на благосъстоянието и намаляването на риска за здравето на  населението.</w:t>
      </w:r>
    </w:p>
    <w:p w:rsidR="00C40361" w:rsidRPr="000E6418" w:rsidRDefault="00C40361" w:rsidP="00C40361">
      <w:pPr>
        <w:ind w:firstLine="360"/>
        <w:jc w:val="both"/>
        <w:rPr>
          <w:rFonts w:ascii="Arial" w:hAnsi="Arial"/>
          <w:sz w:val="26"/>
        </w:rPr>
      </w:pPr>
    </w:p>
    <w:p w:rsidR="00C40361" w:rsidRPr="000E6418" w:rsidRDefault="00C40361" w:rsidP="00C40361">
      <w:pPr>
        <w:ind w:firstLine="360"/>
        <w:jc w:val="both"/>
        <w:rPr>
          <w:rFonts w:ascii="Arial" w:hAnsi="Arial"/>
          <w:sz w:val="26"/>
        </w:rPr>
      </w:pPr>
      <w:r w:rsidRPr="000E6418">
        <w:rPr>
          <w:rFonts w:ascii="Arial" w:hAnsi="Arial"/>
          <w:sz w:val="26"/>
        </w:rPr>
        <w:t>Изготвянето и изпълнението на общинската Програма за насърчаване на изп</w:t>
      </w:r>
      <w:r w:rsidR="00BA4B7D">
        <w:rPr>
          <w:rFonts w:ascii="Arial" w:hAnsi="Arial"/>
          <w:sz w:val="26"/>
        </w:rPr>
        <w:t>олзването на ВЕИ за периода 2022</w:t>
      </w:r>
      <w:r w:rsidRPr="000E6418">
        <w:rPr>
          <w:rFonts w:ascii="Arial" w:hAnsi="Arial"/>
          <w:sz w:val="26"/>
        </w:rPr>
        <w:t xml:space="preserve"> – 202</w:t>
      </w:r>
      <w:r w:rsidR="00BA4B7D">
        <w:rPr>
          <w:rFonts w:ascii="Arial" w:hAnsi="Arial"/>
          <w:sz w:val="26"/>
        </w:rPr>
        <w:t>4</w:t>
      </w:r>
      <w:r w:rsidRPr="000E6418">
        <w:rPr>
          <w:rFonts w:ascii="Arial" w:hAnsi="Arial"/>
          <w:sz w:val="26"/>
        </w:rPr>
        <w:t>г. е важен инструмент за регионално прилагане на държавната енергийна и екологична политика.</w:t>
      </w:r>
    </w:p>
    <w:p w:rsidR="004D46C4" w:rsidRDefault="00C40361" w:rsidP="00C40361">
      <w:pPr>
        <w:ind w:firstLine="360"/>
        <w:jc w:val="both"/>
        <w:rPr>
          <w:rFonts w:ascii="Arial" w:hAnsi="Arial"/>
          <w:sz w:val="26"/>
        </w:rPr>
      </w:pPr>
      <w:r w:rsidRPr="000E6418">
        <w:rPr>
          <w:rFonts w:ascii="Arial" w:hAnsi="Arial"/>
          <w:sz w:val="26"/>
        </w:rPr>
        <w:t xml:space="preserve">  Настоящата програма за насърчаване използването  на енергия от възобновяеми източници и биогорива е динамичен и  отворен документ, който може периодично да се допълва, съобразно настъпили промени в приоритетите на  общината, в националното законодателство и други фактори със стратегическо значение.</w:t>
      </w:r>
      <w:r w:rsidR="00BA4B7D" w:rsidRPr="00BA4B7D">
        <w:rPr>
          <w:rFonts w:ascii="Arial" w:hAnsi="Arial"/>
          <w:sz w:val="26"/>
        </w:rPr>
        <w:t xml:space="preserve"> Програмният</w:t>
      </w:r>
      <w:r w:rsidR="00BA4B7D">
        <w:rPr>
          <w:rFonts w:ascii="Arial" w:hAnsi="Arial"/>
          <w:sz w:val="26"/>
        </w:rPr>
        <w:t xml:space="preserve"> документ</w:t>
      </w:r>
      <w:r w:rsidR="00BA4B7D" w:rsidRPr="00BA4B7D">
        <w:rPr>
          <w:rFonts w:ascii="Arial" w:hAnsi="Arial"/>
          <w:sz w:val="26"/>
        </w:rPr>
        <w:t xml:space="preserve"> може да бъде надграждан с мерки и</w:t>
      </w:r>
      <w:r w:rsidR="00BA4B7D">
        <w:rPr>
          <w:rFonts w:ascii="Arial" w:hAnsi="Arial"/>
          <w:sz w:val="26"/>
        </w:rPr>
        <w:t xml:space="preserve"> </w:t>
      </w:r>
      <w:r w:rsidR="00BA4B7D" w:rsidRPr="00BA4B7D">
        <w:rPr>
          <w:rFonts w:ascii="Arial" w:hAnsi="Arial"/>
          <w:sz w:val="26"/>
        </w:rPr>
        <w:t>проекти, които ще допринесат за постигане на специфичните цели и за създаване на</w:t>
      </w:r>
      <w:r w:rsidR="004D46C4">
        <w:rPr>
          <w:rFonts w:ascii="Arial" w:hAnsi="Arial"/>
          <w:sz w:val="26"/>
        </w:rPr>
        <w:t xml:space="preserve"> </w:t>
      </w:r>
      <w:r w:rsidR="00BA4B7D" w:rsidRPr="00BA4B7D">
        <w:rPr>
          <w:rFonts w:ascii="Arial" w:hAnsi="Arial"/>
          <w:sz w:val="26"/>
        </w:rPr>
        <w:t>устойчив модел за производство и потребление на енергия при балансирано</w:t>
      </w:r>
      <w:r w:rsidR="004D46C4">
        <w:rPr>
          <w:rFonts w:ascii="Arial" w:hAnsi="Arial"/>
          <w:sz w:val="26"/>
        </w:rPr>
        <w:t xml:space="preserve"> </w:t>
      </w:r>
      <w:r w:rsidR="00BA4B7D" w:rsidRPr="00BA4B7D">
        <w:rPr>
          <w:rFonts w:ascii="Arial" w:hAnsi="Arial"/>
          <w:sz w:val="26"/>
        </w:rPr>
        <w:t>оползотворяване на конвенционални и възобновяеми енергийни ресурси на основата на</w:t>
      </w:r>
      <w:r w:rsidR="004D46C4">
        <w:rPr>
          <w:rFonts w:ascii="Arial" w:hAnsi="Arial"/>
          <w:sz w:val="26"/>
        </w:rPr>
        <w:t xml:space="preserve"> </w:t>
      </w:r>
      <w:r w:rsidR="00BA4B7D" w:rsidRPr="00BA4B7D">
        <w:rPr>
          <w:rFonts w:ascii="Arial" w:hAnsi="Arial"/>
          <w:sz w:val="26"/>
        </w:rPr>
        <w:t>съвременни и иновативни енергийни технологии.</w:t>
      </w:r>
    </w:p>
    <w:p w:rsidR="004D46C4" w:rsidRDefault="004D46C4" w:rsidP="00C40361">
      <w:pPr>
        <w:ind w:firstLine="360"/>
        <w:jc w:val="both"/>
        <w:rPr>
          <w:rFonts w:ascii="Arial" w:hAnsi="Arial"/>
          <w:sz w:val="26"/>
        </w:rPr>
      </w:pPr>
    </w:p>
    <w:p w:rsidR="00C40361" w:rsidRPr="004D46C4" w:rsidRDefault="00BA4B7D" w:rsidP="00C40361">
      <w:pPr>
        <w:ind w:firstLine="360"/>
        <w:jc w:val="both"/>
        <w:rPr>
          <w:rFonts w:ascii="Arial" w:hAnsi="Arial"/>
          <w:i/>
          <w:sz w:val="20"/>
          <w:szCs w:val="20"/>
        </w:rPr>
      </w:pPr>
      <w:r w:rsidRPr="004D46C4">
        <w:rPr>
          <w:rFonts w:ascii="Arial" w:hAnsi="Arial"/>
          <w:i/>
          <w:sz w:val="20"/>
          <w:szCs w:val="20"/>
        </w:rPr>
        <w:t xml:space="preserve">Настоящата програма е приета на заседание на Общински съвет на Община </w:t>
      </w:r>
      <w:r w:rsidR="004D46C4" w:rsidRPr="004D46C4">
        <w:rPr>
          <w:rFonts w:ascii="Arial" w:hAnsi="Arial"/>
          <w:i/>
          <w:sz w:val="20"/>
          <w:szCs w:val="20"/>
        </w:rPr>
        <w:t>Априлци</w:t>
      </w:r>
      <w:r w:rsidRPr="004D46C4">
        <w:rPr>
          <w:rFonts w:ascii="Arial" w:hAnsi="Arial"/>
          <w:i/>
          <w:sz w:val="20"/>
          <w:szCs w:val="20"/>
        </w:rPr>
        <w:t xml:space="preserve"> с</w:t>
      </w:r>
      <w:r w:rsidR="004D46C4" w:rsidRPr="004D46C4">
        <w:rPr>
          <w:rFonts w:ascii="Arial" w:hAnsi="Arial"/>
          <w:i/>
          <w:sz w:val="20"/>
          <w:szCs w:val="20"/>
        </w:rPr>
        <w:t xml:space="preserve"> </w:t>
      </w:r>
      <w:r w:rsidR="002A462B">
        <w:rPr>
          <w:rFonts w:ascii="Arial" w:hAnsi="Arial"/>
          <w:i/>
          <w:sz w:val="20"/>
          <w:szCs w:val="20"/>
        </w:rPr>
        <w:t>решение No 513</w:t>
      </w:r>
      <w:r w:rsidRPr="004D46C4">
        <w:rPr>
          <w:rFonts w:ascii="Arial" w:hAnsi="Arial"/>
          <w:i/>
          <w:sz w:val="20"/>
          <w:szCs w:val="20"/>
        </w:rPr>
        <w:t>, взето с</w:t>
      </w:r>
      <w:r w:rsidR="004D46C4" w:rsidRPr="004D46C4">
        <w:rPr>
          <w:rFonts w:ascii="Arial" w:hAnsi="Arial"/>
          <w:i/>
          <w:sz w:val="20"/>
          <w:szCs w:val="20"/>
        </w:rPr>
        <w:t xml:space="preserve"> протокол No </w:t>
      </w:r>
      <w:r w:rsidR="002A462B">
        <w:rPr>
          <w:rFonts w:ascii="Arial" w:hAnsi="Arial"/>
          <w:i/>
          <w:sz w:val="20"/>
          <w:szCs w:val="20"/>
          <w:lang w:val="en-US"/>
        </w:rPr>
        <w:t>60</w:t>
      </w:r>
      <w:r w:rsidR="004D46C4" w:rsidRPr="004D46C4">
        <w:rPr>
          <w:rFonts w:ascii="Arial" w:hAnsi="Arial"/>
          <w:i/>
          <w:sz w:val="20"/>
          <w:szCs w:val="20"/>
        </w:rPr>
        <w:t xml:space="preserve"> от </w:t>
      </w:r>
      <w:r w:rsidR="002A462B">
        <w:rPr>
          <w:rFonts w:ascii="Arial" w:hAnsi="Arial"/>
          <w:i/>
          <w:sz w:val="20"/>
          <w:szCs w:val="20"/>
          <w:lang w:val="en-US"/>
        </w:rPr>
        <w:t>24</w:t>
      </w:r>
      <w:r w:rsidR="004D46C4" w:rsidRPr="004D46C4">
        <w:rPr>
          <w:rFonts w:ascii="Arial" w:hAnsi="Arial"/>
          <w:i/>
          <w:sz w:val="20"/>
          <w:szCs w:val="20"/>
        </w:rPr>
        <w:t>.</w:t>
      </w:r>
      <w:r w:rsidR="002A462B">
        <w:rPr>
          <w:rFonts w:ascii="Arial" w:hAnsi="Arial"/>
          <w:i/>
          <w:sz w:val="20"/>
          <w:szCs w:val="20"/>
          <w:lang w:val="en-US"/>
        </w:rPr>
        <w:t>11</w:t>
      </w:r>
      <w:r w:rsidR="002A462B">
        <w:rPr>
          <w:rFonts w:ascii="Arial" w:hAnsi="Arial"/>
          <w:i/>
          <w:sz w:val="20"/>
          <w:szCs w:val="20"/>
        </w:rPr>
        <w:t>.2022г. и влиза в сила от 15</w:t>
      </w:r>
      <w:r w:rsidR="004D46C4" w:rsidRPr="004D46C4">
        <w:rPr>
          <w:rFonts w:ascii="Arial" w:hAnsi="Arial"/>
          <w:i/>
          <w:sz w:val="20"/>
          <w:szCs w:val="20"/>
        </w:rPr>
        <w:t>.</w:t>
      </w:r>
      <w:r w:rsidR="002A462B">
        <w:rPr>
          <w:rFonts w:ascii="Arial" w:hAnsi="Arial"/>
          <w:i/>
          <w:sz w:val="20"/>
          <w:szCs w:val="20"/>
        </w:rPr>
        <w:t>12.</w:t>
      </w:r>
      <w:r w:rsidR="004D46C4" w:rsidRPr="004D46C4">
        <w:rPr>
          <w:rFonts w:ascii="Arial" w:hAnsi="Arial"/>
          <w:i/>
          <w:sz w:val="20"/>
          <w:szCs w:val="20"/>
        </w:rPr>
        <w:t>2022г.</w:t>
      </w:r>
    </w:p>
    <w:p w:rsidR="00C40361" w:rsidRDefault="00C40361" w:rsidP="00C40361"/>
    <w:p w:rsidR="00C40361" w:rsidRDefault="00C40361"/>
    <w:sectPr w:rsidR="00C40361" w:rsidSect="00704208">
      <w:footerReference w:type="default" r:id="rId18"/>
      <w:pgSz w:w="12240" w:h="15840"/>
      <w:pgMar w:top="821" w:right="1417" w:bottom="568"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A6" w:rsidRDefault="00DB1EA6" w:rsidP="00C40361">
      <w:r>
        <w:separator/>
      </w:r>
    </w:p>
  </w:endnote>
  <w:endnote w:type="continuationSeparator" w:id="0">
    <w:p w:rsidR="00DB1EA6" w:rsidRDefault="00DB1EA6" w:rsidP="00C4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P_Helicon-Thin">
    <w:altName w:val="Arial Narrow"/>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T5E4o00">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08" w:rsidRDefault="0070420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A6" w:rsidRDefault="00DB1EA6" w:rsidP="00C40361">
      <w:r>
        <w:separator/>
      </w:r>
    </w:p>
  </w:footnote>
  <w:footnote w:type="continuationSeparator" w:id="0">
    <w:p w:rsidR="00DB1EA6" w:rsidRDefault="00DB1EA6" w:rsidP="00C40361">
      <w:r>
        <w:continuationSeparator/>
      </w:r>
    </w:p>
  </w:footnote>
  <w:footnote w:id="1">
    <w:p w:rsidR="00704208" w:rsidRDefault="00704208" w:rsidP="00C40361">
      <w:pPr>
        <w:pStyle w:val="af1"/>
      </w:pPr>
      <w:r>
        <w:rPr>
          <w:rStyle w:val="af3"/>
        </w:rPr>
        <w:footnoteRef/>
      </w:r>
      <w:r>
        <w:rPr>
          <w:lang w:val="ru-RU"/>
        </w:rPr>
        <w:t xml:space="preserve"> </w:t>
      </w:r>
      <w:r>
        <w:t xml:space="preserve"> </w:t>
      </w:r>
      <w:r>
        <w:rPr>
          <w:sz w:val="16"/>
          <w:szCs w:val="16"/>
        </w:rPr>
        <w:t xml:space="preserve">Използваните преводните емисионни коефициенти са обобщени и са взети от методиката </w:t>
      </w:r>
      <w:r>
        <w:rPr>
          <w:sz w:val="16"/>
          <w:szCs w:val="16"/>
          <w:lang w:val="de-DE"/>
        </w:rPr>
        <w:t>IPCC</w:t>
      </w:r>
      <w:r>
        <w:rPr>
          <w:sz w:val="16"/>
          <w:szCs w:val="16"/>
          <w:lang w:val="ru-RU"/>
        </w:rPr>
        <w:t xml:space="preserve"> </w:t>
      </w:r>
      <w:r>
        <w:rPr>
          <w:sz w:val="16"/>
          <w:szCs w:val="16"/>
        </w:rPr>
        <w:t>за инвентаризация на парникови газове – за електрическа енергия 830 gСО</w:t>
      </w:r>
      <w:r>
        <w:rPr>
          <w:sz w:val="16"/>
          <w:szCs w:val="16"/>
          <w:vertAlign w:val="subscript"/>
        </w:rPr>
        <w:t>2</w:t>
      </w:r>
      <w:r>
        <w:rPr>
          <w:sz w:val="16"/>
          <w:szCs w:val="16"/>
          <w:lang w:val="ru-RU"/>
        </w:rPr>
        <w:t>/</w:t>
      </w:r>
      <w:r>
        <w:rPr>
          <w:sz w:val="16"/>
          <w:szCs w:val="16"/>
        </w:rPr>
        <w:t>kWh</w:t>
      </w:r>
      <w:r>
        <w:rPr>
          <w:sz w:val="16"/>
          <w:szCs w:val="16"/>
          <w:lang w:val="ru-RU"/>
        </w:rPr>
        <w:t xml:space="preserve">, </w:t>
      </w:r>
      <w:r>
        <w:rPr>
          <w:sz w:val="16"/>
          <w:szCs w:val="16"/>
        </w:rPr>
        <w:t xml:space="preserve">а за топлинна енергия 300 </w:t>
      </w:r>
      <w:r>
        <w:rPr>
          <w:sz w:val="16"/>
          <w:szCs w:val="16"/>
          <w:lang w:val="de-DE"/>
        </w:rPr>
        <w:t>gCO</w:t>
      </w:r>
      <w:r>
        <w:rPr>
          <w:sz w:val="16"/>
          <w:szCs w:val="16"/>
          <w:vertAlign w:val="subscript"/>
          <w:lang w:val="ru-RU"/>
        </w:rPr>
        <w:t>2</w:t>
      </w:r>
      <w:r>
        <w:rPr>
          <w:sz w:val="16"/>
          <w:szCs w:val="16"/>
          <w:lang w:val="ru-RU"/>
        </w:rPr>
        <w:t>/</w:t>
      </w:r>
      <w:r>
        <w:rPr>
          <w:sz w:val="16"/>
          <w:szCs w:val="16"/>
        </w:rPr>
        <w:t>kWh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0E06BC"/>
    <w:lvl w:ilvl="0">
      <w:numFmt w:val="bullet"/>
      <w:lvlText w:val="*"/>
      <w:lvlJc w:val="left"/>
    </w:lvl>
  </w:abstractNum>
  <w:abstractNum w:abstractNumId="1" w15:restartNumberingAfterBreak="0">
    <w:nsid w:val="034233B3"/>
    <w:multiLevelType w:val="hybridMultilevel"/>
    <w:tmpl w:val="3BE88542"/>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CF0DCD"/>
    <w:multiLevelType w:val="hybridMultilevel"/>
    <w:tmpl w:val="4DBED844"/>
    <w:lvl w:ilvl="0" w:tplc="0402000B">
      <w:start w:val="1"/>
      <w:numFmt w:val="bullet"/>
      <w:lvlText w:val=""/>
      <w:lvlJc w:val="left"/>
      <w:pPr>
        <w:tabs>
          <w:tab w:val="num" w:pos="1080"/>
        </w:tabs>
        <w:ind w:left="1080" w:hanging="360"/>
      </w:pPr>
      <w:rPr>
        <w:rFonts w:ascii="Wingdings" w:hAnsi="Wingdings" w:cs="Wingdings" w:hint="default"/>
        <w:color w:val="auto"/>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A1746A9"/>
    <w:multiLevelType w:val="hybridMultilevel"/>
    <w:tmpl w:val="0CBCF80C"/>
    <w:lvl w:ilvl="0" w:tplc="0409000D">
      <w:start w:val="1"/>
      <w:numFmt w:val="bullet"/>
      <w:lvlText w:val=""/>
      <w:lvlJc w:val="left"/>
      <w:pPr>
        <w:ind w:left="720" w:hanging="360"/>
      </w:pPr>
      <w:rPr>
        <w:rFonts w:ascii="Wingdings" w:hAnsi="Wingdings" w:cs="Wingdings" w:hint="default"/>
      </w:rPr>
    </w:lvl>
    <w:lvl w:ilvl="1" w:tplc="0402000B">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D053C97"/>
    <w:multiLevelType w:val="multilevel"/>
    <w:tmpl w:val="870092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14B10BCA"/>
    <w:multiLevelType w:val="hybridMultilevel"/>
    <w:tmpl w:val="A914D408"/>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5F54E5"/>
    <w:multiLevelType w:val="multilevel"/>
    <w:tmpl w:val="5AD28880"/>
    <w:numStyleLink w:val="SZ"/>
  </w:abstractNum>
  <w:abstractNum w:abstractNumId="7" w15:restartNumberingAfterBreak="0">
    <w:nsid w:val="21306D50"/>
    <w:multiLevelType w:val="hybridMultilevel"/>
    <w:tmpl w:val="AD8ECEC2"/>
    <w:lvl w:ilvl="0" w:tplc="DF8A4C0C">
      <w:numFmt w:val="bullet"/>
      <w:lvlText w:val="-"/>
      <w:lvlJc w:val="left"/>
      <w:pPr>
        <w:ind w:left="360" w:hanging="360"/>
      </w:pPr>
      <w:rPr>
        <w:rFonts w:ascii="Arial" w:eastAsia="Times New Roman" w:hAnsi="Aria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8" w15:restartNumberingAfterBreak="0">
    <w:nsid w:val="2B9530B4"/>
    <w:multiLevelType w:val="multilevel"/>
    <w:tmpl w:val="5AD28880"/>
    <w:styleLink w:val="SZ"/>
    <w:lvl w:ilvl="0">
      <w:start w:val="1"/>
      <w:numFmt w:val="decimal"/>
      <w:pStyle w:val="PLD1"/>
      <w:suff w:val="space"/>
      <w:lvlText w:val="%1."/>
      <w:lvlJc w:val="left"/>
      <w:pPr>
        <w:ind w:left="0" w:firstLine="0"/>
      </w:pPr>
      <w:rPr>
        <w:rFonts w:hint="default"/>
      </w:rPr>
    </w:lvl>
    <w:lvl w:ilvl="1">
      <w:start w:val="1"/>
      <w:numFmt w:val="decimal"/>
      <w:pStyle w:val="PLD11"/>
      <w:suff w:val="space"/>
      <w:lvlText w:val="%1.%2."/>
      <w:lvlJc w:val="left"/>
      <w:pPr>
        <w:ind w:left="0" w:firstLine="0"/>
      </w:pPr>
      <w:rPr>
        <w:rFonts w:hint="default"/>
      </w:rPr>
    </w:lvl>
    <w:lvl w:ilvl="2">
      <w:start w:val="1"/>
      <w:numFmt w:val="decimal"/>
      <w:pStyle w:val="PLD111"/>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30C525CD"/>
    <w:multiLevelType w:val="hybridMultilevel"/>
    <w:tmpl w:val="685CFF5E"/>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3205149C"/>
    <w:multiLevelType w:val="hybridMultilevel"/>
    <w:tmpl w:val="B32E99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2215B9C"/>
    <w:multiLevelType w:val="hybridMultilevel"/>
    <w:tmpl w:val="79787EEC"/>
    <w:lvl w:ilvl="0" w:tplc="04020001">
      <w:start w:val="1"/>
      <w:numFmt w:val="bullet"/>
      <w:lvlText w:val=""/>
      <w:lvlJc w:val="left"/>
      <w:pPr>
        <w:ind w:left="780" w:hanging="360"/>
      </w:pPr>
      <w:rPr>
        <w:rFonts w:ascii="Symbol" w:hAnsi="Symbol" w:cs="Symbol" w:hint="default"/>
        <w:color w:val="auto"/>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cs="Wingdings" w:hint="default"/>
      </w:rPr>
    </w:lvl>
    <w:lvl w:ilvl="3" w:tplc="04020001">
      <w:start w:val="1"/>
      <w:numFmt w:val="bullet"/>
      <w:lvlText w:val=""/>
      <w:lvlJc w:val="left"/>
      <w:pPr>
        <w:ind w:left="2940" w:hanging="360"/>
      </w:pPr>
      <w:rPr>
        <w:rFonts w:ascii="Symbol" w:hAnsi="Symbol" w:cs="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cs="Wingdings" w:hint="default"/>
      </w:rPr>
    </w:lvl>
    <w:lvl w:ilvl="6" w:tplc="04020001">
      <w:start w:val="1"/>
      <w:numFmt w:val="bullet"/>
      <w:lvlText w:val=""/>
      <w:lvlJc w:val="left"/>
      <w:pPr>
        <w:ind w:left="5100" w:hanging="360"/>
      </w:pPr>
      <w:rPr>
        <w:rFonts w:ascii="Symbol" w:hAnsi="Symbol" w:cs="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cs="Wingdings" w:hint="default"/>
      </w:rPr>
    </w:lvl>
  </w:abstractNum>
  <w:abstractNum w:abstractNumId="12" w15:restartNumberingAfterBreak="0">
    <w:nsid w:val="3D442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CF1A6C"/>
    <w:multiLevelType w:val="hybridMultilevel"/>
    <w:tmpl w:val="BD66982E"/>
    <w:lvl w:ilvl="0" w:tplc="0402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02930AA"/>
    <w:multiLevelType w:val="singleLevel"/>
    <w:tmpl w:val="BB24FA6C"/>
    <w:lvl w:ilvl="0">
      <w:numFmt w:val="bullet"/>
      <w:lvlText w:val="-"/>
      <w:lvlJc w:val="left"/>
      <w:pPr>
        <w:tabs>
          <w:tab w:val="num" w:pos="360"/>
        </w:tabs>
        <w:ind w:left="360" w:hanging="360"/>
      </w:pPr>
      <w:rPr>
        <w:rFonts w:hint="default"/>
      </w:rPr>
    </w:lvl>
  </w:abstractNum>
  <w:abstractNum w:abstractNumId="15" w15:restartNumberingAfterBreak="0">
    <w:nsid w:val="43850C89"/>
    <w:multiLevelType w:val="hybridMultilevel"/>
    <w:tmpl w:val="1BDE9478"/>
    <w:lvl w:ilvl="0" w:tplc="52C23424">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6" w15:restartNumberingAfterBreak="0">
    <w:nsid w:val="497F4806"/>
    <w:multiLevelType w:val="multilevel"/>
    <w:tmpl w:val="C1488382"/>
    <w:lvl w:ilvl="0">
      <w:start w:val="4"/>
      <w:numFmt w:val="decimal"/>
      <w:pStyle w:val="2"/>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A8526F0"/>
    <w:multiLevelType w:val="hybridMultilevel"/>
    <w:tmpl w:val="1CB0FA6A"/>
    <w:lvl w:ilvl="0" w:tplc="04020001">
      <w:start w:val="1"/>
      <w:numFmt w:val="bullet"/>
      <w:lvlText w:val=""/>
      <w:lvlJc w:val="left"/>
      <w:pPr>
        <w:ind w:left="1200" w:hanging="360"/>
      </w:pPr>
      <w:rPr>
        <w:rFonts w:ascii="Symbol" w:hAnsi="Symbol" w:cs="Symbol" w:hint="default"/>
      </w:rPr>
    </w:lvl>
    <w:lvl w:ilvl="1" w:tplc="04020003">
      <w:start w:val="1"/>
      <w:numFmt w:val="bullet"/>
      <w:lvlText w:val="o"/>
      <w:lvlJc w:val="left"/>
      <w:pPr>
        <w:ind w:left="1680" w:hanging="360"/>
      </w:pPr>
      <w:rPr>
        <w:rFonts w:ascii="Courier New" w:hAnsi="Courier New" w:cs="Courier New" w:hint="default"/>
      </w:rPr>
    </w:lvl>
    <w:lvl w:ilvl="2" w:tplc="04020005">
      <w:start w:val="1"/>
      <w:numFmt w:val="bullet"/>
      <w:lvlText w:val=""/>
      <w:lvlJc w:val="left"/>
      <w:pPr>
        <w:ind w:left="2400" w:hanging="360"/>
      </w:pPr>
      <w:rPr>
        <w:rFonts w:ascii="Wingdings" w:hAnsi="Wingdings" w:cs="Wingdings" w:hint="default"/>
      </w:rPr>
    </w:lvl>
    <w:lvl w:ilvl="3" w:tplc="04020001">
      <w:start w:val="1"/>
      <w:numFmt w:val="bullet"/>
      <w:lvlText w:val=""/>
      <w:lvlJc w:val="left"/>
      <w:pPr>
        <w:ind w:left="3120" w:hanging="360"/>
      </w:pPr>
      <w:rPr>
        <w:rFonts w:ascii="Symbol" w:hAnsi="Symbol" w:cs="Symbol" w:hint="default"/>
      </w:rPr>
    </w:lvl>
    <w:lvl w:ilvl="4" w:tplc="04020003">
      <w:start w:val="1"/>
      <w:numFmt w:val="bullet"/>
      <w:lvlText w:val="o"/>
      <w:lvlJc w:val="left"/>
      <w:pPr>
        <w:ind w:left="3840" w:hanging="360"/>
      </w:pPr>
      <w:rPr>
        <w:rFonts w:ascii="Courier New" w:hAnsi="Courier New" w:cs="Courier New" w:hint="default"/>
      </w:rPr>
    </w:lvl>
    <w:lvl w:ilvl="5" w:tplc="04020005">
      <w:start w:val="1"/>
      <w:numFmt w:val="bullet"/>
      <w:lvlText w:val=""/>
      <w:lvlJc w:val="left"/>
      <w:pPr>
        <w:ind w:left="4560" w:hanging="360"/>
      </w:pPr>
      <w:rPr>
        <w:rFonts w:ascii="Wingdings" w:hAnsi="Wingdings" w:cs="Wingdings" w:hint="default"/>
      </w:rPr>
    </w:lvl>
    <w:lvl w:ilvl="6" w:tplc="04020001">
      <w:start w:val="1"/>
      <w:numFmt w:val="bullet"/>
      <w:lvlText w:val=""/>
      <w:lvlJc w:val="left"/>
      <w:pPr>
        <w:ind w:left="5280" w:hanging="360"/>
      </w:pPr>
      <w:rPr>
        <w:rFonts w:ascii="Symbol" w:hAnsi="Symbol" w:cs="Symbol" w:hint="default"/>
      </w:rPr>
    </w:lvl>
    <w:lvl w:ilvl="7" w:tplc="04020003">
      <w:start w:val="1"/>
      <w:numFmt w:val="bullet"/>
      <w:lvlText w:val="o"/>
      <w:lvlJc w:val="left"/>
      <w:pPr>
        <w:ind w:left="6000" w:hanging="360"/>
      </w:pPr>
      <w:rPr>
        <w:rFonts w:ascii="Courier New" w:hAnsi="Courier New" w:cs="Courier New" w:hint="default"/>
      </w:rPr>
    </w:lvl>
    <w:lvl w:ilvl="8" w:tplc="04020005">
      <w:start w:val="1"/>
      <w:numFmt w:val="bullet"/>
      <w:lvlText w:val=""/>
      <w:lvlJc w:val="left"/>
      <w:pPr>
        <w:ind w:left="6720" w:hanging="360"/>
      </w:pPr>
      <w:rPr>
        <w:rFonts w:ascii="Wingdings" w:hAnsi="Wingdings" w:cs="Wingdings" w:hint="default"/>
      </w:rPr>
    </w:lvl>
  </w:abstractNum>
  <w:abstractNum w:abstractNumId="18" w15:restartNumberingAfterBreak="0">
    <w:nsid w:val="4E8751D4"/>
    <w:multiLevelType w:val="hybridMultilevel"/>
    <w:tmpl w:val="ED8259FA"/>
    <w:lvl w:ilvl="0" w:tplc="0402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8A87453"/>
    <w:multiLevelType w:val="hybridMultilevel"/>
    <w:tmpl w:val="B2C838EA"/>
    <w:lvl w:ilvl="0" w:tplc="52C23424">
      <w:numFmt w:val="bullet"/>
      <w:lvlText w:val="-"/>
      <w:lvlJc w:val="left"/>
      <w:pPr>
        <w:ind w:left="1440" w:hanging="360"/>
      </w:pPr>
      <w:rPr>
        <w:rFonts w:ascii="Times New Roman" w:eastAsia="Times New Roman" w:hAnsi="Times New Roman"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20" w15:restartNumberingAfterBreak="0">
    <w:nsid w:val="5D9262BE"/>
    <w:multiLevelType w:val="singleLevel"/>
    <w:tmpl w:val="BB24FA6C"/>
    <w:lvl w:ilvl="0">
      <w:numFmt w:val="bullet"/>
      <w:lvlText w:val="-"/>
      <w:lvlJc w:val="left"/>
      <w:pPr>
        <w:tabs>
          <w:tab w:val="num" w:pos="360"/>
        </w:tabs>
        <w:ind w:left="360" w:hanging="360"/>
      </w:pPr>
      <w:rPr>
        <w:rFonts w:hint="default"/>
      </w:rPr>
    </w:lvl>
  </w:abstractNum>
  <w:abstractNum w:abstractNumId="21" w15:restartNumberingAfterBreak="0">
    <w:nsid w:val="61193AAE"/>
    <w:multiLevelType w:val="hybridMultilevel"/>
    <w:tmpl w:val="DBCA7426"/>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C7188F"/>
    <w:multiLevelType w:val="hybridMultilevel"/>
    <w:tmpl w:val="CA469600"/>
    <w:lvl w:ilvl="0" w:tplc="1B8C27C2">
      <w:start w:val="4"/>
      <w:numFmt w:val="decimal"/>
      <w:lvlText w:val="%1."/>
      <w:lvlJc w:val="left"/>
      <w:pPr>
        <w:tabs>
          <w:tab w:val="num" w:pos="1080"/>
        </w:tabs>
        <w:ind w:left="1080" w:hanging="360"/>
      </w:pPr>
      <w:rPr>
        <w:rFonts w:hint="default"/>
        <w:b/>
      </w:rPr>
    </w:lvl>
    <w:lvl w:ilvl="1" w:tplc="BB94A158">
      <w:numFmt w:val="none"/>
      <w:lvlText w:val=""/>
      <w:lvlJc w:val="left"/>
      <w:pPr>
        <w:tabs>
          <w:tab w:val="num" w:pos="360"/>
        </w:tabs>
      </w:pPr>
    </w:lvl>
    <w:lvl w:ilvl="2" w:tplc="2BEC4DC4">
      <w:numFmt w:val="none"/>
      <w:lvlText w:val=""/>
      <w:lvlJc w:val="left"/>
      <w:pPr>
        <w:tabs>
          <w:tab w:val="num" w:pos="360"/>
        </w:tabs>
      </w:pPr>
    </w:lvl>
    <w:lvl w:ilvl="3" w:tplc="C5F86C4E">
      <w:numFmt w:val="none"/>
      <w:lvlText w:val=""/>
      <w:lvlJc w:val="left"/>
      <w:pPr>
        <w:tabs>
          <w:tab w:val="num" w:pos="360"/>
        </w:tabs>
      </w:pPr>
    </w:lvl>
    <w:lvl w:ilvl="4" w:tplc="48EE5640">
      <w:numFmt w:val="none"/>
      <w:lvlText w:val=""/>
      <w:lvlJc w:val="left"/>
      <w:pPr>
        <w:tabs>
          <w:tab w:val="num" w:pos="360"/>
        </w:tabs>
      </w:pPr>
    </w:lvl>
    <w:lvl w:ilvl="5" w:tplc="58EE177C">
      <w:numFmt w:val="none"/>
      <w:lvlText w:val=""/>
      <w:lvlJc w:val="left"/>
      <w:pPr>
        <w:tabs>
          <w:tab w:val="num" w:pos="360"/>
        </w:tabs>
      </w:pPr>
    </w:lvl>
    <w:lvl w:ilvl="6" w:tplc="6E2C037A">
      <w:numFmt w:val="none"/>
      <w:lvlText w:val=""/>
      <w:lvlJc w:val="left"/>
      <w:pPr>
        <w:tabs>
          <w:tab w:val="num" w:pos="360"/>
        </w:tabs>
      </w:pPr>
    </w:lvl>
    <w:lvl w:ilvl="7" w:tplc="D778A4FE">
      <w:numFmt w:val="none"/>
      <w:lvlText w:val=""/>
      <w:lvlJc w:val="left"/>
      <w:pPr>
        <w:tabs>
          <w:tab w:val="num" w:pos="360"/>
        </w:tabs>
      </w:pPr>
    </w:lvl>
    <w:lvl w:ilvl="8" w:tplc="48A08062">
      <w:numFmt w:val="none"/>
      <w:lvlText w:val=""/>
      <w:lvlJc w:val="left"/>
      <w:pPr>
        <w:tabs>
          <w:tab w:val="num" w:pos="360"/>
        </w:tabs>
      </w:pPr>
    </w:lvl>
  </w:abstractNum>
  <w:abstractNum w:abstractNumId="23" w15:restartNumberingAfterBreak="0">
    <w:nsid w:val="67A45001"/>
    <w:multiLevelType w:val="hybridMultilevel"/>
    <w:tmpl w:val="BDD2CD76"/>
    <w:lvl w:ilvl="0" w:tplc="75B07FB4">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24" w15:restartNumberingAfterBreak="0">
    <w:nsid w:val="69E964B4"/>
    <w:multiLevelType w:val="hybridMultilevel"/>
    <w:tmpl w:val="4CB8854A"/>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0036295"/>
    <w:multiLevelType w:val="hybridMultilevel"/>
    <w:tmpl w:val="5422F4DA"/>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28400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4"/>
  </w:num>
  <w:num w:numId="3">
    <w:abstractNumId w:val="20"/>
  </w:num>
  <w:num w:numId="4">
    <w:abstractNumId w:val="14"/>
  </w:num>
  <w:num w:numId="5">
    <w:abstractNumId w:val="16"/>
  </w:num>
  <w:num w:numId="6">
    <w:abstractNumId w:val="8"/>
  </w:num>
  <w:num w:numId="7">
    <w:abstractNumId w:val="6"/>
    <w:lvlOverride w:ilvl="0">
      <w:lvl w:ilvl="0">
        <w:start w:val="1"/>
        <w:numFmt w:val="decimal"/>
        <w:pStyle w:val="PLD1"/>
        <w:suff w:val="space"/>
        <w:lvlText w:val="%1."/>
        <w:lvlJc w:val="left"/>
        <w:pPr>
          <w:ind w:left="0" w:firstLine="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PLD11"/>
        <w:suff w:val="space"/>
        <w:lvlText w:val="%1.%2."/>
        <w:lvlJc w:val="left"/>
        <w:pPr>
          <w:ind w:left="426" w:hanging="426"/>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PLD111"/>
        <w:suff w:val="space"/>
        <w:lvlText w:val="%1.%2.%3."/>
        <w:lvlJc w:val="left"/>
        <w:pPr>
          <w:ind w:left="0" w:firstLine="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8">
    <w:abstractNumId w:val="25"/>
  </w:num>
  <w:num w:numId="9">
    <w:abstractNumId w:val="1"/>
  </w:num>
  <w:num w:numId="10">
    <w:abstractNumId w:val="21"/>
  </w:num>
  <w:num w:numId="11">
    <w:abstractNumId w:val="24"/>
  </w:num>
  <w:num w:numId="12">
    <w:abstractNumId w:val="18"/>
  </w:num>
  <w:num w:numId="13">
    <w:abstractNumId w:val="13"/>
  </w:num>
  <w:num w:numId="14">
    <w:abstractNumId w:val="5"/>
  </w:num>
  <w:num w:numId="15">
    <w:abstractNumId w:val="19"/>
  </w:num>
  <w:num w:numId="16">
    <w:abstractNumId w:val="9"/>
  </w:num>
  <w:num w:numId="17">
    <w:abstractNumId w:val="15"/>
  </w:num>
  <w:num w:numId="18">
    <w:abstractNumId w:val="11"/>
  </w:num>
  <w:num w:numId="19">
    <w:abstractNumId w:val="3"/>
  </w:num>
  <w:num w:numId="20">
    <w:abstractNumId w:val="2"/>
  </w:num>
  <w:num w:numId="21">
    <w:abstractNumId w:val="7"/>
  </w:num>
  <w:num w:numId="22">
    <w:abstractNumId w:val="12"/>
  </w:num>
  <w:num w:numId="23">
    <w:abstractNumId w:val="26"/>
  </w:num>
  <w:num w:numId="24">
    <w:abstractNumId w:val="22"/>
  </w:num>
  <w:num w:numId="25">
    <w:abstractNumId w:val="23"/>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89"/>
    <w:rsid w:val="00005AF7"/>
    <w:rsid w:val="000A22C3"/>
    <w:rsid w:val="000C6B66"/>
    <w:rsid w:val="000D3D5D"/>
    <w:rsid w:val="000D6C0E"/>
    <w:rsid w:val="00104C89"/>
    <w:rsid w:val="00113FC5"/>
    <w:rsid w:val="001633E0"/>
    <w:rsid w:val="0017237D"/>
    <w:rsid w:val="001C752D"/>
    <w:rsid w:val="001E623F"/>
    <w:rsid w:val="0023429E"/>
    <w:rsid w:val="002432E2"/>
    <w:rsid w:val="002A462B"/>
    <w:rsid w:val="002B36B7"/>
    <w:rsid w:val="002B53E8"/>
    <w:rsid w:val="002C3D56"/>
    <w:rsid w:val="002D73AA"/>
    <w:rsid w:val="00302057"/>
    <w:rsid w:val="00326B06"/>
    <w:rsid w:val="00334AB9"/>
    <w:rsid w:val="003E3627"/>
    <w:rsid w:val="004152F0"/>
    <w:rsid w:val="00442BA0"/>
    <w:rsid w:val="00451D9A"/>
    <w:rsid w:val="00462A8C"/>
    <w:rsid w:val="00490555"/>
    <w:rsid w:val="00496CC2"/>
    <w:rsid w:val="004A5530"/>
    <w:rsid w:val="004D46C4"/>
    <w:rsid w:val="00525312"/>
    <w:rsid w:val="00537E43"/>
    <w:rsid w:val="00575B18"/>
    <w:rsid w:val="005A2C53"/>
    <w:rsid w:val="005A4F8A"/>
    <w:rsid w:val="00655A44"/>
    <w:rsid w:val="0068556A"/>
    <w:rsid w:val="00685779"/>
    <w:rsid w:val="006B77C0"/>
    <w:rsid w:val="00704208"/>
    <w:rsid w:val="00791ACD"/>
    <w:rsid w:val="007950DF"/>
    <w:rsid w:val="00797B3F"/>
    <w:rsid w:val="007E3BC4"/>
    <w:rsid w:val="007E6694"/>
    <w:rsid w:val="0081307F"/>
    <w:rsid w:val="0089024A"/>
    <w:rsid w:val="008A62E6"/>
    <w:rsid w:val="009021B1"/>
    <w:rsid w:val="009042C2"/>
    <w:rsid w:val="00915BAD"/>
    <w:rsid w:val="009212FB"/>
    <w:rsid w:val="009251D5"/>
    <w:rsid w:val="00964EAD"/>
    <w:rsid w:val="009D2024"/>
    <w:rsid w:val="009D260F"/>
    <w:rsid w:val="009D3B0D"/>
    <w:rsid w:val="00A0001C"/>
    <w:rsid w:val="00A25F77"/>
    <w:rsid w:val="00A33DEC"/>
    <w:rsid w:val="00A45795"/>
    <w:rsid w:val="00A72F40"/>
    <w:rsid w:val="00AB4697"/>
    <w:rsid w:val="00AC0B62"/>
    <w:rsid w:val="00AC318E"/>
    <w:rsid w:val="00AC3D3E"/>
    <w:rsid w:val="00AD5F81"/>
    <w:rsid w:val="00B372D4"/>
    <w:rsid w:val="00B64F1A"/>
    <w:rsid w:val="00BA4B7D"/>
    <w:rsid w:val="00BF0D0D"/>
    <w:rsid w:val="00C40361"/>
    <w:rsid w:val="00C40A52"/>
    <w:rsid w:val="00C86A93"/>
    <w:rsid w:val="00CD16AF"/>
    <w:rsid w:val="00CD2C8B"/>
    <w:rsid w:val="00CD5E9F"/>
    <w:rsid w:val="00CF1A14"/>
    <w:rsid w:val="00CF51A9"/>
    <w:rsid w:val="00D26A23"/>
    <w:rsid w:val="00D329D1"/>
    <w:rsid w:val="00D3524F"/>
    <w:rsid w:val="00D70C9D"/>
    <w:rsid w:val="00DB1EA6"/>
    <w:rsid w:val="00DE2180"/>
    <w:rsid w:val="00E13D8C"/>
    <w:rsid w:val="00E60AF2"/>
    <w:rsid w:val="00E72122"/>
    <w:rsid w:val="00EE3909"/>
    <w:rsid w:val="00EE3D7C"/>
    <w:rsid w:val="00F00E9B"/>
    <w:rsid w:val="00F07060"/>
    <w:rsid w:val="00F70C83"/>
    <w:rsid w:val="00F8662E"/>
    <w:rsid w:val="00FA19B8"/>
    <w:rsid w:val="00FA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6A7C4-7DC7-414C-9D61-2733E636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89"/>
    <w:pPr>
      <w:spacing w:after="0" w:line="240" w:lineRule="auto"/>
    </w:pPr>
    <w:rPr>
      <w:rFonts w:ascii="Book Antiqua" w:eastAsia="Times New Roman" w:hAnsi="Book Antiqua" w:cs="Times New Roman"/>
      <w:lang w:val="bg-BG" w:eastAsia="bg-BG"/>
    </w:rPr>
  </w:style>
  <w:style w:type="paragraph" w:styleId="1">
    <w:name w:val="heading 1"/>
    <w:basedOn w:val="a"/>
    <w:next w:val="a"/>
    <w:link w:val="10"/>
    <w:autoRedefine/>
    <w:qFormat/>
    <w:rsid w:val="00C40361"/>
    <w:pPr>
      <w:keepNext/>
      <w:tabs>
        <w:tab w:val="left" w:pos="1800"/>
      </w:tabs>
      <w:spacing w:before="360" w:after="120"/>
      <w:ind w:left="432"/>
      <w:jc w:val="both"/>
      <w:outlineLvl w:val="0"/>
    </w:pPr>
    <w:rPr>
      <w:rFonts w:ascii="Arial" w:hAnsi="Arial" w:cs="Arial"/>
      <w:b/>
      <w:bCs/>
      <w:caps/>
      <w:kern w:val="32"/>
      <w:sz w:val="40"/>
      <w:szCs w:val="40"/>
    </w:rPr>
  </w:style>
  <w:style w:type="paragraph" w:styleId="2">
    <w:name w:val="heading 2"/>
    <w:basedOn w:val="a"/>
    <w:next w:val="a"/>
    <w:link w:val="20"/>
    <w:autoRedefine/>
    <w:qFormat/>
    <w:rsid w:val="00C40361"/>
    <w:pPr>
      <w:keepNext/>
      <w:numPr>
        <w:numId w:val="5"/>
      </w:numPr>
      <w:tabs>
        <w:tab w:val="left" w:pos="1800"/>
        <w:tab w:val="left" w:pos="2926"/>
      </w:tabs>
      <w:spacing w:before="240" w:after="60"/>
      <w:jc w:val="both"/>
      <w:outlineLvl w:val="1"/>
    </w:pPr>
    <w:rPr>
      <w:rFonts w:ascii="Arial" w:hAnsi="Arial" w:cs="Arial"/>
      <w:b/>
      <w:bCs/>
      <w:smallCaps/>
    </w:rPr>
  </w:style>
  <w:style w:type="paragraph" w:styleId="3">
    <w:name w:val="heading 3"/>
    <w:basedOn w:val="a"/>
    <w:next w:val="a"/>
    <w:link w:val="30"/>
    <w:autoRedefine/>
    <w:qFormat/>
    <w:rsid w:val="00C40361"/>
    <w:pPr>
      <w:keepNext/>
      <w:numPr>
        <w:ilvl w:val="2"/>
        <w:numId w:val="2"/>
      </w:numPr>
      <w:tabs>
        <w:tab w:val="left" w:pos="1800"/>
      </w:tabs>
      <w:spacing w:before="240" w:after="60"/>
      <w:jc w:val="both"/>
      <w:outlineLvl w:val="2"/>
    </w:pPr>
    <w:rPr>
      <w:rFonts w:ascii="Arial" w:hAnsi="Arial" w:cs="Arial"/>
      <w:b/>
      <w:bCs/>
    </w:rPr>
  </w:style>
  <w:style w:type="paragraph" w:styleId="4">
    <w:name w:val="heading 4"/>
    <w:basedOn w:val="a"/>
    <w:next w:val="a"/>
    <w:link w:val="40"/>
    <w:qFormat/>
    <w:rsid w:val="00C40361"/>
    <w:pPr>
      <w:keepNext/>
      <w:numPr>
        <w:ilvl w:val="3"/>
        <w:numId w:val="2"/>
      </w:numPr>
      <w:spacing w:before="240" w:after="60"/>
      <w:outlineLvl w:val="3"/>
    </w:pPr>
    <w:rPr>
      <w:rFonts w:ascii="Arial" w:hAnsi="Arial" w:cs="Arial"/>
      <w:b/>
      <w:bCs/>
      <w:sz w:val="28"/>
      <w:szCs w:val="28"/>
    </w:rPr>
  </w:style>
  <w:style w:type="paragraph" w:styleId="5">
    <w:name w:val="heading 5"/>
    <w:basedOn w:val="a"/>
    <w:next w:val="a"/>
    <w:link w:val="50"/>
    <w:qFormat/>
    <w:rsid w:val="00C40361"/>
    <w:pPr>
      <w:numPr>
        <w:ilvl w:val="4"/>
        <w:numId w:val="2"/>
      </w:numPr>
      <w:tabs>
        <w:tab w:val="left" w:pos="1800"/>
      </w:tabs>
      <w:spacing w:before="240" w:after="60"/>
      <w:jc w:val="both"/>
      <w:outlineLvl w:val="4"/>
    </w:pPr>
    <w:rPr>
      <w:rFonts w:ascii="Arial" w:hAnsi="Arial" w:cs="Arial"/>
      <w:b/>
      <w:bCs/>
      <w:sz w:val="24"/>
      <w:szCs w:val="24"/>
      <w:lang w:val="en-GB"/>
    </w:rPr>
  </w:style>
  <w:style w:type="paragraph" w:styleId="6">
    <w:name w:val="heading 6"/>
    <w:basedOn w:val="a"/>
    <w:next w:val="a"/>
    <w:link w:val="60"/>
    <w:qFormat/>
    <w:rsid w:val="00C40361"/>
    <w:pPr>
      <w:numPr>
        <w:ilvl w:val="5"/>
        <w:numId w:val="2"/>
      </w:numPr>
      <w:tabs>
        <w:tab w:val="left" w:pos="1800"/>
      </w:tabs>
      <w:spacing w:before="240" w:after="60"/>
      <w:jc w:val="both"/>
      <w:outlineLvl w:val="5"/>
    </w:pPr>
    <w:rPr>
      <w:rFonts w:ascii="Arial" w:hAnsi="Arial" w:cs="Arial"/>
      <w:b/>
      <w:bCs/>
      <w:sz w:val="18"/>
      <w:szCs w:val="18"/>
      <w:lang w:val="en-GB"/>
    </w:rPr>
  </w:style>
  <w:style w:type="paragraph" w:styleId="7">
    <w:name w:val="heading 7"/>
    <w:basedOn w:val="a"/>
    <w:next w:val="a"/>
    <w:link w:val="70"/>
    <w:qFormat/>
    <w:rsid w:val="00C40361"/>
    <w:pPr>
      <w:numPr>
        <w:ilvl w:val="6"/>
        <w:numId w:val="2"/>
      </w:numPr>
      <w:tabs>
        <w:tab w:val="left" w:pos="1800"/>
      </w:tabs>
      <w:spacing w:before="240" w:after="60"/>
      <w:jc w:val="both"/>
      <w:outlineLvl w:val="6"/>
    </w:pPr>
    <w:rPr>
      <w:rFonts w:ascii="Arial" w:hAnsi="Arial" w:cs="Arial"/>
      <w:lang w:val="en-GB"/>
    </w:rPr>
  </w:style>
  <w:style w:type="paragraph" w:styleId="8">
    <w:name w:val="heading 8"/>
    <w:basedOn w:val="a"/>
    <w:next w:val="a"/>
    <w:link w:val="80"/>
    <w:qFormat/>
    <w:rsid w:val="00C40361"/>
    <w:pPr>
      <w:numPr>
        <w:ilvl w:val="7"/>
        <w:numId w:val="2"/>
      </w:numPr>
      <w:tabs>
        <w:tab w:val="left" w:pos="1800"/>
      </w:tabs>
      <w:spacing w:before="240" w:after="60"/>
      <w:jc w:val="both"/>
      <w:outlineLvl w:val="7"/>
    </w:pPr>
    <w:rPr>
      <w:rFonts w:ascii="Arial" w:hAnsi="Arial" w:cs="Arial"/>
      <w:i/>
      <w:iCs/>
      <w:sz w:val="24"/>
      <w:szCs w:val="24"/>
      <w:lang w:val="en-GB"/>
    </w:rPr>
  </w:style>
  <w:style w:type="paragraph" w:styleId="9">
    <w:name w:val="heading 9"/>
    <w:basedOn w:val="a"/>
    <w:next w:val="a"/>
    <w:link w:val="90"/>
    <w:qFormat/>
    <w:rsid w:val="00C40361"/>
    <w:pPr>
      <w:numPr>
        <w:ilvl w:val="8"/>
        <w:numId w:val="2"/>
      </w:numPr>
      <w:tabs>
        <w:tab w:val="left" w:pos="1800"/>
      </w:tabs>
      <w:spacing w:before="240" w:after="60"/>
      <w:jc w:val="both"/>
      <w:outlineLvl w:val="8"/>
    </w:pPr>
    <w:rPr>
      <w:rFonts w:ascii="Arial" w:hAnsi="Arial" w:cs="Arial"/>
      <w:sz w:val="18"/>
      <w:szCs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4C89"/>
    <w:rPr>
      <w:color w:val="0000FF"/>
      <w:u w:val="single"/>
    </w:rPr>
  </w:style>
  <w:style w:type="paragraph" w:customStyle="1" w:styleId="CharChar1">
    <w:name w:val="Char Char1"/>
    <w:basedOn w:val="a"/>
    <w:rsid w:val="00104C89"/>
    <w:pPr>
      <w:tabs>
        <w:tab w:val="left" w:pos="709"/>
      </w:tabs>
    </w:pPr>
    <w:rPr>
      <w:rFonts w:ascii="Tahoma" w:hAnsi="Tahoma"/>
      <w:sz w:val="24"/>
      <w:szCs w:val="24"/>
      <w:lang w:val="pl-PL" w:eastAsia="pl-PL"/>
    </w:rPr>
  </w:style>
  <w:style w:type="paragraph" w:styleId="a4">
    <w:name w:val="Balloon Text"/>
    <w:basedOn w:val="a"/>
    <w:link w:val="a5"/>
    <w:semiHidden/>
    <w:unhideWhenUsed/>
    <w:rsid w:val="00104C89"/>
    <w:rPr>
      <w:rFonts w:ascii="Tahoma" w:hAnsi="Tahoma" w:cs="Tahoma"/>
      <w:sz w:val="16"/>
      <w:szCs w:val="16"/>
    </w:rPr>
  </w:style>
  <w:style w:type="character" w:customStyle="1" w:styleId="a5">
    <w:name w:val="Изнесен текст Знак"/>
    <w:basedOn w:val="a0"/>
    <w:link w:val="a4"/>
    <w:semiHidden/>
    <w:rsid w:val="00104C89"/>
    <w:rPr>
      <w:rFonts w:ascii="Tahoma" w:eastAsia="Times New Roman" w:hAnsi="Tahoma" w:cs="Tahoma"/>
      <w:sz w:val="16"/>
      <w:szCs w:val="16"/>
      <w:lang w:val="bg-BG" w:eastAsia="bg-BG"/>
    </w:rPr>
  </w:style>
  <w:style w:type="paragraph" w:styleId="a6">
    <w:name w:val="Title"/>
    <w:basedOn w:val="a"/>
    <w:link w:val="a7"/>
    <w:qFormat/>
    <w:rsid w:val="00104C89"/>
    <w:pPr>
      <w:jc w:val="center"/>
    </w:pPr>
    <w:rPr>
      <w:rFonts w:ascii="Times New Roman" w:hAnsi="Times New Roman"/>
      <w:b/>
      <w:sz w:val="28"/>
      <w:szCs w:val="20"/>
    </w:rPr>
  </w:style>
  <w:style w:type="character" w:customStyle="1" w:styleId="a7">
    <w:name w:val="Заглавие Знак"/>
    <w:basedOn w:val="a0"/>
    <w:link w:val="a6"/>
    <w:rsid w:val="00104C89"/>
    <w:rPr>
      <w:rFonts w:ascii="Times New Roman" w:eastAsia="Times New Roman" w:hAnsi="Times New Roman" w:cs="Times New Roman"/>
      <w:b/>
      <w:sz w:val="28"/>
      <w:szCs w:val="20"/>
      <w:lang w:val="bg-BG" w:eastAsia="bg-BG"/>
    </w:rPr>
  </w:style>
  <w:style w:type="character" w:customStyle="1" w:styleId="10">
    <w:name w:val="Заглавие 1 Знак"/>
    <w:basedOn w:val="a0"/>
    <w:link w:val="1"/>
    <w:rsid w:val="00C40361"/>
    <w:rPr>
      <w:rFonts w:ascii="Arial" w:eastAsia="Times New Roman" w:hAnsi="Arial" w:cs="Arial"/>
      <w:b/>
      <w:bCs/>
      <w:caps/>
      <w:kern w:val="32"/>
      <w:sz w:val="40"/>
      <w:szCs w:val="40"/>
      <w:lang w:val="bg-BG" w:eastAsia="bg-BG"/>
    </w:rPr>
  </w:style>
  <w:style w:type="character" w:customStyle="1" w:styleId="20">
    <w:name w:val="Заглавие 2 Знак"/>
    <w:basedOn w:val="a0"/>
    <w:link w:val="2"/>
    <w:rsid w:val="00C40361"/>
    <w:rPr>
      <w:rFonts w:ascii="Arial" w:eastAsia="Times New Roman" w:hAnsi="Arial" w:cs="Arial"/>
      <w:b/>
      <w:bCs/>
      <w:smallCaps/>
      <w:lang w:val="bg-BG" w:eastAsia="bg-BG"/>
    </w:rPr>
  </w:style>
  <w:style w:type="character" w:customStyle="1" w:styleId="30">
    <w:name w:val="Заглавие 3 Знак"/>
    <w:basedOn w:val="a0"/>
    <w:link w:val="3"/>
    <w:rsid w:val="00C40361"/>
    <w:rPr>
      <w:rFonts w:ascii="Arial" w:eastAsia="Times New Roman" w:hAnsi="Arial" w:cs="Arial"/>
      <w:b/>
      <w:bCs/>
      <w:lang w:val="bg-BG" w:eastAsia="bg-BG"/>
    </w:rPr>
  </w:style>
  <w:style w:type="character" w:customStyle="1" w:styleId="40">
    <w:name w:val="Заглавие 4 Знак"/>
    <w:basedOn w:val="a0"/>
    <w:link w:val="4"/>
    <w:rsid w:val="00C40361"/>
    <w:rPr>
      <w:rFonts w:ascii="Arial" w:eastAsia="Times New Roman" w:hAnsi="Arial" w:cs="Arial"/>
      <w:b/>
      <w:bCs/>
      <w:sz w:val="28"/>
      <w:szCs w:val="28"/>
      <w:lang w:val="bg-BG" w:eastAsia="bg-BG"/>
    </w:rPr>
  </w:style>
  <w:style w:type="character" w:customStyle="1" w:styleId="50">
    <w:name w:val="Заглавие 5 Знак"/>
    <w:basedOn w:val="a0"/>
    <w:link w:val="5"/>
    <w:rsid w:val="00C40361"/>
    <w:rPr>
      <w:rFonts w:ascii="Arial" w:eastAsia="Times New Roman" w:hAnsi="Arial" w:cs="Arial"/>
      <w:b/>
      <w:bCs/>
      <w:sz w:val="24"/>
      <w:szCs w:val="24"/>
      <w:lang w:val="en-GB" w:eastAsia="bg-BG"/>
    </w:rPr>
  </w:style>
  <w:style w:type="character" w:customStyle="1" w:styleId="60">
    <w:name w:val="Заглавие 6 Знак"/>
    <w:basedOn w:val="a0"/>
    <w:link w:val="6"/>
    <w:rsid w:val="00C40361"/>
    <w:rPr>
      <w:rFonts w:ascii="Arial" w:eastAsia="Times New Roman" w:hAnsi="Arial" w:cs="Arial"/>
      <w:b/>
      <w:bCs/>
      <w:sz w:val="18"/>
      <w:szCs w:val="18"/>
      <w:lang w:val="en-GB" w:eastAsia="bg-BG"/>
    </w:rPr>
  </w:style>
  <w:style w:type="character" w:customStyle="1" w:styleId="70">
    <w:name w:val="Заглавие 7 Знак"/>
    <w:basedOn w:val="a0"/>
    <w:link w:val="7"/>
    <w:rsid w:val="00C40361"/>
    <w:rPr>
      <w:rFonts w:ascii="Arial" w:eastAsia="Times New Roman" w:hAnsi="Arial" w:cs="Arial"/>
      <w:lang w:val="en-GB" w:eastAsia="bg-BG"/>
    </w:rPr>
  </w:style>
  <w:style w:type="character" w:customStyle="1" w:styleId="80">
    <w:name w:val="Заглавие 8 Знак"/>
    <w:basedOn w:val="a0"/>
    <w:link w:val="8"/>
    <w:rsid w:val="00C40361"/>
    <w:rPr>
      <w:rFonts w:ascii="Arial" w:eastAsia="Times New Roman" w:hAnsi="Arial" w:cs="Arial"/>
      <w:i/>
      <w:iCs/>
      <w:sz w:val="24"/>
      <w:szCs w:val="24"/>
      <w:lang w:val="en-GB" w:eastAsia="bg-BG"/>
    </w:rPr>
  </w:style>
  <w:style w:type="character" w:customStyle="1" w:styleId="90">
    <w:name w:val="Заглавие 9 Знак"/>
    <w:basedOn w:val="a0"/>
    <w:link w:val="9"/>
    <w:rsid w:val="00C40361"/>
    <w:rPr>
      <w:rFonts w:ascii="Arial" w:eastAsia="Times New Roman" w:hAnsi="Arial" w:cs="Arial"/>
      <w:sz w:val="18"/>
      <w:szCs w:val="18"/>
      <w:lang w:val="en-GB" w:eastAsia="bg-BG"/>
    </w:rPr>
  </w:style>
  <w:style w:type="character" w:customStyle="1" w:styleId="apple-converted-space">
    <w:name w:val="apple-converted-space"/>
    <w:basedOn w:val="a0"/>
    <w:rsid w:val="00C40361"/>
  </w:style>
  <w:style w:type="paragraph" w:customStyle="1" w:styleId="CharChar">
    <w:name w:val="Char Char"/>
    <w:basedOn w:val="a"/>
    <w:rsid w:val="00C40361"/>
    <w:pPr>
      <w:tabs>
        <w:tab w:val="left" w:pos="709"/>
      </w:tabs>
    </w:pPr>
    <w:rPr>
      <w:rFonts w:ascii="Tahoma" w:hAnsi="Tahoma"/>
      <w:sz w:val="24"/>
      <w:szCs w:val="24"/>
      <w:lang w:val="pl-PL" w:eastAsia="pl-PL"/>
    </w:rPr>
  </w:style>
  <w:style w:type="table" w:styleId="a8">
    <w:name w:val="Table Grid"/>
    <w:basedOn w:val="a1"/>
    <w:rsid w:val="00C403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40361"/>
    <w:pPr>
      <w:tabs>
        <w:tab w:val="center" w:pos="4536"/>
        <w:tab w:val="right" w:pos="9072"/>
      </w:tabs>
    </w:pPr>
    <w:rPr>
      <w:rFonts w:ascii="Times New Roman" w:hAnsi="Times New Roman"/>
      <w:sz w:val="24"/>
      <w:szCs w:val="24"/>
    </w:rPr>
  </w:style>
  <w:style w:type="character" w:customStyle="1" w:styleId="aa">
    <w:name w:val="Горен колонтитул Знак"/>
    <w:basedOn w:val="a0"/>
    <w:link w:val="a9"/>
    <w:rsid w:val="00C40361"/>
    <w:rPr>
      <w:rFonts w:ascii="Times New Roman" w:eastAsia="Times New Roman" w:hAnsi="Times New Roman" w:cs="Times New Roman"/>
      <w:sz w:val="24"/>
      <w:szCs w:val="24"/>
      <w:lang w:val="bg-BG" w:eastAsia="bg-BG"/>
    </w:rPr>
  </w:style>
  <w:style w:type="paragraph" w:styleId="ab">
    <w:name w:val="footer"/>
    <w:basedOn w:val="a"/>
    <w:link w:val="ac"/>
    <w:uiPriority w:val="99"/>
    <w:rsid w:val="00C40361"/>
    <w:pPr>
      <w:tabs>
        <w:tab w:val="center" w:pos="4536"/>
        <w:tab w:val="right" w:pos="9072"/>
      </w:tabs>
    </w:pPr>
    <w:rPr>
      <w:rFonts w:ascii="Times New Roman" w:hAnsi="Times New Roman"/>
      <w:sz w:val="24"/>
      <w:szCs w:val="24"/>
    </w:rPr>
  </w:style>
  <w:style w:type="character" w:customStyle="1" w:styleId="ac">
    <w:name w:val="Долен колонтитул Знак"/>
    <w:basedOn w:val="a0"/>
    <w:link w:val="ab"/>
    <w:uiPriority w:val="99"/>
    <w:rsid w:val="00C40361"/>
    <w:rPr>
      <w:rFonts w:ascii="Times New Roman" w:eastAsia="Times New Roman" w:hAnsi="Times New Roman" w:cs="Times New Roman"/>
      <w:sz w:val="24"/>
      <w:szCs w:val="24"/>
      <w:lang w:val="bg-BG" w:eastAsia="bg-BG"/>
    </w:rPr>
  </w:style>
  <w:style w:type="paragraph" w:customStyle="1" w:styleId="11">
    <w:name w:val="Списък на абзаци1"/>
    <w:basedOn w:val="a"/>
    <w:qFormat/>
    <w:rsid w:val="00C40361"/>
    <w:pPr>
      <w:widowControl w:val="0"/>
      <w:autoSpaceDE w:val="0"/>
      <w:autoSpaceDN w:val="0"/>
      <w:adjustRightInd w:val="0"/>
      <w:ind w:left="720"/>
    </w:pPr>
    <w:rPr>
      <w:rFonts w:ascii="Arial" w:hAnsi="Arial" w:cs="Arial"/>
      <w:sz w:val="20"/>
      <w:szCs w:val="20"/>
    </w:rPr>
  </w:style>
  <w:style w:type="paragraph" w:styleId="31">
    <w:name w:val="Body Text Indent 3"/>
    <w:basedOn w:val="a"/>
    <w:link w:val="32"/>
    <w:rsid w:val="00C40361"/>
    <w:pPr>
      <w:ind w:firstLine="450"/>
      <w:jc w:val="both"/>
    </w:pPr>
    <w:rPr>
      <w:rFonts w:ascii="Arial" w:hAnsi="Arial"/>
      <w:sz w:val="26"/>
      <w:szCs w:val="20"/>
    </w:rPr>
  </w:style>
  <w:style w:type="character" w:customStyle="1" w:styleId="32">
    <w:name w:val="Основен текст с отстъп 3 Знак"/>
    <w:basedOn w:val="a0"/>
    <w:link w:val="31"/>
    <w:rsid w:val="00C40361"/>
    <w:rPr>
      <w:rFonts w:ascii="Arial" w:eastAsia="Times New Roman" w:hAnsi="Arial" w:cs="Times New Roman"/>
      <w:sz w:val="26"/>
      <w:szCs w:val="20"/>
      <w:lang w:val="bg-BG" w:eastAsia="bg-BG"/>
    </w:rPr>
  </w:style>
  <w:style w:type="paragraph" w:styleId="ad">
    <w:name w:val="Body Text"/>
    <w:aliases w:val="block style"/>
    <w:basedOn w:val="a"/>
    <w:link w:val="ae"/>
    <w:rsid w:val="00C40361"/>
    <w:pPr>
      <w:spacing w:after="120"/>
    </w:pPr>
    <w:rPr>
      <w:rFonts w:ascii="Times New Roman" w:hAnsi="Times New Roman"/>
      <w:sz w:val="24"/>
      <w:szCs w:val="24"/>
    </w:rPr>
  </w:style>
  <w:style w:type="character" w:customStyle="1" w:styleId="ae">
    <w:name w:val="Основен текст Знак"/>
    <w:aliases w:val="block style Знак1"/>
    <w:basedOn w:val="a0"/>
    <w:link w:val="ad"/>
    <w:rsid w:val="00C40361"/>
    <w:rPr>
      <w:rFonts w:ascii="Times New Roman" w:eastAsia="Times New Roman" w:hAnsi="Times New Roman" w:cs="Times New Roman"/>
      <w:sz w:val="24"/>
      <w:szCs w:val="24"/>
      <w:lang w:val="bg-BG" w:eastAsia="bg-BG"/>
    </w:rPr>
  </w:style>
  <w:style w:type="paragraph" w:styleId="21">
    <w:name w:val="Body Text Indent 2"/>
    <w:basedOn w:val="a"/>
    <w:link w:val="22"/>
    <w:rsid w:val="00C40361"/>
    <w:pPr>
      <w:widowControl w:val="0"/>
      <w:autoSpaceDE w:val="0"/>
      <w:autoSpaceDN w:val="0"/>
      <w:adjustRightInd w:val="0"/>
      <w:spacing w:after="120" w:line="480" w:lineRule="auto"/>
      <w:ind w:left="283"/>
    </w:pPr>
    <w:rPr>
      <w:rFonts w:ascii="Arial" w:hAnsi="Arial" w:cs="Arial"/>
      <w:sz w:val="24"/>
      <w:szCs w:val="24"/>
    </w:rPr>
  </w:style>
  <w:style w:type="character" w:customStyle="1" w:styleId="22">
    <w:name w:val="Основен текст с отстъп 2 Знак"/>
    <w:basedOn w:val="a0"/>
    <w:link w:val="21"/>
    <w:rsid w:val="00C40361"/>
    <w:rPr>
      <w:rFonts w:ascii="Arial" w:eastAsia="Times New Roman" w:hAnsi="Arial" w:cs="Arial"/>
      <w:sz w:val="24"/>
      <w:szCs w:val="24"/>
      <w:lang w:val="bg-BG" w:eastAsia="bg-BG"/>
    </w:rPr>
  </w:style>
  <w:style w:type="paragraph" w:styleId="af">
    <w:name w:val="Body Text Indent"/>
    <w:basedOn w:val="a"/>
    <w:link w:val="af0"/>
    <w:rsid w:val="00C40361"/>
    <w:pPr>
      <w:spacing w:after="120"/>
      <w:ind w:left="283"/>
    </w:pPr>
    <w:rPr>
      <w:rFonts w:ascii="Times New Roman" w:hAnsi="Times New Roman"/>
      <w:sz w:val="24"/>
      <w:szCs w:val="24"/>
    </w:rPr>
  </w:style>
  <w:style w:type="character" w:customStyle="1" w:styleId="af0">
    <w:name w:val="Основен текст с отстъп Знак"/>
    <w:basedOn w:val="a0"/>
    <w:link w:val="af"/>
    <w:rsid w:val="00C40361"/>
    <w:rPr>
      <w:rFonts w:ascii="Times New Roman" w:eastAsia="Times New Roman" w:hAnsi="Times New Roman" w:cs="Times New Roman"/>
      <w:sz w:val="24"/>
      <w:szCs w:val="24"/>
      <w:lang w:val="bg-BG" w:eastAsia="bg-BG"/>
    </w:rPr>
  </w:style>
  <w:style w:type="paragraph" w:customStyle="1" w:styleId="PLD1">
    <w:name w:val="PLD_1."/>
    <w:qFormat/>
    <w:rsid w:val="00C40361"/>
    <w:pPr>
      <w:numPr>
        <w:numId w:val="7"/>
      </w:numPr>
      <w:shd w:val="clear" w:color="auto" w:fill="C6D9F1"/>
      <w:spacing w:before="120" w:after="120" w:line="240" w:lineRule="auto"/>
    </w:pPr>
    <w:rPr>
      <w:rFonts w:ascii="Verdana" w:eastAsia="Calibri" w:hAnsi="Verdana" w:cs="Times New Roman"/>
      <w:b/>
      <w:caps/>
      <w:sz w:val="20"/>
      <w:lang w:val="bg-BG"/>
    </w:rPr>
  </w:style>
  <w:style w:type="paragraph" w:customStyle="1" w:styleId="PLD11">
    <w:name w:val="PLD_1.1."/>
    <w:basedOn w:val="PLD1"/>
    <w:qFormat/>
    <w:rsid w:val="00C40361"/>
    <w:pPr>
      <w:numPr>
        <w:ilvl w:val="1"/>
      </w:numPr>
      <w:shd w:val="clear" w:color="auto" w:fill="auto"/>
      <w:ind w:left="425" w:hanging="425"/>
    </w:pPr>
  </w:style>
  <w:style w:type="paragraph" w:customStyle="1" w:styleId="PLD111">
    <w:name w:val="PLD_1.1.1."/>
    <w:basedOn w:val="PLD11"/>
    <w:qFormat/>
    <w:rsid w:val="00C40361"/>
    <w:pPr>
      <w:numPr>
        <w:ilvl w:val="2"/>
      </w:numPr>
    </w:pPr>
  </w:style>
  <w:style w:type="numbering" w:customStyle="1" w:styleId="SZ">
    <w:name w:val="SZ"/>
    <w:rsid w:val="00C40361"/>
    <w:pPr>
      <w:numPr>
        <w:numId w:val="6"/>
      </w:numPr>
    </w:pPr>
  </w:style>
  <w:style w:type="character" w:customStyle="1" w:styleId="12">
    <w:name w:val="Заглавие Знак1"/>
    <w:basedOn w:val="a0"/>
    <w:uiPriority w:val="10"/>
    <w:rsid w:val="00C40361"/>
    <w:rPr>
      <w:rFonts w:asciiTheme="majorHAnsi" w:eastAsiaTheme="majorEastAsia" w:hAnsiTheme="majorHAnsi" w:cstheme="majorBidi"/>
      <w:color w:val="17365D" w:themeColor="text2" w:themeShade="BF"/>
      <w:spacing w:val="5"/>
      <w:kern w:val="28"/>
      <w:sz w:val="52"/>
      <w:szCs w:val="52"/>
      <w:lang w:val="bg-BG" w:eastAsia="bg-BG"/>
    </w:rPr>
  </w:style>
  <w:style w:type="character" w:customStyle="1" w:styleId="13">
    <w:name w:val="Заглавие на книга1"/>
    <w:qFormat/>
    <w:rsid w:val="00C40361"/>
    <w:rPr>
      <w:rFonts w:cs="Times New Roman"/>
      <w:b/>
      <w:bCs/>
      <w:smallCaps/>
      <w:spacing w:val="5"/>
    </w:rPr>
  </w:style>
  <w:style w:type="character" w:customStyle="1" w:styleId="BodyTextChar">
    <w:name w:val="Body Text Char"/>
    <w:aliases w:val="block style Char"/>
    <w:locked/>
    <w:rsid w:val="00C40361"/>
    <w:rPr>
      <w:rFonts w:cs="Times New Roman"/>
      <w:sz w:val="24"/>
      <w:szCs w:val="24"/>
    </w:rPr>
  </w:style>
  <w:style w:type="character" w:customStyle="1" w:styleId="blockstyle">
    <w:name w:val="block style Знак"/>
    <w:semiHidden/>
    <w:locked/>
    <w:rsid w:val="00C40361"/>
    <w:rPr>
      <w:rFonts w:ascii="Arial" w:hAnsi="Arial" w:cs="Arial"/>
      <w:sz w:val="20"/>
      <w:szCs w:val="20"/>
      <w:lang w:eastAsia="bg-BG"/>
    </w:rPr>
  </w:style>
  <w:style w:type="paragraph" w:styleId="23">
    <w:name w:val="Body Text 2"/>
    <w:basedOn w:val="a"/>
    <w:link w:val="24"/>
    <w:rsid w:val="00C40361"/>
    <w:pPr>
      <w:spacing w:after="120" w:line="480" w:lineRule="auto"/>
    </w:pPr>
    <w:rPr>
      <w:rFonts w:ascii="Arial" w:hAnsi="Arial" w:cs="Arial"/>
      <w:sz w:val="24"/>
      <w:szCs w:val="24"/>
      <w:lang w:val="en-US"/>
    </w:rPr>
  </w:style>
  <w:style w:type="character" w:customStyle="1" w:styleId="24">
    <w:name w:val="Основен текст 2 Знак"/>
    <w:basedOn w:val="a0"/>
    <w:link w:val="23"/>
    <w:rsid w:val="00C40361"/>
    <w:rPr>
      <w:rFonts w:ascii="Arial" w:eastAsia="Times New Roman" w:hAnsi="Arial" w:cs="Arial"/>
      <w:sz w:val="24"/>
      <w:szCs w:val="24"/>
      <w:lang w:eastAsia="bg-BG"/>
    </w:rPr>
  </w:style>
  <w:style w:type="paragraph" w:customStyle="1" w:styleId="Bodylast">
    <w:name w:val="Body last"/>
    <w:basedOn w:val="ad"/>
    <w:rsid w:val="00C40361"/>
    <w:pPr>
      <w:widowControl w:val="0"/>
      <w:spacing w:after="0"/>
      <w:jc w:val="both"/>
    </w:pPr>
    <w:rPr>
      <w:rFonts w:ascii="SP_Helicon-Thin" w:hAnsi="SP_Helicon-Thin" w:cs="SP_Helicon-Thin"/>
      <w:b/>
      <w:bCs/>
      <w:sz w:val="20"/>
      <w:szCs w:val="20"/>
      <w:lang w:val="en-AU"/>
    </w:rPr>
  </w:style>
  <w:style w:type="paragraph" w:customStyle="1" w:styleId="BodyText1">
    <w:name w:val="Body Text1"/>
    <w:rsid w:val="00C40361"/>
    <w:pPr>
      <w:widowControl w:val="0"/>
      <w:spacing w:after="85" w:line="240" w:lineRule="auto"/>
      <w:jc w:val="both"/>
    </w:pPr>
    <w:rPr>
      <w:rFonts w:ascii="SP_Helicon-Thin" w:eastAsia="Times New Roman" w:hAnsi="SP_Helicon-Thin" w:cs="SP_Helicon-Thin"/>
      <w:b/>
      <w:bCs/>
      <w:color w:val="000000"/>
      <w:sz w:val="20"/>
      <w:szCs w:val="20"/>
      <w:lang w:val="en-AU"/>
    </w:rPr>
  </w:style>
  <w:style w:type="paragraph" w:customStyle="1" w:styleId="BodyText2">
    <w:name w:val="Body Text2"/>
    <w:rsid w:val="00C40361"/>
    <w:pPr>
      <w:widowControl w:val="0"/>
      <w:spacing w:after="85" w:line="240" w:lineRule="auto"/>
      <w:jc w:val="both"/>
    </w:pPr>
    <w:rPr>
      <w:rFonts w:ascii="SP_Helicon-Thin" w:eastAsia="Times New Roman" w:hAnsi="SP_Helicon-Thin" w:cs="SP_Helicon-Thin"/>
      <w:b/>
      <w:bCs/>
      <w:color w:val="000000"/>
      <w:sz w:val="20"/>
      <w:szCs w:val="20"/>
      <w:lang w:val="en-AU"/>
    </w:rPr>
  </w:style>
  <w:style w:type="character" w:customStyle="1" w:styleId="FootnoteTextChar">
    <w:name w:val="Footnote Text Char"/>
    <w:aliases w:val="Footnote Text Char Char Char Char,Footnote Text Char Char Char1,Footnote Text Char Char Char Char Char Char Char Char Char,Footnote Text Char Char Char Char Char Char Char Char1"/>
    <w:semiHidden/>
    <w:locked/>
    <w:rsid w:val="00C40361"/>
    <w:rPr>
      <w:rFonts w:ascii="Arial" w:hAnsi="Arial" w:cs="Arial"/>
      <w:lang w:val="en-US"/>
    </w:rPr>
  </w:style>
  <w:style w:type="paragraph" w:styleId="af1">
    <w:name w:val="footnote text"/>
    <w:aliases w:val="Footnote Text Char Char Char,Footnote Text Char Char,Footnote Text Char Char Char Char Char Char Char Char,Footnote Text Char Char Char Char Char Char Char"/>
    <w:basedOn w:val="a"/>
    <w:link w:val="af2"/>
    <w:semiHidden/>
    <w:rsid w:val="00C40361"/>
    <w:rPr>
      <w:rFonts w:ascii="Arial" w:hAnsi="Arial" w:cs="Arial"/>
      <w:sz w:val="24"/>
      <w:szCs w:val="24"/>
    </w:rPr>
  </w:style>
  <w:style w:type="character" w:customStyle="1" w:styleId="af2">
    <w:name w:val="Текст под линия Знак"/>
    <w:aliases w:val="Footnote Text Char Char Char Знак,Footnote Text Char Char Знак,Footnote Text Char Char Char Char Char Char Char Char Знак,Footnote Text Char Char Char Char Char Char Char Знак"/>
    <w:basedOn w:val="a0"/>
    <w:link w:val="af1"/>
    <w:semiHidden/>
    <w:rsid w:val="00C40361"/>
    <w:rPr>
      <w:rFonts w:ascii="Arial" w:eastAsia="Times New Roman" w:hAnsi="Arial" w:cs="Arial"/>
      <w:sz w:val="24"/>
      <w:szCs w:val="24"/>
      <w:lang w:val="bg-BG" w:eastAsia="bg-BG"/>
    </w:rPr>
  </w:style>
  <w:style w:type="character" w:styleId="af3">
    <w:name w:val="footnote reference"/>
    <w:semiHidden/>
    <w:rsid w:val="00C40361"/>
    <w:rPr>
      <w:rFonts w:ascii="Times New Roman" w:hAnsi="Times New Roman" w:cs="Times New Roman"/>
      <w:sz w:val="24"/>
      <w:szCs w:val="24"/>
      <w:vertAlign w:val="superscript"/>
    </w:rPr>
  </w:style>
  <w:style w:type="character" w:customStyle="1" w:styleId="hps">
    <w:name w:val="hps"/>
    <w:rsid w:val="00C40361"/>
    <w:rPr>
      <w:rFonts w:cs="Times New Roman"/>
    </w:rPr>
  </w:style>
  <w:style w:type="paragraph" w:styleId="af4">
    <w:name w:val="Normal (Web)"/>
    <w:basedOn w:val="a"/>
    <w:semiHidden/>
    <w:rsid w:val="00C40361"/>
    <w:pPr>
      <w:spacing w:before="100" w:beforeAutospacing="1" w:after="100" w:afterAutospacing="1"/>
    </w:pPr>
    <w:rPr>
      <w:rFonts w:ascii="Arial" w:hAnsi="Arial" w:cs="Arial"/>
      <w:sz w:val="24"/>
      <w:szCs w:val="24"/>
    </w:rPr>
  </w:style>
  <w:style w:type="paragraph" w:styleId="33">
    <w:name w:val="Body Text 3"/>
    <w:basedOn w:val="a"/>
    <w:link w:val="34"/>
    <w:rsid w:val="00C40361"/>
    <w:pPr>
      <w:widowControl w:val="0"/>
      <w:autoSpaceDE w:val="0"/>
      <w:autoSpaceDN w:val="0"/>
      <w:adjustRightInd w:val="0"/>
      <w:spacing w:after="120"/>
    </w:pPr>
    <w:rPr>
      <w:rFonts w:ascii="Arial" w:hAnsi="Arial" w:cs="Arial"/>
      <w:sz w:val="16"/>
      <w:szCs w:val="16"/>
    </w:rPr>
  </w:style>
  <w:style w:type="character" w:customStyle="1" w:styleId="34">
    <w:name w:val="Основен текст 3 Знак"/>
    <w:basedOn w:val="a0"/>
    <w:link w:val="33"/>
    <w:rsid w:val="00C40361"/>
    <w:rPr>
      <w:rFonts w:ascii="Arial" w:eastAsia="Times New Roman" w:hAnsi="Arial" w:cs="Arial"/>
      <w:sz w:val="16"/>
      <w:szCs w:val="16"/>
      <w:lang w:val="bg-BG" w:eastAsia="bg-BG"/>
    </w:rPr>
  </w:style>
  <w:style w:type="paragraph" w:customStyle="1" w:styleId="Style1">
    <w:name w:val="Style1"/>
    <w:basedOn w:val="a"/>
    <w:rsid w:val="00C40361"/>
    <w:pPr>
      <w:widowControl w:val="0"/>
      <w:autoSpaceDE w:val="0"/>
      <w:autoSpaceDN w:val="0"/>
      <w:adjustRightInd w:val="0"/>
      <w:spacing w:line="374" w:lineRule="exact"/>
      <w:jc w:val="center"/>
    </w:pPr>
    <w:rPr>
      <w:rFonts w:ascii="Arial" w:hAnsi="Arial" w:cs="Arial"/>
      <w:sz w:val="24"/>
      <w:szCs w:val="24"/>
    </w:rPr>
  </w:style>
  <w:style w:type="paragraph" w:customStyle="1" w:styleId="Default">
    <w:name w:val="Default"/>
    <w:rsid w:val="00C40361"/>
    <w:pPr>
      <w:autoSpaceDE w:val="0"/>
      <w:autoSpaceDN w:val="0"/>
      <w:adjustRightInd w:val="0"/>
      <w:spacing w:after="0" w:line="240" w:lineRule="auto"/>
    </w:pPr>
    <w:rPr>
      <w:rFonts w:ascii="Arial" w:eastAsia="Times New Roman" w:hAnsi="Arial" w:cs="Arial"/>
      <w:color w:val="000000"/>
      <w:sz w:val="24"/>
      <w:szCs w:val="24"/>
      <w:lang w:val="bg-BG" w:eastAsia="bg-BG"/>
    </w:rPr>
  </w:style>
  <w:style w:type="character" w:customStyle="1" w:styleId="Bodytext">
    <w:name w:val="Body text_"/>
    <w:link w:val="BodyText3"/>
    <w:locked/>
    <w:rsid w:val="00C40361"/>
    <w:rPr>
      <w:rFonts w:ascii="Arial" w:hAnsi="Arial" w:cs="Arial"/>
      <w:sz w:val="21"/>
      <w:szCs w:val="21"/>
      <w:shd w:val="clear" w:color="auto" w:fill="FFFFFF"/>
      <w:lang w:val="bg-BG"/>
    </w:rPr>
  </w:style>
  <w:style w:type="paragraph" w:customStyle="1" w:styleId="BodyText3">
    <w:name w:val="Body Text3"/>
    <w:basedOn w:val="a"/>
    <w:link w:val="Bodytext"/>
    <w:rsid w:val="00C40361"/>
    <w:pPr>
      <w:shd w:val="clear" w:color="auto" w:fill="FFFFFF"/>
      <w:spacing w:after="60" w:line="259" w:lineRule="exact"/>
      <w:ind w:hanging="320"/>
      <w:jc w:val="both"/>
    </w:pPr>
    <w:rPr>
      <w:rFonts w:ascii="Arial" w:eastAsiaTheme="minorHAnsi" w:hAnsi="Arial" w:cs="Arial"/>
      <w:sz w:val="21"/>
      <w:szCs w:val="21"/>
      <w:lang w:eastAsia="en-US"/>
    </w:rPr>
  </w:style>
  <w:style w:type="paragraph" w:customStyle="1" w:styleId="Char">
    <w:name w:val="Char"/>
    <w:basedOn w:val="a"/>
    <w:semiHidden/>
    <w:rsid w:val="00C40361"/>
    <w:pPr>
      <w:tabs>
        <w:tab w:val="left" w:pos="709"/>
      </w:tabs>
    </w:pPr>
    <w:rPr>
      <w:rFonts w:ascii="Futura Bk" w:hAnsi="Futura Bk" w:cs="Futura Bk"/>
      <w:sz w:val="24"/>
      <w:szCs w:val="24"/>
      <w:lang w:val="pl-PL" w:eastAsia="pl-PL"/>
    </w:rPr>
  </w:style>
  <w:style w:type="character" w:customStyle="1" w:styleId="geo-lat">
    <w:name w:val="geo-lat"/>
    <w:basedOn w:val="a0"/>
    <w:rsid w:val="00C40361"/>
  </w:style>
  <w:style w:type="character" w:customStyle="1" w:styleId="geo-lon">
    <w:name w:val="geo-lon"/>
    <w:basedOn w:val="a0"/>
    <w:rsid w:val="00C40361"/>
  </w:style>
  <w:style w:type="character" w:customStyle="1" w:styleId="geo-multi-punct">
    <w:name w:val="geo-multi-punct"/>
    <w:basedOn w:val="a0"/>
    <w:rsid w:val="00C40361"/>
  </w:style>
  <w:style w:type="character" w:customStyle="1" w:styleId="geo">
    <w:name w:val="geo"/>
    <w:basedOn w:val="a0"/>
    <w:rsid w:val="00C40361"/>
  </w:style>
  <w:style w:type="character" w:customStyle="1" w:styleId="latitude">
    <w:name w:val="latitude"/>
    <w:basedOn w:val="a0"/>
    <w:rsid w:val="00C40361"/>
  </w:style>
  <w:style w:type="character" w:customStyle="1" w:styleId="longitude">
    <w:name w:val="longitude"/>
    <w:basedOn w:val="a0"/>
    <w:rsid w:val="00C40361"/>
  </w:style>
  <w:style w:type="character" w:customStyle="1" w:styleId="scayt-misspell">
    <w:name w:val="scayt-misspell"/>
    <w:basedOn w:val="a0"/>
    <w:rsid w:val="00C40361"/>
  </w:style>
  <w:style w:type="paragraph" w:customStyle="1" w:styleId="m">
    <w:name w:val="m"/>
    <w:basedOn w:val="a"/>
    <w:rsid w:val="00C40361"/>
    <w:pPr>
      <w:spacing w:before="100" w:beforeAutospacing="1" w:after="100" w:afterAutospacing="1"/>
    </w:pPr>
    <w:rPr>
      <w:rFonts w:ascii="Times New Roman" w:hAnsi="Times New Roman"/>
      <w:sz w:val="24"/>
      <w:szCs w:val="24"/>
    </w:rPr>
  </w:style>
  <w:style w:type="character" w:customStyle="1" w:styleId="hl">
    <w:name w:val="hl"/>
    <w:basedOn w:val="a0"/>
    <w:rsid w:val="00C40361"/>
  </w:style>
  <w:style w:type="character" w:styleId="af5">
    <w:name w:val="page number"/>
    <w:basedOn w:val="a0"/>
    <w:rsid w:val="00C40361"/>
  </w:style>
  <w:style w:type="paragraph" w:styleId="af6">
    <w:name w:val="List Paragraph"/>
    <w:basedOn w:val="a"/>
    <w:uiPriority w:val="34"/>
    <w:qFormat/>
    <w:rsid w:val="00C40361"/>
    <w:pPr>
      <w:ind w:left="720"/>
      <w:contextualSpacing/>
    </w:pPr>
    <w:rPr>
      <w:rFonts w:ascii="Times New Roman" w:hAnsi="Times New Roman"/>
      <w:sz w:val="24"/>
      <w:szCs w:val="24"/>
    </w:rPr>
  </w:style>
  <w:style w:type="character" w:styleId="af7">
    <w:name w:val="Strong"/>
    <w:basedOn w:val="a0"/>
    <w:uiPriority w:val="22"/>
    <w:qFormat/>
    <w:rsid w:val="00C40361"/>
    <w:rPr>
      <w:b/>
      <w:bCs/>
    </w:rPr>
  </w:style>
  <w:style w:type="table" w:customStyle="1" w:styleId="14">
    <w:name w:val="Мрежа в таблица1"/>
    <w:basedOn w:val="a1"/>
    <w:next w:val="a8"/>
    <w:rsid w:val="00234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Мрежа в таблица2"/>
    <w:basedOn w:val="a1"/>
    <w:next w:val="a8"/>
    <w:rsid w:val="00234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3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7219">
      <w:bodyDiv w:val="1"/>
      <w:marLeft w:val="0"/>
      <w:marRight w:val="0"/>
      <w:marTop w:val="0"/>
      <w:marBottom w:val="0"/>
      <w:divBdr>
        <w:top w:val="none" w:sz="0" w:space="0" w:color="auto"/>
        <w:left w:val="none" w:sz="0" w:space="0" w:color="auto"/>
        <w:bottom w:val="none" w:sz="0" w:space="0" w:color="auto"/>
        <w:right w:val="none" w:sz="0" w:space="0" w:color="auto"/>
      </w:divBdr>
    </w:div>
    <w:div w:id="201600279">
      <w:bodyDiv w:val="1"/>
      <w:marLeft w:val="0"/>
      <w:marRight w:val="0"/>
      <w:marTop w:val="0"/>
      <w:marBottom w:val="0"/>
      <w:divBdr>
        <w:top w:val="none" w:sz="0" w:space="0" w:color="auto"/>
        <w:left w:val="none" w:sz="0" w:space="0" w:color="auto"/>
        <w:bottom w:val="none" w:sz="0" w:space="0" w:color="auto"/>
        <w:right w:val="none" w:sz="0" w:space="0" w:color="auto"/>
      </w:divBdr>
    </w:div>
    <w:div w:id="594872705">
      <w:bodyDiv w:val="1"/>
      <w:marLeft w:val="0"/>
      <w:marRight w:val="0"/>
      <w:marTop w:val="0"/>
      <w:marBottom w:val="0"/>
      <w:divBdr>
        <w:top w:val="none" w:sz="0" w:space="0" w:color="auto"/>
        <w:left w:val="none" w:sz="0" w:space="0" w:color="auto"/>
        <w:bottom w:val="none" w:sz="0" w:space="0" w:color="auto"/>
        <w:right w:val="none" w:sz="0" w:space="0" w:color="auto"/>
      </w:divBdr>
    </w:div>
    <w:div w:id="622270995">
      <w:bodyDiv w:val="1"/>
      <w:marLeft w:val="0"/>
      <w:marRight w:val="0"/>
      <w:marTop w:val="0"/>
      <w:marBottom w:val="0"/>
      <w:divBdr>
        <w:top w:val="none" w:sz="0" w:space="0" w:color="auto"/>
        <w:left w:val="none" w:sz="0" w:space="0" w:color="auto"/>
        <w:bottom w:val="none" w:sz="0" w:space="0" w:color="auto"/>
        <w:right w:val="none" w:sz="0" w:space="0" w:color="auto"/>
      </w:divBdr>
    </w:div>
    <w:div w:id="17612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bgeef.com" TargetMode="External"/><Relationship Id="rId2" Type="http://schemas.openxmlformats.org/officeDocument/2006/relationships/numbering" Target="numbering.xml"/><Relationship Id="rId16" Type="http://schemas.openxmlformats.org/officeDocument/2006/relationships/hyperlink" Target="http://www.ecofund-b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D:\Proekt2013_Lovech\Activity%204\GORI%20OBLAST%20LOVECH\GORI%20OBLAST%20LOVECH\APRILCI\TABLICA%20POKAZATELI10AP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ekt2013_Lovech\Activity%204\GORI%20OBLAST%20LOVECH\GORI%20OBLAST%20LOVECH\APRILCI\TABLICA%20POKAZATELI10AP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ekt2013_Lovech\Activity%204\GORI%20OBLAST%20LOVECH\GORI%20OBLAST%20LOVECH\APRILCI\TABLICA%20POKAZATELI10AP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ekt2013_Lovech\Activity%204\GORI%20OBLAST%20LOVECH\GORI%20OBLAST%20LOVECH\APRILCI\TABLICA%20POKAZATELI10AP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delete val="1"/>
              <c:extLst xmlns:c16r2="http://schemas.microsoft.com/office/drawing/2015/06/chart">
                <c:ext xmlns:c16="http://schemas.microsoft.com/office/drawing/2014/chart" uri="{C3380CC4-5D6E-409C-BE32-E72D297353CC}">
                  <c16:uniqueId val="{00000000-41DA-401D-A21A-3DD5C6FF8582}"/>
                </c:ex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Sheet1!$A$8:$A$13</c:f>
              <c:strCache>
                <c:ptCount val="6"/>
                <c:pt idx="0">
                  <c:v>ДЪРЖАВНИ</c:v>
                </c:pt>
                <c:pt idx="1">
                  <c:v>ОБЩИНСКИ</c:v>
                </c:pt>
                <c:pt idx="2">
                  <c:v>ЧАСТНИ</c:v>
                </c:pt>
                <c:pt idx="3">
                  <c:v>ЮРИДИЧЕСКИ</c:v>
                </c:pt>
                <c:pt idx="4">
                  <c:v>РЕЛИГИОЗНИ</c:v>
                </c:pt>
                <c:pt idx="5">
                  <c:v>ССФ (ВСО)</c:v>
                </c:pt>
              </c:strCache>
            </c:strRef>
          </c:cat>
          <c:val>
            <c:numRef>
              <c:f>Sheet1!$B$8:$B$13</c:f>
              <c:numCache>
                <c:formatCode>General</c:formatCode>
                <c:ptCount val="6"/>
                <c:pt idx="0">
                  <c:v>5604</c:v>
                </c:pt>
                <c:pt idx="1">
                  <c:v>832</c:v>
                </c:pt>
                <c:pt idx="2">
                  <c:v>2388</c:v>
                </c:pt>
                <c:pt idx="3">
                  <c:v>52</c:v>
                </c:pt>
                <c:pt idx="4">
                  <c:v>0</c:v>
                </c:pt>
                <c:pt idx="5">
                  <c:v>1401</c:v>
                </c:pt>
              </c:numCache>
            </c:numRef>
          </c:val>
          <c:extLst xmlns:c16r2="http://schemas.microsoft.com/office/drawing/2015/06/chart">
            <c:ext xmlns:c16="http://schemas.microsoft.com/office/drawing/2014/chart" uri="{C3380CC4-5D6E-409C-BE32-E72D297353CC}">
              <c16:uniqueId val="{00000001-41DA-401D-A21A-3DD5C6FF8582}"/>
            </c:ext>
          </c:extLst>
        </c:ser>
        <c:ser>
          <c:idx val="1"/>
          <c:order val="1"/>
          <c:explosion val="25"/>
          <c:cat>
            <c:strRef>
              <c:f>Sheet1!$A$8:$A$13</c:f>
              <c:strCache>
                <c:ptCount val="6"/>
                <c:pt idx="0">
                  <c:v>ДЪРЖАВНИ</c:v>
                </c:pt>
                <c:pt idx="1">
                  <c:v>ОБЩИНСКИ</c:v>
                </c:pt>
                <c:pt idx="2">
                  <c:v>ЧАСТНИ</c:v>
                </c:pt>
                <c:pt idx="3">
                  <c:v>ЮРИДИЧЕСКИ</c:v>
                </c:pt>
                <c:pt idx="4">
                  <c:v>РЕЛИГИОЗНИ</c:v>
                </c:pt>
                <c:pt idx="5">
                  <c:v>ССФ (ВСО)</c:v>
                </c:pt>
              </c:strCache>
            </c:strRef>
          </c:cat>
          <c:val>
            <c:numRef>
              <c:f>Sheet1!$C$8:$C$13</c:f>
              <c:numCache>
                <c:formatCode>General</c:formatCode>
                <c:ptCount val="6"/>
                <c:pt idx="0">
                  <c:v>5501</c:v>
                </c:pt>
                <c:pt idx="1">
                  <c:v>813</c:v>
                </c:pt>
                <c:pt idx="2">
                  <c:v>2383</c:v>
                </c:pt>
                <c:pt idx="3">
                  <c:v>49</c:v>
                </c:pt>
                <c:pt idx="4">
                  <c:v>0</c:v>
                </c:pt>
                <c:pt idx="5">
                  <c:v>1400</c:v>
                </c:pt>
              </c:numCache>
            </c:numRef>
          </c:val>
          <c:extLst xmlns:c16r2="http://schemas.microsoft.com/office/drawing/2015/06/chart">
            <c:ext xmlns:c16="http://schemas.microsoft.com/office/drawing/2014/chart" uri="{C3380CC4-5D6E-409C-BE32-E72D297353CC}">
              <c16:uniqueId val="{00000002-41DA-401D-A21A-3DD5C6FF8582}"/>
            </c:ext>
          </c:extLst>
        </c:ser>
        <c:dLbls>
          <c:showLegendKey val="0"/>
          <c:showVal val="0"/>
          <c:showCatName val="0"/>
          <c:showSerName val="0"/>
          <c:showPercent val="0"/>
          <c:showBubbleSize val="0"/>
          <c:showLeaderLines val="0"/>
        </c:dLbls>
      </c:pie3DChart>
    </c:plotArea>
    <c:legend>
      <c:legendPos val="r"/>
      <c:legendEntry>
        <c:idx val="4"/>
        <c:delete val="1"/>
      </c:legendEntry>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4.1664283086631114E-3"/>
          <c:y val="0.14945623644870681"/>
          <c:w val="0.7583337961306249"/>
          <c:h val="0.71558028072577851"/>
        </c:manualLayout>
      </c:layout>
      <c:pie3DChart>
        <c:varyColors val="1"/>
        <c:ser>
          <c:idx val="1"/>
          <c:order val="0"/>
          <c:explosion val="25"/>
          <c:dLbls>
            <c:dLbl>
              <c:idx val="4"/>
              <c:delete val="1"/>
              <c:extLst xmlns:c16r2="http://schemas.microsoft.com/office/drawing/2015/06/chart">
                <c:ext xmlns:c16="http://schemas.microsoft.com/office/drawing/2014/chart" uri="{C3380CC4-5D6E-409C-BE32-E72D297353CC}">
                  <c16:uniqueId val="{00000000-DC37-4F31-B855-3812B5255C31}"/>
                </c:ex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Sheet1!$A$8:$A$13</c:f>
              <c:strCache>
                <c:ptCount val="6"/>
                <c:pt idx="0">
                  <c:v>ДЪРЖАВНИ</c:v>
                </c:pt>
                <c:pt idx="1">
                  <c:v>ОБЩИНСКИ</c:v>
                </c:pt>
                <c:pt idx="2">
                  <c:v>ЧАСТНИ</c:v>
                </c:pt>
                <c:pt idx="3">
                  <c:v>ЮРИДИЧЕСКИ</c:v>
                </c:pt>
                <c:pt idx="4">
                  <c:v>РЕЛИГИОЗНИ</c:v>
                </c:pt>
                <c:pt idx="5">
                  <c:v>ССФ (ВСО)</c:v>
                </c:pt>
              </c:strCache>
            </c:strRef>
          </c:cat>
          <c:val>
            <c:numRef>
              <c:f>Sheet1!$C$8:$C$13</c:f>
              <c:numCache>
                <c:formatCode>General</c:formatCode>
                <c:ptCount val="6"/>
                <c:pt idx="0">
                  <c:v>5501</c:v>
                </c:pt>
                <c:pt idx="1">
                  <c:v>813</c:v>
                </c:pt>
                <c:pt idx="2">
                  <c:v>2383</c:v>
                </c:pt>
                <c:pt idx="3">
                  <c:v>49</c:v>
                </c:pt>
                <c:pt idx="4">
                  <c:v>0</c:v>
                </c:pt>
                <c:pt idx="5">
                  <c:v>1400</c:v>
                </c:pt>
              </c:numCache>
            </c:numRef>
          </c:val>
          <c:extLst xmlns:c16r2="http://schemas.microsoft.com/office/drawing/2015/06/chart">
            <c:ext xmlns:c16="http://schemas.microsoft.com/office/drawing/2014/chart" uri="{C3380CC4-5D6E-409C-BE32-E72D297353CC}">
              <c16:uniqueId val="{00000001-DC37-4F31-B855-3812B5255C31}"/>
            </c:ext>
          </c:extLst>
        </c:ser>
        <c:ser>
          <c:idx val="0"/>
          <c:order val="1"/>
          <c:explosion val="25"/>
          <c:dLbls>
            <c:dLbl>
              <c:idx val="4"/>
              <c:delete val="1"/>
              <c:extLst xmlns:c16r2="http://schemas.microsoft.com/office/drawing/2015/06/chart">
                <c:ext xmlns:c16="http://schemas.microsoft.com/office/drawing/2014/chart" uri="{C3380CC4-5D6E-409C-BE32-E72D297353CC}">
                  <c16:uniqueId val="{00000002-DC37-4F31-B855-3812B5255C31}"/>
                </c:ex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Sheet1!$A$8:$A$13</c:f>
              <c:strCache>
                <c:ptCount val="6"/>
                <c:pt idx="0">
                  <c:v>ДЪРЖАВНИ</c:v>
                </c:pt>
                <c:pt idx="1">
                  <c:v>ОБЩИНСКИ</c:v>
                </c:pt>
                <c:pt idx="2">
                  <c:v>ЧАСТНИ</c:v>
                </c:pt>
                <c:pt idx="3">
                  <c:v>ЮРИДИЧЕСКИ</c:v>
                </c:pt>
                <c:pt idx="4">
                  <c:v>РЕЛИГИОЗНИ</c:v>
                </c:pt>
                <c:pt idx="5">
                  <c:v>ССФ (ВСО)</c:v>
                </c:pt>
              </c:strCache>
            </c:strRef>
          </c:cat>
          <c:val>
            <c:numRef>
              <c:f>Sheet1!$B$8:$B$13</c:f>
              <c:numCache>
                <c:formatCode>General</c:formatCode>
                <c:ptCount val="6"/>
                <c:pt idx="0">
                  <c:v>5604</c:v>
                </c:pt>
                <c:pt idx="1">
                  <c:v>832</c:v>
                </c:pt>
                <c:pt idx="2">
                  <c:v>2388</c:v>
                </c:pt>
                <c:pt idx="3">
                  <c:v>52</c:v>
                </c:pt>
                <c:pt idx="4">
                  <c:v>0</c:v>
                </c:pt>
                <c:pt idx="5">
                  <c:v>1401</c:v>
                </c:pt>
              </c:numCache>
            </c:numRef>
          </c:val>
          <c:extLst xmlns:c16r2="http://schemas.microsoft.com/office/drawing/2015/06/chart">
            <c:ext xmlns:c16="http://schemas.microsoft.com/office/drawing/2014/chart" uri="{C3380CC4-5D6E-409C-BE32-E72D297353CC}">
              <c16:uniqueId val="{00000003-DC37-4F31-B855-3812B5255C31}"/>
            </c:ext>
          </c:extLst>
        </c:ser>
        <c:dLbls>
          <c:showLegendKey val="0"/>
          <c:showVal val="0"/>
          <c:showCatName val="0"/>
          <c:showSerName val="0"/>
          <c:showPercent val="0"/>
          <c:showBubbleSize val="0"/>
          <c:showLeaderLines val="1"/>
        </c:dLbls>
      </c:pie3DChart>
      <c:spPr>
        <a:ln>
          <a:noFill/>
        </a:ln>
      </c:spPr>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00%" sourceLinked="0"/>
            <c:spPr>
              <a:noFill/>
              <a:ln>
                <a:noFill/>
              </a:ln>
              <a:effectLst/>
            </c:spPr>
            <c:txPr>
              <a:bodyPr/>
              <a:lstStyle/>
              <a:p>
                <a:pPr>
                  <a:defRPr sz="800"/>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Sheet1!$A$52:$A$56</c:f>
              <c:strCache>
                <c:ptCount val="5"/>
                <c:pt idx="0">
                  <c:v>ДЪРВОДОБИВНА И СРЕДООБРАЗ.</c:v>
                </c:pt>
                <c:pt idx="1">
                  <c:v>ЗАЩИТНИ</c:v>
                </c:pt>
                <c:pt idx="2">
                  <c:v>РЕКРЕАЦИОННИ</c:v>
                </c:pt>
                <c:pt idx="3">
                  <c:v>ЗАЩИТЕНИ ПРИРОДНИ ТЕРИТОРИИ</c:v>
                </c:pt>
                <c:pt idx="4">
                  <c:v>ДРУГИ ЗАЩИТНИ</c:v>
                </c:pt>
              </c:strCache>
            </c:strRef>
          </c:cat>
          <c:val>
            <c:numRef>
              <c:f>Sheet1!$B$52:$B$56</c:f>
              <c:numCache>
                <c:formatCode>General</c:formatCode>
                <c:ptCount val="5"/>
                <c:pt idx="0">
                  <c:v>7556</c:v>
                </c:pt>
                <c:pt idx="1">
                  <c:v>1909</c:v>
                </c:pt>
                <c:pt idx="2">
                  <c:v>733</c:v>
                </c:pt>
                <c:pt idx="3">
                  <c:v>4</c:v>
                </c:pt>
                <c:pt idx="4">
                  <c:v>75</c:v>
                </c:pt>
              </c:numCache>
            </c:numRef>
          </c:val>
          <c:extLst xmlns:c16r2="http://schemas.microsoft.com/office/drawing/2015/06/chart">
            <c:ext xmlns:c16="http://schemas.microsoft.com/office/drawing/2014/chart" uri="{C3380CC4-5D6E-409C-BE32-E72D297353CC}">
              <c16:uniqueId val="{00000000-B92A-4ACB-AD1E-F3A573F3C14A}"/>
            </c:ext>
          </c:extLst>
        </c:ser>
        <c:ser>
          <c:idx val="1"/>
          <c:order val="1"/>
          <c:explosion val="25"/>
          <c:cat>
            <c:strRef>
              <c:f>Sheet1!$A$52:$A$56</c:f>
              <c:strCache>
                <c:ptCount val="5"/>
                <c:pt idx="0">
                  <c:v>ДЪРВОДОБИВНА И СРЕДООБРАЗ.</c:v>
                </c:pt>
                <c:pt idx="1">
                  <c:v>ЗАЩИТНИ</c:v>
                </c:pt>
                <c:pt idx="2">
                  <c:v>РЕКРЕАЦИОННИ</c:v>
                </c:pt>
                <c:pt idx="3">
                  <c:v>ЗАЩИТЕНИ ПРИРОДНИ ТЕРИТОРИИ</c:v>
                </c:pt>
                <c:pt idx="4">
                  <c:v>ДРУГИ ЗАЩИТНИ</c:v>
                </c:pt>
              </c:strCache>
            </c:strRef>
          </c:cat>
          <c:val>
            <c:numRef>
              <c:f>Sheet1!$C$52:$C$56</c:f>
              <c:numCache>
                <c:formatCode>General</c:formatCode>
                <c:ptCount val="5"/>
                <c:pt idx="0">
                  <c:v>7461</c:v>
                </c:pt>
                <c:pt idx="1">
                  <c:v>1883</c:v>
                </c:pt>
                <c:pt idx="2">
                  <c:v>723</c:v>
                </c:pt>
                <c:pt idx="3">
                  <c:v>4</c:v>
                </c:pt>
                <c:pt idx="4">
                  <c:v>75</c:v>
                </c:pt>
              </c:numCache>
            </c:numRef>
          </c:val>
          <c:extLst xmlns:c16r2="http://schemas.microsoft.com/office/drawing/2015/06/chart">
            <c:ext xmlns:c16="http://schemas.microsoft.com/office/drawing/2014/chart" uri="{C3380CC4-5D6E-409C-BE32-E72D297353CC}">
              <c16:uniqueId val="{00000001-B92A-4ACB-AD1E-F3A573F3C14A}"/>
            </c:ext>
          </c:extLst>
        </c:ser>
        <c:dLbls>
          <c:showLegendKey val="0"/>
          <c:showVal val="0"/>
          <c:showCatName val="0"/>
          <c:showSerName val="0"/>
          <c:showPercent val="0"/>
          <c:showBubbleSize val="0"/>
          <c:showLeaderLines val="0"/>
        </c:dLbls>
      </c:pie3DChart>
    </c:plotArea>
    <c:legend>
      <c:legendPos val="r"/>
      <c:layout>
        <c:manualLayout>
          <c:xMode val="edge"/>
          <c:yMode val="edge"/>
          <c:x val="0.57434087109732934"/>
          <c:y val="6.325514128556825E-2"/>
          <c:w val="0.40047927635350838"/>
          <c:h val="0.87348922618021263"/>
        </c:manualLayout>
      </c:layout>
      <c:overlay val="0"/>
      <c:txPr>
        <a:bodyPr/>
        <a:lstStyle/>
        <a:p>
          <a:pPr>
            <a:defRPr sz="800"/>
          </a:pPr>
          <a:endParaRPr lang="bg-BG"/>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2499868620472875E-2"/>
          <c:y val="0.13797132669737044"/>
          <c:w val="0.72817050329920263"/>
          <c:h val="0.66745357302035369"/>
        </c:manualLayout>
      </c:layout>
      <c:pie3DChart>
        <c:varyColors val="1"/>
        <c:ser>
          <c:idx val="1"/>
          <c:order val="0"/>
          <c:explosion val="25"/>
          <c:dLbls>
            <c:dLbl>
              <c:idx val="0"/>
              <c:layout>
                <c:manualLayout>
                  <c:x val="-0.29553877167499948"/>
                  <c:y val="-0.20591888278116599"/>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DAF0-4EA1-8B74-18275BB8FB25}"/>
                </c:ext>
                <c:ext xmlns:c15="http://schemas.microsoft.com/office/drawing/2012/chart" uri="{CE6537A1-D6FC-4f65-9D91-7224C49458BB}"/>
              </c:extLst>
            </c:dLbl>
            <c:dLbl>
              <c:idx val="1"/>
              <c:layout>
                <c:manualLayout>
                  <c:x val="4.0880053644888502E-3"/>
                  <c:y val="2.065963452681643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AF0-4EA1-8B74-18275BB8FB25}"/>
                </c:ext>
                <c:ext xmlns:c15="http://schemas.microsoft.com/office/drawing/2012/chart" uri="{CE6537A1-D6FC-4f65-9D91-7224C49458BB}"/>
              </c:extLst>
            </c:dLbl>
            <c:dLbl>
              <c:idx val="3"/>
              <c:layout>
                <c:manualLayout>
                  <c:x val="-3.8449532393987238E-3"/>
                  <c:y val="2.358490566037749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DAF0-4EA1-8B74-18275BB8FB25}"/>
                </c:ext>
                <c:ext xmlns:c15="http://schemas.microsoft.com/office/drawing/2012/chart" uri="{CE6537A1-D6FC-4f65-9D91-7224C49458BB}"/>
              </c:extLst>
            </c:dLbl>
            <c:dLbl>
              <c:idx val="4"/>
              <c:layout>
                <c:manualLayout>
                  <c:x val="0.10888183410023942"/>
                  <c:y val="4.716981132075470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AF0-4EA1-8B74-18275BB8FB25}"/>
                </c:ext>
                <c:ext xmlns:c15="http://schemas.microsoft.com/office/drawing/2012/chart" uri="{CE6537A1-D6FC-4f65-9D91-7224C49458BB}"/>
              </c:extLst>
            </c:dLbl>
            <c:numFmt formatCode="0.00%" sourceLinked="0"/>
            <c:spPr>
              <a:noFill/>
              <a:ln>
                <a:noFill/>
              </a:ln>
              <a:effectLst/>
            </c:spPr>
            <c:txPr>
              <a:bodyPr/>
              <a:lstStyle/>
              <a:p>
                <a:pPr>
                  <a:defRPr sz="800"/>
                </a:pPr>
                <a:endParaRPr lang="bg-BG"/>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Sheet1!$A$52:$A$56</c:f>
              <c:strCache>
                <c:ptCount val="5"/>
                <c:pt idx="0">
                  <c:v>ДЪРВОДОБИВНА И СРЕДООБРАЗ.</c:v>
                </c:pt>
                <c:pt idx="1">
                  <c:v>ЗАЩИТНИ</c:v>
                </c:pt>
                <c:pt idx="2">
                  <c:v>РЕКРЕАЦИОННИ</c:v>
                </c:pt>
                <c:pt idx="3">
                  <c:v>ЗАЩИТЕНИ ПРИРОДНИ ТЕРИТОРИИ</c:v>
                </c:pt>
                <c:pt idx="4">
                  <c:v>ДРУГИ ЗАЩИТНИ</c:v>
                </c:pt>
              </c:strCache>
            </c:strRef>
          </c:cat>
          <c:val>
            <c:numRef>
              <c:f>Sheet1!$C$52:$C$56</c:f>
              <c:numCache>
                <c:formatCode>General</c:formatCode>
                <c:ptCount val="5"/>
                <c:pt idx="0">
                  <c:v>7461</c:v>
                </c:pt>
                <c:pt idx="1">
                  <c:v>1883</c:v>
                </c:pt>
                <c:pt idx="2">
                  <c:v>723</c:v>
                </c:pt>
                <c:pt idx="3">
                  <c:v>4</c:v>
                </c:pt>
                <c:pt idx="4">
                  <c:v>75</c:v>
                </c:pt>
              </c:numCache>
            </c:numRef>
          </c:val>
          <c:extLst xmlns:c16r2="http://schemas.microsoft.com/office/drawing/2015/06/chart">
            <c:ext xmlns:c16="http://schemas.microsoft.com/office/drawing/2014/chart" uri="{C3380CC4-5D6E-409C-BE32-E72D297353CC}">
              <c16:uniqueId val="{00000004-DAF0-4EA1-8B74-18275BB8FB25}"/>
            </c:ext>
          </c:extLst>
        </c:ser>
        <c:ser>
          <c:idx val="0"/>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Sheet1!$A$52:$A$56</c:f>
              <c:strCache>
                <c:ptCount val="5"/>
                <c:pt idx="0">
                  <c:v>ДЪРВОДОБИВНА И СРЕДООБРАЗ.</c:v>
                </c:pt>
                <c:pt idx="1">
                  <c:v>ЗАЩИТНИ</c:v>
                </c:pt>
                <c:pt idx="2">
                  <c:v>РЕКРЕАЦИОННИ</c:v>
                </c:pt>
                <c:pt idx="3">
                  <c:v>ЗАЩИТЕНИ ПРИРОДНИ ТЕРИТОРИИ</c:v>
                </c:pt>
                <c:pt idx="4">
                  <c:v>ДРУГИ ЗАЩИТНИ</c:v>
                </c:pt>
              </c:strCache>
            </c:strRef>
          </c:cat>
          <c:val>
            <c:numRef>
              <c:f>Sheet1!$B$52:$B$56</c:f>
              <c:numCache>
                <c:formatCode>General</c:formatCode>
                <c:ptCount val="5"/>
                <c:pt idx="0">
                  <c:v>7556</c:v>
                </c:pt>
                <c:pt idx="1">
                  <c:v>1909</c:v>
                </c:pt>
                <c:pt idx="2">
                  <c:v>733</c:v>
                </c:pt>
                <c:pt idx="3">
                  <c:v>4</c:v>
                </c:pt>
                <c:pt idx="4">
                  <c:v>75</c:v>
                </c:pt>
              </c:numCache>
            </c:numRef>
          </c:val>
          <c:extLst xmlns:c16r2="http://schemas.microsoft.com/office/drawing/2015/06/chart">
            <c:ext xmlns:c16="http://schemas.microsoft.com/office/drawing/2014/chart" uri="{C3380CC4-5D6E-409C-BE32-E72D297353CC}">
              <c16:uniqueId val="{00000005-DAF0-4EA1-8B74-18275BB8FB25}"/>
            </c:ext>
          </c:extLst>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B331-BA84-401F-BBBB-15C293BA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15800</Words>
  <Characters>90061</Characters>
  <Application>Microsoft Office Word</Application>
  <DocSecurity>0</DocSecurity>
  <Lines>750</Lines>
  <Paragraphs>211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Акаунт в Microsoft</cp:lastModifiedBy>
  <cp:revision>2</cp:revision>
  <cp:lastPrinted>2022-11-04T09:22:00Z</cp:lastPrinted>
  <dcterms:created xsi:type="dcterms:W3CDTF">2022-12-06T12:06:00Z</dcterms:created>
  <dcterms:modified xsi:type="dcterms:W3CDTF">2022-12-06T12:06:00Z</dcterms:modified>
</cp:coreProperties>
</file>